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D46DD">
      <w:pPr>
        <w:spacing w:line="240" w:lineRule="auto"/>
      </w:pPr>
      <w:bookmarkStart w:id="0" w:name="_GoBack"/>
      <w:bookmarkEnd w:id="0"/>
      <w:r>
        <w:rPr>
          <w:noProof/>
        </w:rPr>
        <w:drawing>
          <wp:inline distT="0" distB="0" distL="0" distR="0">
            <wp:extent cx="136207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990600"/>
                    </a:xfrm>
                    <a:prstGeom prst="rect">
                      <a:avLst/>
                    </a:prstGeom>
                    <a:noFill/>
                    <a:ln>
                      <a:noFill/>
                    </a:ln>
                  </pic:spPr>
                </pic:pic>
              </a:graphicData>
            </a:graphic>
          </wp:inline>
        </w:drawing>
      </w:r>
    </w:p>
    <w:p w:rsidR="00000000" w:rsidRDefault="00FD46DD"/>
    <w:p w:rsidR="00000000" w:rsidRDefault="00FD46DD"/>
    <w:p w:rsidR="00000000" w:rsidRDefault="00FD46DD"/>
    <w:p w:rsidR="00000000" w:rsidRDefault="00FD46DD"/>
    <w:p w:rsidR="00000000" w:rsidRDefault="00FD46DD">
      <w:pPr>
        <w:pStyle w:val="ShortT"/>
      </w:pPr>
      <w:r>
        <w:t>Social Security and Veterans’ Entitlements Legislation Amendment (Miscellaneous Matters) Act 2000</w:t>
      </w:r>
    </w:p>
    <w:p w:rsidR="00000000" w:rsidRDefault="00FD46DD"/>
    <w:p w:rsidR="00000000" w:rsidRDefault="00FD46DD">
      <w:pPr>
        <w:pStyle w:val="Actno"/>
        <w:spacing w:before="400"/>
      </w:pPr>
      <w:r>
        <w:t>No. 94, 2000</w:t>
      </w:r>
    </w:p>
    <w:p w:rsidR="00000000" w:rsidRDefault="00FD46DD">
      <w:pPr>
        <w:sectPr w:rsidR="00000000">
          <w:pgSz w:w="11906" w:h="16838" w:code="9"/>
          <w:pgMar w:top="1418" w:right="2410" w:bottom="4252" w:left="2410" w:header="709" w:footer="3402" w:gutter="0"/>
          <w:cols w:space="709"/>
        </w:sectPr>
      </w:pPr>
    </w:p>
    <w:p w:rsidR="00000000" w:rsidRDefault="00FD46DD">
      <w:pPr>
        <w:spacing w:line="240" w:lineRule="auto"/>
      </w:pPr>
      <w:r>
        <w:rPr>
          <w:noProof/>
        </w:rPr>
        <w:lastRenderedPageBreak/>
        <w:drawing>
          <wp:inline distT="0" distB="0" distL="0" distR="0">
            <wp:extent cx="136207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990600"/>
                    </a:xfrm>
                    <a:prstGeom prst="rect">
                      <a:avLst/>
                    </a:prstGeom>
                    <a:noFill/>
                    <a:ln>
                      <a:noFill/>
                    </a:ln>
                  </pic:spPr>
                </pic:pic>
              </a:graphicData>
            </a:graphic>
          </wp:inline>
        </w:drawing>
      </w:r>
    </w:p>
    <w:p w:rsidR="00000000" w:rsidRDefault="00FD46DD"/>
    <w:p w:rsidR="00000000" w:rsidRDefault="00FD46DD"/>
    <w:p w:rsidR="00000000" w:rsidRDefault="00FD46DD"/>
    <w:p w:rsidR="00000000" w:rsidRDefault="00FD46DD"/>
    <w:p w:rsidR="00000000" w:rsidRDefault="00FD46DD">
      <w:pPr>
        <w:pStyle w:val="ShortT"/>
      </w:pPr>
      <w:r>
        <w:t>Social Security and Veterans’ Entitlements Legislation Amendment (Miscellaneous Matters) Act 2000</w:t>
      </w:r>
    </w:p>
    <w:p w:rsidR="00000000" w:rsidRDefault="00FD46DD"/>
    <w:p w:rsidR="00000000" w:rsidRDefault="00FD46DD">
      <w:pPr>
        <w:pStyle w:val="Actno"/>
        <w:spacing w:before="400"/>
      </w:pPr>
      <w:r>
        <w:t>No. 94, 2000</w:t>
      </w:r>
    </w:p>
    <w:p w:rsidR="00000000" w:rsidRDefault="00FD46DD"/>
    <w:p w:rsidR="00000000" w:rsidRDefault="00FD46DD"/>
    <w:p w:rsidR="00000000" w:rsidRDefault="00FD46DD"/>
    <w:p w:rsidR="00000000" w:rsidRDefault="00FD46DD"/>
    <w:p w:rsidR="00000000" w:rsidRDefault="00FD46DD">
      <w:pPr>
        <w:pStyle w:val="LongT"/>
        <w:outlineLvl w:val="0"/>
      </w:pPr>
      <w:r>
        <w:t>An Act to amend the law relating to social security and veterans’ entitlements in relation to various matters</w:t>
      </w:r>
    </w:p>
    <w:p w:rsidR="00000000" w:rsidRDefault="00FD46DD">
      <w:pPr>
        <w:pStyle w:val="Header"/>
      </w:pPr>
      <w:r>
        <w:rPr>
          <w:rStyle w:val="CharAmSchNo"/>
        </w:rPr>
        <w:t xml:space="preserve"> </w:t>
      </w:r>
      <w:r>
        <w:rPr>
          <w:rStyle w:val="CharAmSchText"/>
        </w:rPr>
        <w:t xml:space="preserve"> </w:t>
      </w:r>
    </w:p>
    <w:p w:rsidR="00000000" w:rsidRDefault="00FD46DD">
      <w:pPr>
        <w:pStyle w:val="Header"/>
      </w:pPr>
      <w:r>
        <w:rPr>
          <w:rStyle w:val="CharAmPartNo"/>
        </w:rPr>
        <w:t xml:space="preserve"> </w:t>
      </w:r>
      <w:r>
        <w:rPr>
          <w:rStyle w:val="CharAmPartText"/>
        </w:rPr>
        <w:t xml:space="preserve"> </w:t>
      </w:r>
    </w:p>
    <w:p w:rsidR="00000000" w:rsidRDefault="00FD46DD">
      <w:pPr>
        <w:sectPr w:rsidR="00000000">
          <w:headerReference w:type="even" r:id="rId9"/>
          <w:headerReference w:type="default" r:id="rId10"/>
          <w:footerReference w:type="even" r:id="rId11"/>
          <w:footerReference w:type="default" r:id="rId12"/>
          <w:pgSz w:w="11906" w:h="16838" w:code="9"/>
          <w:pgMar w:top="1418" w:right="2410" w:bottom="4252" w:left="2410" w:header="709" w:footer="3402" w:gutter="0"/>
          <w:cols w:space="709"/>
        </w:sectPr>
      </w:pPr>
    </w:p>
    <w:p w:rsidR="00000000" w:rsidRDefault="00FD46DD">
      <w:pPr>
        <w:outlineLvl w:val="0"/>
        <w:rPr>
          <w:sz w:val="36"/>
          <w:szCs w:val="36"/>
        </w:rPr>
      </w:pPr>
      <w:r>
        <w:rPr>
          <w:sz w:val="36"/>
          <w:szCs w:val="36"/>
        </w:rPr>
        <w:lastRenderedPageBreak/>
        <w:t>Contents</w:t>
      </w:r>
    </w:p>
    <w:p w:rsidR="00000000" w:rsidRDefault="00FD46DD">
      <w:pPr>
        <w:pStyle w:val="TOC5"/>
        <w:rPr>
          <w:noProof/>
        </w:rPr>
      </w:pPr>
      <w:r>
        <w:fldChar w:fldCharType="begin"/>
      </w:r>
      <w:r>
        <w:instrText xml:space="preserve"> TOC \o "</w:instrText>
      </w:r>
      <w:r>
        <w:instrText xml:space="preserve">1-9" </w:instrText>
      </w:r>
      <w:r>
        <w:fldChar w:fldCharType="separate"/>
      </w:r>
      <w:r>
        <w:rPr>
          <w:noProof/>
        </w:rPr>
        <w:t>1</w:t>
      </w:r>
      <w:r>
        <w:rPr>
          <w:noProof/>
        </w:rPr>
        <w:tab/>
        <w:t>Short title</w:t>
      </w:r>
      <w:r>
        <w:rPr>
          <w:noProof/>
        </w:rPr>
        <w:tab/>
      </w:r>
      <w:r>
        <w:rPr>
          <w:noProof/>
        </w:rPr>
        <w:fldChar w:fldCharType="begin"/>
      </w:r>
      <w:r>
        <w:rPr>
          <w:noProof/>
        </w:rPr>
        <w:instrText xml:space="preserve"> PAGEREF _Toc477591004 \h </w:instrText>
      </w:r>
      <w:r>
        <w:rPr>
          <w:noProof/>
        </w:rPr>
      </w:r>
      <w:r>
        <w:rPr>
          <w:noProof/>
        </w:rPr>
        <w:fldChar w:fldCharType="separate"/>
      </w:r>
      <w:r>
        <w:rPr>
          <w:noProof/>
        </w:rPr>
        <w:t>1</w:t>
      </w:r>
      <w:r>
        <w:rPr>
          <w:noProof/>
        </w:rPr>
        <w:fldChar w:fldCharType="end"/>
      </w:r>
    </w:p>
    <w:p w:rsidR="00000000" w:rsidRDefault="00FD46DD">
      <w:pPr>
        <w:pStyle w:val="TOC5"/>
        <w:rPr>
          <w:noProof/>
        </w:rPr>
      </w:pPr>
      <w:r>
        <w:rPr>
          <w:noProof/>
        </w:rPr>
        <w:t>2</w:t>
      </w:r>
      <w:r>
        <w:rPr>
          <w:noProof/>
        </w:rPr>
        <w:tab/>
        <w:t>Commencement</w:t>
      </w:r>
      <w:r>
        <w:rPr>
          <w:noProof/>
        </w:rPr>
        <w:tab/>
      </w:r>
      <w:r>
        <w:rPr>
          <w:noProof/>
        </w:rPr>
        <w:fldChar w:fldCharType="begin"/>
      </w:r>
      <w:r>
        <w:rPr>
          <w:noProof/>
        </w:rPr>
        <w:instrText xml:space="preserve"> PAGEREF _Toc477591005 \h </w:instrText>
      </w:r>
      <w:r>
        <w:rPr>
          <w:noProof/>
        </w:rPr>
      </w:r>
      <w:r>
        <w:rPr>
          <w:noProof/>
        </w:rPr>
        <w:fldChar w:fldCharType="separate"/>
      </w:r>
      <w:r>
        <w:rPr>
          <w:noProof/>
        </w:rPr>
        <w:t>2</w:t>
      </w:r>
      <w:r>
        <w:rPr>
          <w:noProof/>
        </w:rPr>
        <w:fldChar w:fldCharType="end"/>
      </w:r>
    </w:p>
    <w:p w:rsidR="00000000" w:rsidRDefault="00FD46DD">
      <w:pPr>
        <w:pStyle w:val="TOC5"/>
        <w:rPr>
          <w:noProof/>
        </w:rPr>
      </w:pPr>
      <w:r>
        <w:rPr>
          <w:noProof/>
        </w:rPr>
        <w:t>3</w:t>
      </w:r>
      <w:r>
        <w:rPr>
          <w:noProof/>
        </w:rPr>
        <w:tab/>
        <w:t>Schedule(s)</w:t>
      </w:r>
      <w:r>
        <w:rPr>
          <w:noProof/>
        </w:rPr>
        <w:tab/>
      </w:r>
      <w:r>
        <w:rPr>
          <w:noProof/>
        </w:rPr>
        <w:fldChar w:fldCharType="begin"/>
      </w:r>
      <w:r>
        <w:rPr>
          <w:noProof/>
        </w:rPr>
        <w:instrText xml:space="preserve"> PAGEREF _Toc4775</w:instrText>
      </w:r>
      <w:r>
        <w:rPr>
          <w:noProof/>
        </w:rPr>
        <w:instrText xml:space="preserve">91006 \h </w:instrText>
      </w:r>
      <w:r>
        <w:rPr>
          <w:noProof/>
        </w:rPr>
      </w:r>
      <w:r>
        <w:rPr>
          <w:noProof/>
        </w:rPr>
        <w:fldChar w:fldCharType="separate"/>
      </w:r>
      <w:r>
        <w:rPr>
          <w:noProof/>
        </w:rPr>
        <w:t>3</w:t>
      </w:r>
      <w:r>
        <w:rPr>
          <w:noProof/>
        </w:rPr>
        <w:fldChar w:fldCharType="end"/>
      </w:r>
    </w:p>
    <w:p w:rsidR="00000000" w:rsidRDefault="00FD46DD">
      <w:pPr>
        <w:pStyle w:val="TOC6"/>
        <w:rPr>
          <w:noProof/>
        </w:rPr>
      </w:pPr>
      <w:r>
        <w:rPr>
          <w:noProof/>
        </w:rPr>
        <w:t>Schedule 1—Amendment of the Social Security Act 1991</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_Toc477591007 \h </w:instrText>
      </w:r>
      <w:r>
        <w:rPr>
          <w:b w:val="0"/>
          <w:bCs w:val="0"/>
          <w:noProof/>
          <w:sz w:val="18"/>
          <w:szCs w:val="18"/>
        </w:rPr>
      </w:r>
      <w:r>
        <w:rPr>
          <w:b w:val="0"/>
          <w:bCs w:val="0"/>
          <w:noProof/>
          <w:sz w:val="18"/>
          <w:szCs w:val="18"/>
        </w:rPr>
        <w:fldChar w:fldCharType="separate"/>
      </w:r>
      <w:r>
        <w:rPr>
          <w:b w:val="0"/>
          <w:bCs w:val="0"/>
          <w:noProof/>
          <w:sz w:val="18"/>
          <w:szCs w:val="18"/>
        </w:rPr>
        <w:t>4</w:t>
      </w:r>
      <w:r>
        <w:rPr>
          <w:b w:val="0"/>
          <w:bCs w:val="0"/>
          <w:noProof/>
          <w:sz w:val="18"/>
          <w:szCs w:val="18"/>
        </w:rPr>
        <w:fldChar w:fldCharType="end"/>
      </w:r>
    </w:p>
    <w:p w:rsidR="00000000" w:rsidRDefault="00FD46DD">
      <w:pPr>
        <w:pStyle w:val="TOC7"/>
        <w:rPr>
          <w:noProof/>
        </w:rPr>
      </w:pPr>
      <w:r>
        <w:rPr>
          <w:noProof/>
        </w:rPr>
        <w:t>Part 1—Beneficiaries leaving Australia</w:t>
      </w:r>
      <w:r>
        <w:rPr>
          <w:noProof/>
          <w:sz w:val="18"/>
          <w:szCs w:val="18"/>
        </w:rPr>
        <w:tab/>
      </w:r>
      <w:r>
        <w:rPr>
          <w:noProof/>
          <w:sz w:val="18"/>
          <w:szCs w:val="18"/>
        </w:rPr>
        <w:fldChar w:fldCharType="begin"/>
      </w:r>
      <w:r>
        <w:rPr>
          <w:noProof/>
          <w:sz w:val="18"/>
          <w:szCs w:val="18"/>
        </w:rPr>
        <w:instrText xml:space="preserve"> PAGEREF _Toc477591008 \h </w:instrText>
      </w:r>
      <w:r>
        <w:rPr>
          <w:noProof/>
          <w:sz w:val="18"/>
          <w:szCs w:val="18"/>
        </w:rPr>
      </w:r>
      <w:r>
        <w:rPr>
          <w:noProof/>
          <w:sz w:val="18"/>
          <w:szCs w:val="18"/>
        </w:rPr>
        <w:fldChar w:fldCharType="separate"/>
      </w:r>
      <w:r>
        <w:rPr>
          <w:noProof/>
          <w:sz w:val="18"/>
          <w:szCs w:val="18"/>
        </w:rPr>
        <w:t>4</w:t>
      </w:r>
      <w:r>
        <w:rPr>
          <w:noProof/>
          <w:sz w:val="18"/>
          <w:szCs w:val="18"/>
        </w:rPr>
        <w:fldChar w:fldCharType="end"/>
      </w:r>
    </w:p>
    <w:p w:rsidR="00000000" w:rsidRDefault="00FD46DD">
      <w:pPr>
        <w:pStyle w:val="TOC7"/>
        <w:rPr>
          <w:noProof/>
        </w:rPr>
      </w:pPr>
      <w:r>
        <w:rPr>
          <w:noProof/>
        </w:rPr>
        <w:t>Part 2—Pension bonus</w:t>
      </w:r>
      <w:r>
        <w:rPr>
          <w:noProof/>
          <w:sz w:val="18"/>
          <w:szCs w:val="18"/>
        </w:rPr>
        <w:tab/>
      </w:r>
      <w:r>
        <w:rPr>
          <w:noProof/>
          <w:sz w:val="18"/>
          <w:szCs w:val="18"/>
        </w:rPr>
        <w:fldChar w:fldCharType="begin"/>
      </w:r>
      <w:r>
        <w:rPr>
          <w:noProof/>
          <w:sz w:val="18"/>
          <w:szCs w:val="18"/>
        </w:rPr>
        <w:instrText xml:space="preserve"> PAGEREF _Toc477591038 \h </w:instrText>
      </w:r>
      <w:r>
        <w:rPr>
          <w:noProof/>
          <w:sz w:val="18"/>
          <w:szCs w:val="18"/>
        </w:rPr>
      </w:r>
      <w:r>
        <w:rPr>
          <w:noProof/>
          <w:sz w:val="18"/>
          <w:szCs w:val="18"/>
        </w:rPr>
        <w:fldChar w:fldCharType="separate"/>
      </w:r>
      <w:r>
        <w:rPr>
          <w:noProof/>
          <w:sz w:val="18"/>
          <w:szCs w:val="18"/>
        </w:rPr>
        <w:t>31</w:t>
      </w:r>
      <w:r>
        <w:rPr>
          <w:noProof/>
          <w:sz w:val="18"/>
          <w:szCs w:val="18"/>
        </w:rPr>
        <w:fldChar w:fldCharType="end"/>
      </w:r>
    </w:p>
    <w:p w:rsidR="00000000" w:rsidRDefault="00FD46DD">
      <w:pPr>
        <w:pStyle w:val="TOC7"/>
        <w:rPr>
          <w:noProof/>
        </w:rPr>
      </w:pPr>
      <w:r>
        <w:rPr>
          <w:noProof/>
        </w:rPr>
        <w:t>Part 3—Retirement assistance for farmers</w:t>
      </w:r>
      <w:r>
        <w:rPr>
          <w:noProof/>
          <w:sz w:val="18"/>
          <w:szCs w:val="18"/>
        </w:rPr>
        <w:tab/>
      </w:r>
      <w:r>
        <w:rPr>
          <w:noProof/>
          <w:sz w:val="18"/>
          <w:szCs w:val="18"/>
        </w:rPr>
        <w:fldChar w:fldCharType="begin"/>
      </w:r>
      <w:r>
        <w:rPr>
          <w:noProof/>
          <w:sz w:val="18"/>
          <w:szCs w:val="18"/>
        </w:rPr>
        <w:instrText xml:space="preserve"> PAGEREF _Toc477591039 \h </w:instrText>
      </w:r>
      <w:r>
        <w:rPr>
          <w:noProof/>
          <w:sz w:val="18"/>
          <w:szCs w:val="18"/>
        </w:rPr>
      </w:r>
      <w:r>
        <w:rPr>
          <w:noProof/>
          <w:sz w:val="18"/>
          <w:szCs w:val="18"/>
        </w:rPr>
        <w:fldChar w:fldCharType="separate"/>
      </w:r>
      <w:r>
        <w:rPr>
          <w:noProof/>
          <w:sz w:val="18"/>
          <w:szCs w:val="18"/>
        </w:rPr>
        <w:t>33</w:t>
      </w:r>
      <w:r>
        <w:rPr>
          <w:noProof/>
          <w:sz w:val="18"/>
          <w:szCs w:val="18"/>
        </w:rPr>
        <w:fldChar w:fldCharType="end"/>
      </w:r>
    </w:p>
    <w:p w:rsidR="00000000" w:rsidRDefault="00FD46DD">
      <w:pPr>
        <w:pStyle w:val="TOC7"/>
        <w:rPr>
          <w:noProof/>
        </w:rPr>
      </w:pPr>
      <w:r>
        <w:rPr>
          <w:noProof/>
        </w:rPr>
        <w:t>Part 4—Claiming unclaimed overseas entitlements</w:t>
      </w:r>
      <w:r>
        <w:rPr>
          <w:noProof/>
          <w:sz w:val="18"/>
          <w:szCs w:val="18"/>
        </w:rPr>
        <w:tab/>
      </w:r>
      <w:r>
        <w:rPr>
          <w:noProof/>
          <w:sz w:val="18"/>
          <w:szCs w:val="18"/>
        </w:rPr>
        <w:fldChar w:fldCharType="begin"/>
      </w:r>
      <w:r>
        <w:rPr>
          <w:noProof/>
          <w:sz w:val="18"/>
          <w:szCs w:val="18"/>
        </w:rPr>
        <w:instrText xml:space="preserve"> PAGEREF _Toc477591040 \h </w:instrText>
      </w:r>
      <w:r>
        <w:rPr>
          <w:noProof/>
          <w:sz w:val="18"/>
          <w:szCs w:val="18"/>
        </w:rPr>
      </w:r>
      <w:r>
        <w:rPr>
          <w:noProof/>
          <w:sz w:val="18"/>
          <w:szCs w:val="18"/>
        </w:rPr>
        <w:fldChar w:fldCharType="separate"/>
      </w:r>
      <w:r>
        <w:rPr>
          <w:noProof/>
          <w:sz w:val="18"/>
          <w:szCs w:val="18"/>
        </w:rPr>
        <w:t>34</w:t>
      </w:r>
      <w:r>
        <w:rPr>
          <w:noProof/>
          <w:sz w:val="18"/>
          <w:szCs w:val="18"/>
        </w:rPr>
        <w:fldChar w:fldCharType="end"/>
      </w:r>
    </w:p>
    <w:p w:rsidR="00000000" w:rsidRDefault="00FD46DD">
      <w:pPr>
        <w:pStyle w:val="TOC7"/>
        <w:rPr>
          <w:noProof/>
        </w:rPr>
      </w:pPr>
      <w:r>
        <w:rPr>
          <w:noProof/>
        </w:rPr>
        <w:t>Part 5—Simplifying qualifying residence</w:t>
      </w:r>
      <w:r>
        <w:rPr>
          <w:noProof/>
          <w:sz w:val="18"/>
          <w:szCs w:val="18"/>
        </w:rPr>
        <w:tab/>
      </w:r>
      <w:r>
        <w:rPr>
          <w:noProof/>
          <w:sz w:val="18"/>
          <w:szCs w:val="18"/>
        </w:rPr>
        <w:fldChar w:fldCharType="begin"/>
      </w:r>
      <w:r>
        <w:rPr>
          <w:noProof/>
          <w:sz w:val="18"/>
          <w:szCs w:val="18"/>
        </w:rPr>
        <w:instrText xml:space="preserve"> PAGEREF _Toc477591042 \h </w:instrText>
      </w:r>
      <w:r>
        <w:rPr>
          <w:noProof/>
          <w:sz w:val="18"/>
          <w:szCs w:val="18"/>
        </w:rPr>
      </w:r>
      <w:r>
        <w:rPr>
          <w:noProof/>
          <w:sz w:val="18"/>
          <w:szCs w:val="18"/>
        </w:rPr>
        <w:fldChar w:fldCharType="separate"/>
      </w:r>
      <w:r>
        <w:rPr>
          <w:noProof/>
          <w:sz w:val="18"/>
          <w:szCs w:val="18"/>
        </w:rPr>
        <w:t>35</w:t>
      </w:r>
      <w:r>
        <w:rPr>
          <w:noProof/>
          <w:sz w:val="18"/>
          <w:szCs w:val="18"/>
        </w:rPr>
        <w:fldChar w:fldCharType="end"/>
      </w:r>
    </w:p>
    <w:p w:rsidR="00000000" w:rsidRDefault="00FD46DD">
      <w:pPr>
        <w:pStyle w:val="TOC6"/>
        <w:rPr>
          <w:noProof/>
        </w:rPr>
      </w:pPr>
      <w:r>
        <w:rPr>
          <w:noProof/>
        </w:rPr>
        <w:t>Schedule 2—</w:t>
      </w:r>
      <w:r>
        <w:rPr>
          <w:noProof/>
        </w:rPr>
        <w:t>Amendment of the Social Security (Administration) Act 1999</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_Toc477591043 \h </w:instrText>
      </w:r>
      <w:r>
        <w:rPr>
          <w:b w:val="0"/>
          <w:bCs w:val="0"/>
          <w:noProof/>
          <w:sz w:val="18"/>
          <w:szCs w:val="18"/>
        </w:rPr>
      </w:r>
      <w:r>
        <w:rPr>
          <w:b w:val="0"/>
          <w:bCs w:val="0"/>
          <w:noProof/>
          <w:sz w:val="18"/>
          <w:szCs w:val="18"/>
        </w:rPr>
        <w:fldChar w:fldCharType="separate"/>
      </w:r>
      <w:r>
        <w:rPr>
          <w:b w:val="0"/>
          <w:bCs w:val="0"/>
          <w:noProof/>
          <w:sz w:val="18"/>
          <w:szCs w:val="18"/>
        </w:rPr>
        <w:t>39</w:t>
      </w:r>
      <w:r>
        <w:rPr>
          <w:b w:val="0"/>
          <w:bCs w:val="0"/>
          <w:noProof/>
          <w:sz w:val="18"/>
          <w:szCs w:val="18"/>
        </w:rPr>
        <w:fldChar w:fldCharType="end"/>
      </w:r>
    </w:p>
    <w:p w:rsidR="00000000" w:rsidRDefault="00FD46DD">
      <w:pPr>
        <w:pStyle w:val="TOC7"/>
        <w:rPr>
          <w:noProof/>
        </w:rPr>
      </w:pPr>
      <w:r>
        <w:rPr>
          <w:noProof/>
        </w:rPr>
        <w:t>Part 1—Tax file numbers</w:t>
      </w:r>
      <w:r>
        <w:rPr>
          <w:noProof/>
          <w:sz w:val="18"/>
          <w:szCs w:val="18"/>
        </w:rPr>
        <w:tab/>
      </w:r>
      <w:r>
        <w:rPr>
          <w:noProof/>
          <w:sz w:val="18"/>
          <w:szCs w:val="18"/>
        </w:rPr>
        <w:fldChar w:fldCharType="begin"/>
      </w:r>
      <w:r>
        <w:rPr>
          <w:noProof/>
          <w:sz w:val="18"/>
          <w:szCs w:val="18"/>
        </w:rPr>
        <w:instrText xml:space="preserve"> PAGEREF _Toc477591044 \h </w:instrText>
      </w:r>
      <w:r>
        <w:rPr>
          <w:noProof/>
          <w:sz w:val="18"/>
          <w:szCs w:val="18"/>
        </w:rPr>
      </w:r>
      <w:r>
        <w:rPr>
          <w:noProof/>
          <w:sz w:val="18"/>
          <w:szCs w:val="18"/>
        </w:rPr>
        <w:fldChar w:fldCharType="separate"/>
      </w:r>
      <w:r>
        <w:rPr>
          <w:noProof/>
          <w:sz w:val="18"/>
          <w:szCs w:val="18"/>
        </w:rPr>
        <w:t>39</w:t>
      </w:r>
      <w:r>
        <w:rPr>
          <w:noProof/>
          <w:sz w:val="18"/>
          <w:szCs w:val="18"/>
        </w:rPr>
        <w:fldChar w:fldCharType="end"/>
      </w:r>
    </w:p>
    <w:p w:rsidR="00000000" w:rsidRDefault="00FD46DD">
      <w:pPr>
        <w:pStyle w:val="TOC7"/>
        <w:rPr>
          <w:noProof/>
        </w:rPr>
      </w:pPr>
      <w:r>
        <w:rPr>
          <w:noProof/>
        </w:rPr>
        <w:t>Part 2—Claiming unclaimed overseas pensions</w:t>
      </w:r>
      <w:r>
        <w:rPr>
          <w:noProof/>
          <w:sz w:val="18"/>
          <w:szCs w:val="18"/>
        </w:rPr>
        <w:tab/>
      </w:r>
      <w:r>
        <w:rPr>
          <w:noProof/>
          <w:sz w:val="18"/>
          <w:szCs w:val="18"/>
        </w:rPr>
        <w:fldChar w:fldCharType="begin"/>
      </w:r>
      <w:r>
        <w:rPr>
          <w:noProof/>
          <w:sz w:val="18"/>
          <w:szCs w:val="18"/>
        </w:rPr>
        <w:instrText xml:space="preserve"> PAGEREF _Toc477591046 \h </w:instrText>
      </w:r>
      <w:r>
        <w:rPr>
          <w:noProof/>
          <w:sz w:val="18"/>
          <w:szCs w:val="18"/>
        </w:rPr>
      </w:r>
      <w:r>
        <w:rPr>
          <w:noProof/>
          <w:sz w:val="18"/>
          <w:szCs w:val="18"/>
        </w:rPr>
        <w:fldChar w:fldCharType="separate"/>
      </w:r>
      <w:r>
        <w:rPr>
          <w:noProof/>
          <w:sz w:val="18"/>
          <w:szCs w:val="18"/>
        </w:rPr>
        <w:t>40</w:t>
      </w:r>
      <w:r>
        <w:rPr>
          <w:noProof/>
          <w:sz w:val="18"/>
          <w:szCs w:val="18"/>
        </w:rPr>
        <w:fldChar w:fldCharType="end"/>
      </w:r>
    </w:p>
    <w:p w:rsidR="00000000" w:rsidRDefault="00FD46DD">
      <w:pPr>
        <w:pStyle w:val="TOC7"/>
        <w:rPr>
          <w:noProof/>
        </w:rPr>
      </w:pPr>
      <w:r>
        <w:rPr>
          <w:noProof/>
        </w:rPr>
        <w:t>Part 3—Beneficiaries leaving Australia</w:t>
      </w:r>
      <w:r>
        <w:rPr>
          <w:noProof/>
          <w:sz w:val="18"/>
          <w:szCs w:val="18"/>
        </w:rPr>
        <w:tab/>
      </w:r>
      <w:r>
        <w:rPr>
          <w:noProof/>
          <w:sz w:val="18"/>
          <w:szCs w:val="18"/>
        </w:rPr>
        <w:fldChar w:fldCharType="begin"/>
      </w:r>
      <w:r>
        <w:rPr>
          <w:noProof/>
          <w:sz w:val="18"/>
          <w:szCs w:val="18"/>
        </w:rPr>
        <w:instrText xml:space="preserve"> PAGEREF _Toc477591047 \h </w:instrText>
      </w:r>
      <w:r>
        <w:rPr>
          <w:noProof/>
          <w:sz w:val="18"/>
          <w:szCs w:val="18"/>
        </w:rPr>
      </w:r>
      <w:r>
        <w:rPr>
          <w:noProof/>
          <w:sz w:val="18"/>
          <w:szCs w:val="18"/>
        </w:rPr>
        <w:fldChar w:fldCharType="separate"/>
      </w:r>
      <w:r>
        <w:rPr>
          <w:noProof/>
          <w:sz w:val="18"/>
          <w:szCs w:val="18"/>
        </w:rPr>
        <w:t>41</w:t>
      </w:r>
      <w:r>
        <w:rPr>
          <w:noProof/>
          <w:sz w:val="18"/>
          <w:szCs w:val="18"/>
        </w:rPr>
        <w:fldChar w:fldCharType="end"/>
      </w:r>
    </w:p>
    <w:p w:rsidR="00000000" w:rsidRDefault="00FD46DD">
      <w:pPr>
        <w:pStyle w:val="TOC6"/>
        <w:rPr>
          <w:noProof/>
        </w:rPr>
      </w:pPr>
      <w:r>
        <w:rPr>
          <w:noProof/>
        </w:rPr>
        <w:t>Schedule 3—Amendment of the Veterans’ Entitlements Act 1986</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_Toc477591048 \h </w:instrText>
      </w:r>
      <w:r>
        <w:rPr>
          <w:b w:val="0"/>
          <w:bCs w:val="0"/>
          <w:noProof/>
          <w:sz w:val="18"/>
          <w:szCs w:val="18"/>
        </w:rPr>
      </w:r>
      <w:r>
        <w:rPr>
          <w:b w:val="0"/>
          <w:bCs w:val="0"/>
          <w:noProof/>
          <w:sz w:val="18"/>
          <w:szCs w:val="18"/>
        </w:rPr>
        <w:fldChar w:fldCharType="separate"/>
      </w:r>
      <w:r>
        <w:rPr>
          <w:b w:val="0"/>
          <w:bCs w:val="0"/>
          <w:noProof/>
          <w:sz w:val="18"/>
          <w:szCs w:val="18"/>
        </w:rPr>
        <w:t>43</w:t>
      </w:r>
      <w:r>
        <w:rPr>
          <w:b w:val="0"/>
          <w:bCs w:val="0"/>
          <w:noProof/>
          <w:sz w:val="18"/>
          <w:szCs w:val="18"/>
        </w:rPr>
        <w:fldChar w:fldCharType="end"/>
      </w:r>
    </w:p>
    <w:p w:rsidR="00000000" w:rsidRDefault="00FD46DD">
      <w:pPr>
        <w:pStyle w:val="TOC6"/>
        <w:rPr>
          <w:noProof/>
        </w:rPr>
      </w:pPr>
      <w:r>
        <w:rPr>
          <w:noProof/>
        </w:rPr>
        <w:t>Schedule 4—Amendment of the Income Tax Assessment Act 1936</w:t>
      </w:r>
      <w:r>
        <w:rPr>
          <w:b w:val="0"/>
          <w:bCs w:val="0"/>
          <w:noProof/>
          <w:sz w:val="18"/>
          <w:szCs w:val="18"/>
        </w:rPr>
        <w:tab/>
      </w:r>
      <w:r>
        <w:rPr>
          <w:b w:val="0"/>
          <w:bCs w:val="0"/>
          <w:noProof/>
          <w:sz w:val="18"/>
          <w:szCs w:val="18"/>
        </w:rPr>
        <w:fldChar w:fldCharType="begin"/>
      </w:r>
      <w:r>
        <w:rPr>
          <w:b w:val="0"/>
          <w:bCs w:val="0"/>
          <w:noProof/>
          <w:sz w:val="18"/>
          <w:szCs w:val="18"/>
        </w:rPr>
        <w:instrText xml:space="preserve"> </w:instrText>
      </w:r>
      <w:r>
        <w:rPr>
          <w:b w:val="0"/>
          <w:bCs w:val="0"/>
          <w:noProof/>
          <w:sz w:val="18"/>
          <w:szCs w:val="18"/>
        </w:rPr>
        <w:instrText xml:space="preserve">PAGEREF _Toc477591049 \h </w:instrText>
      </w:r>
      <w:r>
        <w:rPr>
          <w:b w:val="0"/>
          <w:bCs w:val="0"/>
          <w:noProof/>
          <w:sz w:val="18"/>
          <w:szCs w:val="18"/>
        </w:rPr>
      </w:r>
      <w:r>
        <w:rPr>
          <w:b w:val="0"/>
          <w:bCs w:val="0"/>
          <w:noProof/>
          <w:sz w:val="18"/>
          <w:szCs w:val="18"/>
        </w:rPr>
        <w:fldChar w:fldCharType="separate"/>
      </w:r>
      <w:r>
        <w:rPr>
          <w:b w:val="0"/>
          <w:bCs w:val="0"/>
          <w:noProof/>
          <w:sz w:val="18"/>
          <w:szCs w:val="18"/>
        </w:rPr>
        <w:t>47</w:t>
      </w:r>
      <w:r>
        <w:rPr>
          <w:b w:val="0"/>
          <w:bCs w:val="0"/>
          <w:noProof/>
          <w:sz w:val="18"/>
          <w:szCs w:val="18"/>
        </w:rPr>
        <w:fldChar w:fldCharType="end"/>
      </w:r>
    </w:p>
    <w:p w:rsidR="00000000" w:rsidRDefault="00FD46DD">
      <w:pPr>
        <w:pStyle w:val="TOC6"/>
        <w:rPr>
          <w:noProof/>
        </w:rPr>
      </w:pPr>
      <w:r>
        <w:rPr>
          <w:noProof/>
        </w:rPr>
        <w:t>Schedule 5—Amendment of the Taxation Administration Act 1953</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_Toc477591050 \h </w:instrText>
      </w:r>
      <w:r>
        <w:rPr>
          <w:b w:val="0"/>
          <w:bCs w:val="0"/>
          <w:noProof/>
          <w:sz w:val="18"/>
          <w:szCs w:val="18"/>
        </w:rPr>
      </w:r>
      <w:r>
        <w:rPr>
          <w:b w:val="0"/>
          <w:bCs w:val="0"/>
          <w:noProof/>
          <w:sz w:val="18"/>
          <w:szCs w:val="18"/>
        </w:rPr>
        <w:fldChar w:fldCharType="separate"/>
      </w:r>
      <w:r>
        <w:rPr>
          <w:b w:val="0"/>
          <w:bCs w:val="0"/>
          <w:noProof/>
          <w:sz w:val="18"/>
          <w:szCs w:val="18"/>
        </w:rPr>
        <w:t>48</w:t>
      </w:r>
      <w:r>
        <w:rPr>
          <w:b w:val="0"/>
          <w:bCs w:val="0"/>
          <w:noProof/>
          <w:sz w:val="18"/>
          <w:szCs w:val="18"/>
        </w:rPr>
        <w:fldChar w:fldCharType="end"/>
      </w:r>
    </w:p>
    <w:p w:rsidR="00000000" w:rsidRDefault="00FD46DD">
      <w:pPr>
        <w:pStyle w:val="TOC6"/>
        <w:rPr>
          <w:noProof/>
        </w:rPr>
      </w:pPr>
      <w:r>
        <w:rPr>
          <w:noProof/>
        </w:rPr>
        <w:t>Schedule 6—Amendment of the Health Insurance Act 1973</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_Toc477591051 \h </w:instrText>
      </w:r>
      <w:r>
        <w:rPr>
          <w:b w:val="0"/>
          <w:bCs w:val="0"/>
          <w:noProof/>
          <w:sz w:val="18"/>
          <w:szCs w:val="18"/>
        </w:rPr>
      </w:r>
      <w:r>
        <w:rPr>
          <w:b w:val="0"/>
          <w:bCs w:val="0"/>
          <w:noProof/>
          <w:sz w:val="18"/>
          <w:szCs w:val="18"/>
        </w:rPr>
        <w:fldChar w:fldCharType="separate"/>
      </w:r>
      <w:r>
        <w:rPr>
          <w:b w:val="0"/>
          <w:bCs w:val="0"/>
          <w:noProof/>
          <w:sz w:val="18"/>
          <w:szCs w:val="18"/>
        </w:rPr>
        <w:t>49</w:t>
      </w:r>
      <w:r>
        <w:rPr>
          <w:b w:val="0"/>
          <w:bCs w:val="0"/>
          <w:noProof/>
          <w:sz w:val="18"/>
          <w:szCs w:val="18"/>
        </w:rPr>
        <w:fldChar w:fldCharType="end"/>
      </w:r>
    </w:p>
    <w:p w:rsidR="00000000" w:rsidRDefault="00FD46DD">
      <w:pPr>
        <w:pStyle w:val="TOC6"/>
        <w:rPr>
          <w:noProof/>
        </w:rPr>
      </w:pPr>
      <w:r>
        <w:rPr>
          <w:noProof/>
        </w:rPr>
        <w:t>Schedule 7—Amendment of the Social S</w:t>
      </w:r>
      <w:r>
        <w:rPr>
          <w:noProof/>
        </w:rPr>
        <w:t>ecurity (Administration and International Agreements) (Consequential Amendments) Act 1999</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_Toc477591052 \h </w:instrText>
      </w:r>
      <w:r>
        <w:rPr>
          <w:b w:val="0"/>
          <w:bCs w:val="0"/>
          <w:noProof/>
          <w:sz w:val="18"/>
          <w:szCs w:val="18"/>
        </w:rPr>
      </w:r>
      <w:r>
        <w:rPr>
          <w:b w:val="0"/>
          <w:bCs w:val="0"/>
          <w:noProof/>
          <w:sz w:val="18"/>
          <w:szCs w:val="18"/>
        </w:rPr>
        <w:fldChar w:fldCharType="separate"/>
      </w:r>
      <w:r>
        <w:rPr>
          <w:b w:val="0"/>
          <w:bCs w:val="0"/>
          <w:noProof/>
          <w:sz w:val="18"/>
          <w:szCs w:val="18"/>
        </w:rPr>
        <w:t>50</w:t>
      </w:r>
      <w:r>
        <w:rPr>
          <w:b w:val="0"/>
          <w:bCs w:val="0"/>
          <w:noProof/>
          <w:sz w:val="18"/>
          <w:szCs w:val="18"/>
        </w:rPr>
        <w:fldChar w:fldCharType="end"/>
      </w:r>
    </w:p>
    <w:p w:rsidR="00000000" w:rsidRDefault="00FD46DD">
      <w:pPr>
        <w:pStyle w:val="TOC6"/>
        <w:rPr>
          <w:noProof/>
        </w:rPr>
      </w:pPr>
      <w:r>
        <w:rPr>
          <w:noProof/>
        </w:rPr>
        <w:t>Schedule 8—Amendment of the A New Tax System (Family Assistance) Act 1</w:t>
      </w:r>
      <w:r>
        <w:rPr>
          <w:noProof/>
        </w:rPr>
        <w:t>999</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_Toc477591053 \h </w:instrText>
      </w:r>
      <w:r>
        <w:rPr>
          <w:b w:val="0"/>
          <w:bCs w:val="0"/>
          <w:noProof/>
          <w:sz w:val="18"/>
          <w:szCs w:val="18"/>
        </w:rPr>
      </w:r>
      <w:r>
        <w:rPr>
          <w:b w:val="0"/>
          <w:bCs w:val="0"/>
          <w:noProof/>
          <w:sz w:val="18"/>
          <w:szCs w:val="18"/>
        </w:rPr>
        <w:fldChar w:fldCharType="separate"/>
      </w:r>
      <w:r>
        <w:rPr>
          <w:b w:val="0"/>
          <w:bCs w:val="0"/>
          <w:noProof/>
          <w:sz w:val="18"/>
          <w:szCs w:val="18"/>
        </w:rPr>
        <w:t>51</w:t>
      </w:r>
      <w:r>
        <w:rPr>
          <w:b w:val="0"/>
          <w:bCs w:val="0"/>
          <w:noProof/>
          <w:sz w:val="18"/>
          <w:szCs w:val="18"/>
        </w:rPr>
        <w:fldChar w:fldCharType="end"/>
      </w:r>
    </w:p>
    <w:p w:rsidR="00000000" w:rsidRDefault="00FD46DD">
      <w:pPr>
        <w:pStyle w:val="TOC6"/>
        <w:rPr>
          <w:noProof/>
        </w:rPr>
      </w:pPr>
      <w:r>
        <w:rPr>
          <w:noProof/>
        </w:rPr>
        <w:t>Schedule 9—Amendment of the Social Security (International Agreements) Act 1999</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_Toc477591055 \h </w:instrText>
      </w:r>
      <w:r>
        <w:rPr>
          <w:b w:val="0"/>
          <w:bCs w:val="0"/>
          <w:noProof/>
          <w:sz w:val="18"/>
          <w:szCs w:val="18"/>
        </w:rPr>
      </w:r>
      <w:r>
        <w:rPr>
          <w:b w:val="0"/>
          <w:bCs w:val="0"/>
          <w:noProof/>
          <w:sz w:val="18"/>
          <w:szCs w:val="18"/>
        </w:rPr>
        <w:fldChar w:fldCharType="separate"/>
      </w:r>
      <w:r>
        <w:rPr>
          <w:b w:val="0"/>
          <w:bCs w:val="0"/>
          <w:noProof/>
          <w:sz w:val="18"/>
          <w:szCs w:val="18"/>
        </w:rPr>
        <w:t>55</w:t>
      </w:r>
      <w:r>
        <w:rPr>
          <w:b w:val="0"/>
          <w:bCs w:val="0"/>
          <w:noProof/>
          <w:sz w:val="18"/>
          <w:szCs w:val="18"/>
        </w:rPr>
        <w:fldChar w:fldCharType="end"/>
      </w:r>
    </w:p>
    <w:p w:rsidR="00000000" w:rsidRDefault="00FD46DD">
      <w:pPr>
        <w:pStyle w:val="TOC6"/>
        <w:rPr>
          <w:noProof/>
        </w:rPr>
      </w:pPr>
      <w:r>
        <w:rPr>
          <w:noProof/>
        </w:rPr>
        <w:lastRenderedPageBreak/>
        <w:t>Schedule 10—Amendment of the Further 1998 Budget Measures Legislation Amendment (Social Security) Act 1999</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_Toc477591056 \h </w:instrText>
      </w:r>
      <w:r>
        <w:rPr>
          <w:b w:val="0"/>
          <w:bCs w:val="0"/>
          <w:noProof/>
          <w:sz w:val="18"/>
          <w:szCs w:val="18"/>
        </w:rPr>
      </w:r>
      <w:r>
        <w:rPr>
          <w:b w:val="0"/>
          <w:bCs w:val="0"/>
          <w:noProof/>
          <w:sz w:val="18"/>
          <w:szCs w:val="18"/>
        </w:rPr>
        <w:fldChar w:fldCharType="separate"/>
      </w:r>
      <w:r>
        <w:rPr>
          <w:b w:val="0"/>
          <w:bCs w:val="0"/>
          <w:noProof/>
          <w:sz w:val="18"/>
          <w:szCs w:val="18"/>
        </w:rPr>
        <w:t>56</w:t>
      </w:r>
      <w:r>
        <w:rPr>
          <w:b w:val="0"/>
          <w:bCs w:val="0"/>
          <w:noProof/>
          <w:sz w:val="18"/>
          <w:szCs w:val="18"/>
        </w:rPr>
        <w:fldChar w:fldCharType="end"/>
      </w:r>
    </w:p>
    <w:p w:rsidR="00000000" w:rsidRDefault="00FD46DD">
      <w:r>
        <w:fldChar w:fldCharType="end"/>
      </w:r>
    </w:p>
    <w:p w:rsidR="00000000" w:rsidRDefault="00FD46DD">
      <w:pPr>
        <w:sectPr w:rsidR="00000000">
          <w:headerReference w:type="even" r:id="rId13"/>
          <w:headerReference w:type="default" r:id="rId14"/>
          <w:footerReference w:type="even" r:id="rId15"/>
          <w:footerReference w:type="default" r:id="rId16"/>
          <w:pgSz w:w="11906" w:h="16838" w:code="9"/>
          <w:pgMar w:top="2381" w:right="2410" w:bottom="4252" w:left="2410" w:header="709" w:footer="3402" w:gutter="0"/>
          <w:pgNumType w:fmt="lowerRoman" w:start="1"/>
          <w:cols w:space="709"/>
        </w:sectPr>
      </w:pPr>
    </w:p>
    <w:p w:rsidR="00000000" w:rsidRDefault="00FD46DD">
      <w:pPr>
        <w:spacing w:line="240" w:lineRule="auto"/>
      </w:pPr>
      <w:r>
        <w:rPr>
          <w:noProof/>
        </w:rPr>
        <w:lastRenderedPageBreak/>
        <w:drawing>
          <wp:inline distT="0" distB="0" distL="0" distR="0">
            <wp:extent cx="1362075" cy="990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990600"/>
                    </a:xfrm>
                    <a:prstGeom prst="rect">
                      <a:avLst/>
                    </a:prstGeom>
                    <a:noFill/>
                    <a:ln>
                      <a:noFill/>
                    </a:ln>
                  </pic:spPr>
                </pic:pic>
              </a:graphicData>
            </a:graphic>
          </wp:inline>
        </w:drawing>
      </w:r>
    </w:p>
    <w:p w:rsidR="00000000" w:rsidRDefault="00FD46DD">
      <w:pPr>
        <w:spacing w:before="800" w:line="240" w:lineRule="auto"/>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noProof/>
          <w:sz w:val="40"/>
          <w:szCs w:val="40"/>
        </w:rPr>
        <w:t>Social Security and Veterans’ Entitlements Legislation Amendment (Miscellaneous Matters) Act 2000</w:t>
      </w:r>
      <w:r>
        <w:rPr>
          <w:b/>
          <w:bCs/>
          <w:sz w:val="40"/>
          <w:szCs w:val="40"/>
        </w:rPr>
        <w:fldChar w:fldCharType="end"/>
      </w:r>
    </w:p>
    <w:p w:rsidR="00000000" w:rsidRDefault="00FD46DD">
      <w:pPr>
        <w:spacing w:before="800" w:line="240" w:lineRule="auto"/>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noProof/>
          <w:sz w:val="28"/>
          <w:szCs w:val="28"/>
        </w:rPr>
        <w:t>No. 94, 2000</w:t>
      </w:r>
      <w:r>
        <w:rPr>
          <w:b/>
          <w:bCs/>
          <w:sz w:val="28"/>
          <w:szCs w:val="28"/>
        </w:rPr>
        <w:fldChar w:fldCharType="end"/>
      </w:r>
    </w:p>
    <w:p w:rsidR="00000000" w:rsidRDefault="00FD46DD">
      <w:pPr>
        <w:pBdr>
          <w:bottom w:val="single" w:sz="6" w:space="0" w:color="auto"/>
        </w:pBdr>
        <w:spacing w:before="400" w:line="240" w:lineRule="auto"/>
        <w:rPr>
          <w:b/>
          <w:bCs/>
          <w:sz w:val="28"/>
          <w:szCs w:val="28"/>
        </w:rPr>
      </w:pPr>
    </w:p>
    <w:p w:rsidR="00000000" w:rsidRDefault="00FD46DD">
      <w:pPr>
        <w:spacing w:line="40" w:lineRule="exact"/>
        <w:rPr>
          <w:b/>
          <w:bCs/>
          <w:sz w:val="28"/>
          <w:szCs w:val="28"/>
        </w:rPr>
      </w:pPr>
    </w:p>
    <w:p w:rsidR="00000000" w:rsidRDefault="00FD46DD">
      <w:pPr>
        <w:pBdr>
          <w:top w:val="single" w:sz="12" w:space="0" w:color="auto"/>
        </w:pBdr>
        <w:spacing w:line="240" w:lineRule="auto"/>
        <w:rPr>
          <w:b/>
          <w:bCs/>
          <w:sz w:val="28"/>
          <w:szCs w:val="28"/>
        </w:rPr>
      </w:pPr>
    </w:p>
    <w:p w:rsidR="00000000" w:rsidRDefault="00FD46DD">
      <w:pPr>
        <w:pStyle w:val="Page1"/>
      </w:pPr>
      <w:r>
        <w:lastRenderedPageBreak/>
        <w:t>An Act to amend the law relating to social se</w:t>
      </w:r>
      <w:r>
        <w:t>curity and veterans’ entitlements in relation to various matters</w:t>
      </w:r>
    </w:p>
    <w:p w:rsidR="00000000" w:rsidRDefault="00FD46DD">
      <w:pPr>
        <w:spacing w:before="120"/>
      </w:pPr>
      <w:r>
        <w:t>[</w:t>
      </w:r>
      <w:r>
        <w:rPr>
          <w:i/>
          <w:iCs/>
        </w:rPr>
        <w:t>Assented to 30 June 2000</w:t>
      </w:r>
      <w:r>
        <w:t>]</w:t>
      </w:r>
    </w:p>
    <w:p w:rsidR="00000000" w:rsidRDefault="00FD46DD">
      <w:pPr>
        <w:spacing w:before="240" w:line="240" w:lineRule="auto"/>
        <w:outlineLvl w:val="0"/>
        <w:rPr>
          <w:sz w:val="32"/>
          <w:szCs w:val="32"/>
        </w:rPr>
      </w:pPr>
      <w:r>
        <w:rPr>
          <w:sz w:val="32"/>
          <w:szCs w:val="32"/>
        </w:rPr>
        <w:t>The Parliament of Australia enacts:</w:t>
      </w:r>
    </w:p>
    <w:p w:rsidR="00000000" w:rsidRDefault="00FD46DD">
      <w:pPr>
        <w:pStyle w:val="Heading5"/>
      </w:pPr>
      <w:bookmarkStart w:id="1" w:name="_Toc470424049"/>
      <w:bookmarkStart w:id="2" w:name="_Toc471620187"/>
      <w:bookmarkStart w:id="3" w:name="_Toc471631684"/>
      <w:bookmarkStart w:id="4" w:name="_Toc471634343"/>
      <w:bookmarkStart w:id="5" w:name="_Toc471696612"/>
      <w:bookmarkStart w:id="6" w:name="_Toc473083453"/>
      <w:bookmarkStart w:id="7" w:name="_Toc474826551"/>
      <w:bookmarkStart w:id="8" w:name="_Toc474826653"/>
      <w:bookmarkStart w:id="9" w:name="_Toc475334439"/>
      <w:bookmarkStart w:id="10" w:name="_Toc476105730"/>
      <w:bookmarkStart w:id="11" w:name="_Toc476447799"/>
      <w:bookmarkStart w:id="12" w:name="_Toc476458912"/>
      <w:bookmarkStart w:id="13" w:name="_Toc476563227"/>
      <w:bookmarkStart w:id="14" w:name="_Toc476570564"/>
      <w:bookmarkStart w:id="15" w:name="_Toc476802154"/>
      <w:bookmarkStart w:id="16" w:name="_Toc476805066"/>
      <w:bookmarkStart w:id="17" w:name="_Toc476970232"/>
      <w:bookmarkStart w:id="18" w:name="_Toc476994105"/>
      <w:bookmarkStart w:id="19" w:name="_Toc477232815"/>
      <w:bookmarkStart w:id="20" w:name="_Toc477237514"/>
      <w:bookmarkStart w:id="21" w:name="_Toc477572709"/>
      <w:bookmarkStart w:id="22" w:name="_Toc477574331"/>
      <w:bookmarkStart w:id="23" w:name="_Toc477591004"/>
      <w:r>
        <w:rPr>
          <w:rStyle w:val="CharSectno"/>
        </w:rPr>
        <w:t>1</w:t>
      </w:r>
      <w:r>
        <w:t xml:space="preserve">  Short title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000000" w:rsidRDefault="00FD46DD">
      <w:pPr>
        <w:pStyle w:val="Subsection"/>
      </w:pPr>
      <w:r>
        <w:tab/>
      </w:r>
      <w:r>
        <w:tab/>
        <w:t xml:space="preserve">This Act may be cited as </w:t>
      </w:r>
      <w:r>
        <w:t xml:space="preserve">the </w:t>
      </w:r>
      <w:r>
        <w:rPr>
          <w:i/>
          <w:iCs/>
        </w:rPr>
        <w:t>Social Security and Veterans’ Entitlements Legislation Amendment (Miscellaneous Matters) Act 2000</w:t>
      </w:r>
      <w:r>
        <w:t>.</w:t>
      </w:r>
    </w:p>
    <w:p w:rsidR="00000000" w:rsidRDefault="00FD46DD">
      <w:pPr>
        <w:pStyle w:val="Heading5"/>
      </w:pPr>
      <w:bookmarkStart w:id="24" w:name="_Toc470424050"/>
      <w:bookmarkStart w:id="25" w:name="_Toc471620188"/>
      <w:bookmarkStart w:id="26" w:name="_Toc471631685"/>
      <w:bookmarkStart w:id="27" w:name="_Toc471634344"/>
      <w:bookmarkStart w:id="28" w:name="_Toc471696613"/>
      <w:bookmarkStart w:id="29" w:name="_Toc473083454"/>
      <w:bookmarkStart w:id="30" w:name="_Toc474826552"/>
      <w:bookmarkStart w:id="31" w:name="_Toc474826654"/>
      <w:bookmarkStart w:id="32" w:name="_Toc475334440"/>
      <w:bookmarkStart w:id="33" w:name="_Toc476105731"/>
      <w:bookmarkStart w:id="34" w:name="_Toc476447800"/>
      <w:bookmarkStart w:id="35" w:name="_Toc476458913"/>
      <w:bookmarkStart w:id="36" w:name="_Toc476563228"/>
      <w:bookmarkStart w:id="37" w:name="_Toc476570565"/>
      <w:bookmarkStart w:id="38" w:name="_Toc476802155"/>
      <w:bookmarkStart w:id="39" w:name="_Toc476805067"/>
      <w:bookmarkStart w:id="40" w:name="_Toc476970233"/>
      <w:bookmarkStart w:id="41" w:name="_Toc476994106"/>
      <w:bookmarkStart w:id="42" w:name="_Toc477232816"/>
      <w:bookmarkStart w:id="43" w:name="_Toc477237515"/>
      <w:bookmarkStart w:id="44" w:name="_Toc477572710"/>
      <w:bookmarkStart w:id="45" w:name="_Toc477574332"/>
      <w:bookmarkStart w:id="46" w:name="_Toc477591005"/>
      <w:r>
        <w:rPr>
          <w:rStyle w:val="CharSectno"/>
        </w:rPr>
        <w:t>2</w:t>
      </w:r>
      <w:r>
        <w:t xml:space="preserve">  Commencement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000000" w:rsidRDefault="00FD46DD">
      <w:pPr>
        <w:pStyle w:val="Subsection"/>
      </w:pPr>
      <w:r>
        <w:tab/>
        <w:t>(1)</w:t>
      </w:r>
      <w:r>
        <w:tab/>
        <w:t>Subject to this section, this Act commences on</w:t>
      </w:r>
      <w:r>
        <w:t xml:space="preserve"> the day on which it receives the Royal Assent.</w:t>
      </w:r>
    </w:p>
    <w:p w:rsidR="00000000" w:rsidRDefault="00FD46DD">
      <w:pPr>
        <w:pStyle w:val="Subsection"/>
      </w:pPr>
      <w:r>
        <w:tab/>
        <w:t>(2)</w:t>
      </w:r>
      <w:r>
        <w:tab/>
        <w:t>The following provisions commence, or are taken to have commenced, on 20 September 2000:</w:t>
      </w:r>
    </w:p>
    <w:p w:rsidR="00000000" w:rsidRDefault="00FD46DD">
      <w:pPr>
        <w:pStyle w:val="indenta"/>
      </w:pPr>
      <w:r>
        <w:tab/>
        <w:t>(a)</w:t>
      </w:r>
      <w:r>
        <w:tab/>
        <w:t>Parts 1, 4 and 5 of Schedule 1 (other than items 71, 72 and 123);</w:t>
      </w:r>
    </w:p>
    <w:p w:rsidR="00000000" w:rsidRDefault="00FD46DD">
      <w:pPr>
        <w:pStyle w:val="indenta"/>
      </w:pPr>
      <w:r>
        <w:tab/>
        <w:t>(b)</w:t>
      </w:r>
      <w:r>
        <w:tab/>
        <w:t>Parts 2 and 3 of Schedule 2;</w:t>
      </w:r>
    </w:p>
    <w:p w:rsidR="00000000" w:rsidRDefault="00FD46DD">
      <w:pPr>
        <w:pStyle w:val="indenta"/>
      </w:pPr>
      <w:r>
        <w:tab/>
        <w:t>(c)</w:t>
      </w:r>
      <w:r>
        <w:tab/>
      </w:r>
      <w:r>
        <w:t>Schedule 6.</w:t>
      </w:r>
    </w:p>
    <w:p w:rsidR="00000000" w:rsidRDefault="00FD46DD">
      <w:pPr>
        <w:pStyle w:val="Subsection"/>
      </w:pPr>
      <w:r>
        <w:tab/>
        <w:t>(3)</w:t>
      </w:r>
      <w:r>
        <w:tab/>
        <w:t>Items 71 and 72 of Schedule 1 commence on the later of the following:</w:t>
      </w:r>
    </w:p>
    <w:p w:rsidR="00000000" w:rsidRDefault="00FD46DD">
      <w:pPr>
        <w:pStyle w:val="indenta"/>
      </w:pPr>
      <w:r>
        <w:tab/>
        <w:t>(a)</w:t>
      </w:r>
      <w:r>
        <w:tab/>
        <w:t>20 September 2000;</w:t>
      </w:r>
    </w:p>
    <w:p w:rsidR="00000000" w:rsidRDefault="00FD46DD">
      <w:pPr>
        <w:pStyle w:val="indenta"/>
      </w:pPr>
      <w:r>
        <w:tab/>
        <w:t>(b)</w:t>
      </w:r>
      <w:r>
        <w:tab/>
        <w:t xml:space="preserve">immediately after the commencement of item 4 of Schedule 1 to the </w:t>
      </w:r>
      <w:r>
        <w:rPr>
          <w:i/>
          <w:iCs/>
        </w:rPr>
        <w:t>A New Tax System (Family Assistance and Related Measures) Act 2000.</w:t>
      </w:r>
    </w:p>
    <w:p w:rsidR="00000000" w:rsidRDefault="00FD46DD">
      <w:pPr>
        <w:pStyle w:val="Subsection"/>
      </w:pPr>
      <w:r>
        <w:tab/>
        <w:t>(4)</w:t>
      </w:r>
      <w:r>
        <w:tab/>
        <w:t>P</w:t>
      </w:r>
      <w:r>
        <w:t xml:space="preserve">arts 2 and 3 of Schedule 1 commence, or are taken to have commenced, immediately after the commencement of Schedule 1 to the </w:t>
      </w:r>
      <w:r>
        <w:rPr>
          <w:i/>
          <w:iCs/>
        </w:rPr>
        <w:t>A New Tax System (Compensation Measures Legislation Amendment) Act 1999</w:t>
      </w:r>
      <w:r>
        <w:t>.</w:t>
      </w:r>
    </w:p>
    <w:p w:rsidR="00000000" w:rsidRDefault="00FD46DD">
      <w:pPr>
        <w:pStyle w:val="Subsection"/>
      </w:pPr>
      <w:r>
        <w:tab/>
        <w:t>(5)</w:t>
      </w:r>
      <w:r>
        <w:tab/>
      </w:r>
      <w:r>
        <w:t>Part 1 of Schedule 2, and Schedules 4 and 5, commence, or are taken to have commenced, on 1 July 2000.</w:t>
      </w:r>
    </w:p>
    <w:p w:rsidR="00000000" w:rsidRDefault="00FD46DD">
      <w:pPr>
        <w:pStyle w:val="Subsection"/>
      </w:pPr>
      <w:bookmarkStart w:id="47" w:name="_Toc470424051"/>
      <w:bookmarkStart w:id="48" w:name="_Toc471620189"/>
      <w:bookmarkStart w:id="49" w:name="_Toc471631686"/>
      <w:bookmarkStart w:id="50" w:name="_Toc471634345"/>
      <w:bookmarkStart w:id="51" w:name="_Toc471696614"/>
      <w:bookmarkStart w:id="52" w:name="_Toc473083455"/>
      <w:bookmarkStart w:id="53" w:name="_Toc474826553"/>
      <w:bookmarkStart w:id="54" w:name="_Toc474826655"/>
      <w:bookmarkStart w:id="55" w:name="_Toc475334441"/>
      <w:r>
        <w:lastRenderedPageBreak/>
        <w:tab/>
        <w:t>(6)</w:t>
      </w:r>
      <w:r>
        <w:tab/>
        <w:t>Item 1 of Schedule 7 is taken t</w:t>
      </w:r>
      <w:r>
        <w:t xml:space="preserve">o have commenced immediately after the commencement of item 2 of Schedule 5 to the </w:t>
      </w:r>
      <w:r>
        <w:rPr>
          <w:i/>
          <w:iCs/>
        </w:rPr>
        <w:t>Further 1998 Budget Measures Legislation Amendment (Social Security) Act 1999</w:t>
      </w:r>
      <w:r>
        <w:t>.</w:t>
      </w:r>
    </w:p>
    <w:p w:rsidR="00000000" w:rsidRDefault="00FD46DD">
      <w:pPr>
        <w:pStyle w:val="Subsection"/>
      </w:pPr>
      <w:r>
        <w:tab/>
        <w:t>(7)</w:t>
      </w:r>
      <w:r>
        <w:tab/>
        <w:t>Item 2 of Schedule 7 is taken to have commenced immediately after the commencement of ite</w:t>
      </w:r>
      <w:r>
        <w:t xml:space="preserve">m 34 of Schedule 5 to the </w:t>
      </w:r>
      <w:r>
        <w:rPr>
          <w:i/>
          <w:iCs/>
        </w:rPr>
        <w:t>Further 1998 Budget Measures Legislation Amendment (Social Security) Act 1999</w:t>
      </w:r>
      <w:r>
        <w:t>.</w:t>
      </w:r>
    </w:p>
    <w:p w:rsidR="00000000" w:rsidRDefault="00FD46DD">
      <w:pPr>
        <w:pStyle w:val="Subsection"/>
      </w:pPr>
      <w:bookmarkStart w:id="56" w:name="_Toc476105733"/>
      <w:bookmarkStart w:id="57" w:name="_Toc476447802"/>
      <w:bookmarkStart w:id="58" w:name="_Toc476458914"/>
      <w:r>
        <w:tab/>
        <w:t>(8)</w:t>
      </w:r>
      <w:r>
        <w:tab/>
        <w:t>Schedule 8 commences on the later of the following:</w:t>
      </w:r>
    </w:p>
    <w:p w:rsidR="00000000" w:rsidRDefault="00FD46DD">
      <w:pPr>
        <w:pStyle w:val="indenta"/>
      </w:pPr>
      <w:r>
        <w:tab/>
        <w:t>(a)</w:t>
      </w:r>
      <w:r>
        <w:tab/>
        <w:t>20 September 2000;</w:t>
      </w:r>
    </w:p>
    <w:p w:rsidR="00000000" w:rsidRDefault="00FD46DD">
      <w:pPr>
        <w:pStyle w:val="indenta"/>
      </w:pPr>
      <w:r>
        <w:tab/>
        <w:t>(b)</w:t>
      </w:r>
      <w:r>
        <w:tab/>
        <w:t>immediately after the comm</w:t>
      </w:r>
      <w:r>
        <w:t xml:space="preserve">encement of item 1 of Schedule 1 to the </w:t>
      </w:r>
      <w:r>
        <w:rPr>
          <w:i/>
          <w:iCs/>
        </w:rPr>
        <w:t>A New Tax System (Family Assistance and Related Measures) Act 2000</w:t>
      </w:r>
      <w:r>
        <w:t>.</w:t>
      </w:r>
    </w:p>
    <w:p w:rsidR="00000000" w:rsidRDefault="00FD46DD">
      <w:pPr>
        <w:pStyle w:val="Subsection"/>
      </w:pPr>
      <w:r>
        <w:tab/>
        <w:t>(9)</w:t>
      </w:r>
      <w:r>
        <w:tab/>
        <w:t>Item 123 of Schedule 1, and Schedule 9, commence, or are taken to have commenced, on 1 August 2000.</w:t>
      </w:r>
    </w:p>
    <w:p w:rsidR="00000000" w:rsidRDefault="00FD46DD">
      <w:pPr>
        <w:pStyle w:val="Subsection"/>
      </w:pPr>
      <w:r>
        <w:tab/>
        <w:t>(10)</w:t>
      </w:r>
      <w:r>
        <w:tab/>
        <w:t>Schedule 10 is taken to have commence</w:t>
      </w:r>
      <w:r>
        <w:t xml:space="preserve">d immediately before the commencement of items 8 to 52 of Schedule 2 to the </w:t>
      </w:r>
      <w:r>
        <w:rPr>
          <w:i/>
          <w:iCs/>
        </w:rPr>
        <w:t>Further 1998 Budget Measures Legislation Amendment (Social Security) Act 1999</w:t>
      </w:r>
      <w:r>
        <w:t>.</w:t>
      </w:r>
    </w:p>
    <w:p w:rsidR="00000000" w:rsidRDefault="00FD46DD">
      <w:pPr>
        <w:pStyle w:val="Heading5"/>
      </w:pPr>
      <w:bookmarkStart w:id="59" w:name="_Toc476563229"/>
      <w:bookmarkStart w:id="60" w:name="_Toc476570566"/>
      <w:bookmarkStart w:id="61" w:name="_Toc476802156"/>
      <w:bookmarkStart w:id="62" w:name="_Toc476805068"/>
      <w:bookmarkStart w:id="63" w:name="_Toc476970234"/>
      <w:bookmarkStart w:id="64" w:name="_Toc476994107"/>
      <w:bookmarkStart w:id="65" w:name="_Toc477232817"/>
      <w:bookmarkStart w:id="66" w:name="_Toc477237516"/>
      <w:bookmarkStart w:id="67" w:name="_Toc477572711"/>
      <w:bookmarkStart w:id="68" w:name="_Toc477574333"/>
      <w:bookmarkStart w:id="69" w:name="_Toc477591006"/>
      <w:r>
        <w:rPr>
          <w:rStyle w:val="CharSectno"/>
        </w:rPr>
        <w:t>3</w:t>
      </w:r>
      <w:r>
        <w:t xml:space="preserve">  Schedule(s)</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000000" w:rsidRDefault="00FD46DD">
      <w:pPr>
        <w:pStyle w:val="Subsection"/>
      </w:pPr>
      <w:r>
        <w:tab/>
      </w:r>
      <w:r>
        <w:tab/>
        <w:t>Subject to section 2, each Act that is specified in a Schedule to this Act is amended or repealed as set out in the applicable items in the Schedule conce</w:t>
      </w:r>
      <w:r>
        <w:t>rned, and any other item in a Schedule to this Act has effect according to its terms.</w:t>
      </w:r>
    </w:p>
    <w:p w:rsidR="00000000" w:rsidRDefault="00FD46DD">
      <w:pPr>
        <w:pStyle w:val="PageBreak"/>
      </w:pPr>
      <w:r>
        <w:br w:type="page"/>
      </w:r>
    </w:p>
    <w:p w:rsidR="00000000" w:rsidRDefault="00FD46DD">
      <w:pPr>
        <w:pStyle w:val="Heading6"/>
      </w:pPr>
      <w:bookmarkStart w:id="70" w:name="_Toc470424052"/>
      <w:bookmarkStart w:id="71" w:name="_Toc471620190"/>
      <w:bookmarkStart w:id="72" w:name="_Toc471631687"/>
      <w:bookmarkStart w:id="73" w:name="_Toc471634346"/>
      <w:bookmarkStart w:id="74" w:name="_Toc471696615"/>
      <w:bookmarkStart w:id="75" w:name="_Toc473083456"/>
      <w:bookmarkStart w:id="76" w:name="_Toc474826554"/>
      <w:bookmarkStart w:id="77" w:name="_Toc474826656"/>
      <w:bookmarkStart w:id="78" w:name="_Toc475334442"/>
      <w:bookmarkStart w:id="79" w:name="_Toc476105734"/>
      <w:bookmarkStart w:id="80" w:name="_Toc476447803"/>
      <w:bookmarkStart w:id="81" w:name="_Toc476458915"/>
      <w:bookmarkStart w:id="82" w:name="_Toc476563230"/>
      <w:bookmarkStart w:id="83" w:name="_Toc476570567"/>
      <w:bookmarkStart w:id="84" w:name="_Toc476802157"/>
      <w:bookmarkStart w:id="85" w:name="_Toc476805069"/>
      <w:bookmarkStart w:id="86" w:name="_Toc476970235"/>
      <w:bookmarkStart w:id="87" w:name="_Toc476994108"/>
      <w:bookmarkStart w:id="88" w:name="_Toc477232818"/>
      <w:bookmarkStart w:id="89" w:name="_Toc477237517"/>
      <w:bookmarkStart w:id="90" w:name="_Toc477572712"/>
      <w:bookmarkStart w:id="91" w:name="_Toc477574334"/>
      <w:bookmarkStart w:id="92" w:name="_Toc477591007"/>
      <w:bookmarkStart w:id="93" w:name="AmSched"/>
      <w:r>
        <w:rPr>
          <w:rStyle w:val="CharAmSchNo"/>
        </w:rPr>
        <w:t>Schedule 1</w:t>
      </w:r>
      <w:r>
        <w:t>—</w:t>
      </w:r>
      <w:r>
        <w:rPr>
          <w:rStyle w:val="CharAmSchText"/>
        </w:rPr>
        <w:t>Amendment of the Social Security Act 1991</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000000" w:rsidRDefault="00FD46DD">
      <w:pPr>
        <w:pStyle w:val="Heading7"/>
      </w:pPr>
      <w:bookmarkStart w:id="94" w:name="_Toc471631688"/>
      <w:bookmarkStart w:id="95" w:name="_Toc471634347"/>
      <w:bookmarkStart w:id="96" w:name="_Toc471696616"/>
      <w:bookmarkStart w:id="97" w:name="_Toc473083457"/>
      <w:bookmarkStart w:id="98" w:name="_Toc474826555"/>
      <w:bookmarkStart w:id="99" w:name="_Toc474826657"/>
      <w:bookmarkStart w:id="100" w:name="_Toc475334443"/>
      <w:bookmarkStart w:id="101" w:name="_Toc476105735"/>
      <w:bookmarkStart w:id="102" w:name="_Toc476447804"/>
      <w:bookmarkStart w:id="103" w:name="_Toc476458916"/>
      <w:bookmarkStart w:id="104" w:name="_Toc476563231"/>
      <w:bookmarkStart w:id="105" w:name="_Toc476570568"/>
      <w:bookmarkStart w:id="106" w:name="_Toc476802158"/>
      <w:bookmarkStart w:id="107" w:name="_Toc476805070"/>
      <w:bookmarkStart w:id="108" w:name="_Toc476970236"/>
      <w:bookmarkStart w:id="109" w:name="_Toc476994109"/>
      <w:bookmarkStart w:id="110" w:name="_Toc477232819"/>
      <w:bookmarkStart w:id="111" w:name="_Toc477237518"/>
      <w:bookmarkStart w:id="112" w:name="_Toc477572713"/>
      <w:bookmarkStart w:id="113" w:name="_Toc477574335"/>
      <w:bookmarkStart w:id="114" w:name="_Toc477591008"/>
      <w:bookmarkEnd w:id="93"/>
      <w:r>
        <w:rPr>
          <w:rStyle w:val="CharAmPartNo"/>
        </w:rPr>
        <w:t>Part 1</w:t>
      </w:r>
      <w:r>
        <w:t>—</w:t>
      </w:r>
      <w:r>
        <w:rPr>
          <w:rStyle w:val="CharAmPartText"/>
        </w:rPr>
        <w:t>Beneficiaries leaving Australia</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000000" w:rsidRDefault="00FD46DD">
      <w:pPr>
        <w:pStyle w:val="ItemHead"/>
      </w:pPr>
      <w:r>
        <w:t>1  Subsection 14(3)</w:t>
      </w:r>
    </w:p>
    <w:p w:rsidR="00000000" w:rsidRDefault="00FD46DD">
      <w:pPr>
        <w:pStyle w:val="Item"/>
      </w:pPr>
      <w:r>
        <w:t>Repeal the subsection.</w:t>
      </w:r>
    </w:p>
    <w:p w:rsidR="00000000" w:rsidRDefault="00FD46DD">
      <w:pPr>
        <w:pStyle w:val="ItemHead"/>
      </w:pPr>
      <w:r>
        <w:t>2  Subsection 43(2)</w:t>
      </w:r>
    </w:p>
    <w:p w:rsidR="00000000" w:rsidRDefault="00FD46DD">
      <w:pPr>
        <w:pStyle w:val="Item"/>
      </w:pPr>
      <w:r>
        <w:t>Repeal the subsection.</w:t>
      </w:r>
    </w:p>
    <w:p w:rsidR="00000000" w:rsidRDefault="00FD46DD">
      <w:pPr>
        <w:pStyle w:val="ItemHead"/>
      </w:pPr>
      <w:r>
        <w:t>3  Section 97</w:t>
      </w:r>
    </w:p>
    <w:p w:rsidR="00000000" w:rsidRDefault="00FD46DD">
      <w:pPr>
        <w:pStyle w:val="Item"/>
      </w:pPr>
      <w:r>
        <w:t>Repeal the section.</w:t>
      </w:r>
    </w:p>
    <w:p w:rsidR="00000000" w:rsidRDefault="00FD46DD">
      <w:pPr>
        <w:pStyle w:val="ItemHead"/>
      </w:pPr>
      <w:r>
        <w:t>4  Subsection 147(2)</w:t>
      </w:r>
    </w:p>
    <w:p w:rsidR="00000000" w:rsidRDefault="00FD46DD">
      <w:pPr>
        <w:pStyle w:val="Item"/>
      </w:pPr>
      <w:r>
        <w:t>Repeal the subsection.</w:t>
      </w:r>
    </w:p>
    <w:p w:rsidR="00000000" w:rsidRDefault="00FD46DD">
      <w:pPr>
        <w:pStyle w:val="ItemHead"/>
      </w:pPr>
      <w:r>
        <w:t>5  Subsection 198(4)</w:t>
      </w:r>
    </w:p>
    <w:p w:rsidR="00000000" w:rsidRDefault="00FD46DD">
      <w:pPr>
        <w:pStyle w:val="Item"/>
      </w:pPr>
      <w:r>
        <w:t>Omit “</w:t>
      </w:r>
      <w:r>
        <w:t>in Australia”, substitute “an Australian resident”.</w:t>
      </w:r>
    </w:p>
    <w:p w:rsidR="00000000" w:rsidRDefault="00FD46DD">
      <w:pPr>
        <w:pStyle w:val="ItemHead"/>
      </w:pPr>
      <w:r>
        <w:t>6  Section 198AB</w:t>
      </w:r>
    </w:p>
    <w:p w:rsidR="00000000" w:rsidRDefault="00FD46DD">
      <w:pPr>
        <w:pStyle w:val="Item"/>
      </w:pPr>
      <w:r>
        <w:t>Repeal the section, substitute:</w:t>
      </w:r>
    </w:p>
    <w:p w:rsidR="00000000" w:rsidRDefault="00FD46DD">
      <w:pPr>
        <w:pStyle w:val="Heading5"/>
      </w:pPr>
      <w:bookmarkStart w:id="115" w:name="_Toc476105736"/>
      <w:bookmarkStart w:id="116" w:name="_Toc476447805"/>
      <w:bookmarkStart w:id="117" w:name="_Toc476458917"/>
      <w:bookmarkStart w:id="118" w:name="_Toc476563232"/>
      <w:bookmarkStart w:id="119" w:name="_Toc476570569"/>
      <w:bookmarkStart w:id="120" w:name="_Toc476802159"/>
      <w:bookmarkStart w:id="121" w:name="_Toc476805071"/>
      <w:bookmarkStart w:id="122" w:name="_Toc476970237"/>
      <w:bookmarkStart w:id="123" w:name="_Toc476994110"/>
      <w:bookmarkStart w:id="124" w:name="_Toc477232820"/>
      <w:bookmarkStart w:id="125" w:name="_Toc477237519"/>
      <w:bookmarkStart w:id="126" w:name="_Toc477572714"/>
      <w:bookmarkStart w:id="127" w:name="_Toc477574336"/>
      <w:bookmarkStart w:id="128" w:name="_Toc477591009"/>
      <w:r>
        <w:rPr>
          <w:rStyle w:val="CharSectno"/>
        </w:rPr>
        <w:t>198AB</w:t>
      </w:r>
      <w:r>
        <w:t xml:space="preserve">  Care not required to be in private residence during portability period</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000000" w:rsidRDefault="00FD46DD">
      <w:pPr>
        <w:pStyle w:val="Subsection"/>
      </w:pPr>
      <w:r>
        <w:tab/>
      </w:r>
      <w:r>
        <w:tab/>
        <w:t>During any period of absence from Australia:</w:t>
      </w:r>
    </w:p>
    <w:p w:rsidR="00000000" w:rsidRDefault="00FD46DD">
      <w:pPr>
        <w:pStyle w:val="indenta"/>
      </w:pPr>
      <w:r>
        <w:tab/>
        <w:t>(a)</w:t>
      </w:r>
      <w:r>
        <w:tab/>
        <w:t>throughout which Division 2 of Part 4.2 applies to the person; and</w:t>
      </w:r>
    </w:p>
    <w:p w:rsidR="00000000" w:rsidRDefault="00FD46DD">
      <w:pPr>
        <w:pStyle w:val="indenta"/>
      </w:pPr>
      <w:r>
        <w:tab/>
        <w:t>(b)</w:t>
      </w:r>
      <w:r>
        <w:tab/>
        <w:t>that is before the end of the person’s portability period for carer payment (within the meaning of th</w:t>
      </w:r>
      <w:r>
        <w:t>at Division);</w:t>
      </w:r>
    </w:p>
    <w:p w:rsidR="00000000" w:rsidRDefault="00FD46DD">
      <w:pPr>
        <w:pStyle w:val="subsection2"/>
      </w:pPr>
      <w:r>
        <w:t>the person does not cease to be qualified for carer payment merely because the constant care of the care receiver or care receivers is not provided in a private residence that is the home of the care receiver or care receivers.</w:t>
      </w:r>
    </w:p>
    <w:p w:rsidR="00000000" w:rsidRDefault="00FD46DD">
      <w:pPr>
        <w:pStyle w:val="ItemHead"/>
      </w:pPr>
      <w:r>
        <w:t xml:space="preserve">7  Subsection </w:t>
      </w:r>
      <w:r>
        <w:t>198AC(1)</w:t>
      </w:r>
    </w:p>
    <w:p w:rsidR="00000000" w:rsidRDefault="00FD46DD">
      <w:pPr>
        <w:pStyle w:val="Item"/>
      </w:pPr>
      <w:r>
        <w:lastRenderedPageBreak/>
        <w:t>Omit all the words after “merely”, substitute “because of that cessation”.</w:t>
      </w:r>
    </w:p>
    <w:p w:rsidR="00000000" w:rsidRDefault="00FD46DD">
      <w:pPr>
        <w:pStyle w:val="ItemHead"/>
      </w:pPr>
      <w:r>
        <w:t>8  Paragraph 198AC(2)(c)</w:t>
      </w:r>
    </w:p>
    <w:p w:rsidR="00000000" w:rsidRDefault="00FD46DD">
      <w:pPr>
        <w:pStyle w:val="Item"/>
      </w:pPr>
      <w:r>
        <w:t>Omit “in Australia”.</w:t>
      </w:r>
    </w:p>
    <w:p w:rsidR="00000000" w:rsidRDefault="00FD46DD">
      <w:pPr>
        <w:pStyle w:val="ItemHead"/>
      </w:pPr>
      <w:r>
        <w:t>9  Subsection 198AC(2)</w:t>
      </w:r>
    </w:p>
    <w:p w:rsidR="00000000" w:rsidRDefault="00FD46DD">
      <w:pPr>
        <w:pStyle w:val="Item"/>
      </w:pPr>
      <w:r>
        <w:t>Omit all the words after “merely”, substitute “because of the lack of provision of constant care”.</w:t>
      </w:r>
    </w:p>
    <w:p w:rsidR="00000000" w:rsidRDefault="00FD46DD">
      <w:pPr>
        <w:pStyle w:val="ItemHead"/>
      </w:pPr>
      <w:r>
        <w:t xml:space="preserve">10  </w:t>
      </w:r>
      <w:r>
        <w:t>Subsection 315(2)</w:t>
      </w:r>
    </w:p>
    <w:p w:rsidR="00000000" w:rsidRDefault="00FD46DD">
      <w:pPr>
        <w:pStyle w:val="Item"/>
      </w:pPr>
      <w:r>
        <w:t>Repeal the subsection.</w:t>
      </w:r>
    </w:p>
    <w:p w:rsidR="00000000" w:rsidRDefault="00FD46DD">
      <w:pPr>
        <w:pStyle w:val="ItemHead"/>
      </w:pPr>
      <w:r>
        <w:t>11  Subparagraph 408BA(2)(e)(ii)</w:t>
      </w:r>
    </w:p>
    <w:p w:rsidR="00000000" w:rsidRDefault="00FD46DD">
      <w:pPr>
        <w:pStyle w:val="Item"/>
      </w:pPr>
      <w:r>
        <w:t>Repeal the subparagraph, substitute:</w:t>
      </w:r>
    </w:p>
    <w:p w:rsidR="00000000" w:rsidRDefault="00FD46DD">
      <w:pPr>
        <w:pStyle w:val="indentii"/>
      </w:pPr>
      <w:r>
        <w:tab/>
        <w:t>(ii)</w:t>
      </w:r>
      <w:r>
        <w:tab/>
        <w:t>throughout the period, she is an Australian resident.</w:t>
      </w:r>
    </w:p>
    <w:p w:rsidR="00000000" w:rsidRDefault="00FD46DD">
      <w:pPr>
        <w:pStyle w:val="ItemHead"/>
      </w:pPr>
      <w:r>
        <w:t>12  Subsection 408BA(2) (note 3)</w:t>
      </w:r>
    </w:p>
    <w:p w:rsidR="00000000" w:rsidRDefault="00FD46DD">
      <w:pPr>
        <w:pStyle w:val="Item"/>
      </w:pPr>
      <w:r>
        <w:t>Repeal the note.</w:t>
      </w:r>
    </w:p>
    <w:p w:rsidR="00000000" w:rsidRDefault="00FD46DD">
      <w:pPr>
        <w:pStyle w:val="ItemHead"/>
      </w:pPr>
      <w:r>
        <w:t xml:space="preserve">13  Subsections 408BA(4), (4A) and </w:t>
      </w:r>
      <w:r>
        <w:t>(5)</w:t>
      </w:r>
    </w:p>
    <w:p w:rsidR="00000000" w:rsidRDefault="00FD46DD">
      <w:pPr>
        <w:pStyle w:val="Item"/>
      </w:pPr>
      <w:r>
        <w:t>Repeal the subsections.</w:t>
      </w:r>
    </w:p>
    <w:p w:rsidR="00000000" w:rsidRDefault="00FD46DD">
      <w:pPr>
        <w:pStyle w:val="ItemHead"/>
      </w:pPr>
      <w:r>
        <w:t>14  Paragraph 500(1)(c)</w:t>
      </w:r>
    </w:p>
    <w:p w:rsidR="00000000" w:rsidRDefault="00FD46DD">
      <w:pPr>
        <w:pStyle w:val="Item"/>
      </w:pPr>
      <w:r>
        <w:t>Repeal the paragraph.</w:t>
      </w:r>
    </w:p>
    <w:p w:rsidR="00000000" w:rsidRDefault="00FD46DD">
      <w:pPr>
        <w:pStyle w:val="ItemHead"/>
      </w:pPr>
      <w:r>
        <w:t>15  Section 500A</w:t>
      </w:r>
    </w:p>
    <w:p w:rsidR="00000000" w:rsidRDefault="00FD46DD">
      <w:pPr>
        <w:pStyle w:val="Item"/>
      </w:pPr>
      <w:r>
        <w:t>Repeal the section.</w:t>
      </w:r>
    </w:p>
    <w:p w:rsidR="00000000" w:rsidRDefault="00FD46DD">
      <w:pPr>
        <w:pStyle w:val="ItemHead"/>
      </w:pPr>
      <w:r>
        <w:t>16  At the end of subsection 500F(1)</w:t>
      </w:r>
    </w:p>
    <w:p w:rsidR="00000000" w:rsidRDefault="00FD46DD">
      <w:pPr>
        <w:pStyle w:val="Item"/>
      </w:pPr>
      <w:r>
        <w:t>Add:</w:t>
      </w:r>
    </w:p>
    <w:p w:rsidR="00000000" w:rsidRDefault="00FD46DD">
      <w:pPr>
        <w:pStyle w:val="subsection2"/>
      </w:pPr>
      <w:r>
        <w:t>unless, at that time:</w:t>
      </w:r>
    </w:p>
    <w:p w:rsidR="00000000" w:rsidRDefault="00FD46DD">
      <w:pPr>
        <w:pStyle w:val="indenta"/>
      </w:pPr>
      <w:r>
        <w:tab/>
        <w:t>(c)</w:t>
      </w:r>
      <w:r>
        <w:tab/>
      </w:r>
      <w:r>
        <w:t>the child is in the company of a person to whom Division 2 of Part 4.2 applies; and</w:t>
      </w:r>
    </w:p>
    <w:p w:rsidR="00000000" w:rsidRDefault="00FD46DD">
      <w:pPr>
        <w:pStyle w:val="indenta"/>
      </w:pPr>
      <w:r>
        <w:tab/>
        <w:t>(d)</w:t>
      </w:r>
      <w:r>
        <w:tab/>
        <w:t>the person is a person in relation to whom the child is a PP child; and</w:t>
      </w:r>
    </w:p>
    <w:p w:rsidR="00000000" w:rsidRDefault="00FD46DD">
      <w:pPr>
        <w:pStyle w:val="indenta"/>
      </w:pPr>
      <w:r>
        <w:tab/>
        <w:t>(e)</w:t>
      </w:r>
      <w:r>
        <w:tab/>
        <w:t>the person’s portability period for parenting payment (within the meaning of that Division</w:t>
      </w:r>
      <w:r>
        <w:t>) has not ended.</w:t>
      </w:r>
    </w:p>
    <w:p w:rsidR="00000000" w:rsidRDefault="00FD46DD">
      <w:pPr>
        <w:pStyle w:val="ItemHead"/>
      </w:pPr>
      <w:r>
        <w:lastRenderedPageBreak/>
        <w:t>17  At the end of section 500G</w:t>
      </w:r>
    </w:p>
    <w:p w:rsidR="00000000" w:rsidRDefault="00FD46DD">
      <w:pPr>
        <w:pStyle w:val="Item"/>
      </w:pPr>
      <w:r>
        <w:t>Add:</w:t>
      </w:r>
    </w:p>
    <w:p w:rsidR="00000000" w:rsidRDefault="00FD46DD">
      <w:pPr>
        <w:pStyle w:val="subsection2"/>
      </w:pPr>
      <w:r>
        <w:t>unless, at that time:</w:t>
      </w:r>
    </w:p>
    <w:p w:rsidR="00000000" w:rsidRDefault="00FD46DD">
      <w:pPr>
        <w:pStyle w:val="indenta"/>
      </w:pPr>
      <w:r>
        <w:tab/>
        <w:t>(c)</w:t>
      </w:r>
      <w:r>
        <w:tab/>
        <w:t>the child is in the company of a person to whom Division 2 of Part 4.2 applies; and</w:t>
      </w:r>
    </w:p>
    <w:p w:rsidR="00000000" w:rsidRDefault="00FD46DD">
      <w:pPr>
        <w:pStyle w:val="indenta"/>
      </w:pPr>
      <w:r>
        <w:tab/>
        <w:t>(d)</w:t>
      </w:r>
      <w:r>
        <w:tab/>
        <w:t>the person is a person in relation to whom the child is a PP child; and</w:t>
      </w:r>
    </w:p>
    <w:p w:rsidR="00000000" w:rsidRDefault="00FD46DD">
      <w:pPr>
        <w:pStyle w:val="indenta"/>
      </w:pPr>
      <w:r>
        <w:tab/>
        <w:t>(e)</w:t>
      </w:r>
      <w:r>
        <w:tab/>
        <w:t>the person</w:t>
      </w:r>
      <w:r>
        <w:t>’s portability period for parenting payment (within the meaning of that Division) has not ended.</w:t>
      </w:r>
    </w:p>
    <w:p w:rsidR="00000000" w:rsidRDefault="00FD46DD">
      <w:pPr>
        <w:pStyle w:val="ItemHead"/>
      </w:pPr>
      <w:r>
        <w:t>18  Paragraph 540(d)</w:t>
      </w:r>
    </w:p>
    <w:p w:rsidR="00000000" w:rsidRDefault="00FD46DD">
      <w:pPr>
        <w:pStyle w:val="Item"/>
      </w:pPr>
      <w:r>
        <w:t>Repeal the paragraph, substitute:</w:t>
      </w:r>
    </w:p>
    <w:p w:rsidR="00000000" w:rsidRDefault="00FD46DD">
      <w:pPr>
        <w:pStyle w:val="indenta"/>
      </w:pPr>
      <w:r>
        <w:tab/>
        <w:t>(d)</w:t>
      </w:r>
      <w:r>
        <w:tab/>
        <w:t>throughout the period, the person is an Australian resident.</w:t>
      </w:r>
    </w:p>
    <w:p w:rsidR="00000000" w:rsidRDefault="00FD46DD">
      <w:pPr>
        <w:pStyle w:val="ItemHead"/>
      </w:pPr>
      <w:r>
        <w:t>19  Paragraph 541(1)(b)</w:t>
      </w:r>
    </w:p>
    <w:p w:rsidR="00000000" w:rsidRDefault="00FD46DD">
      <w:pPr>
        <w:pStyle w:val="Item"/>
      </w:pPr>
      <w:r>
        <w:t>After “work” (</w:t>
      </w:r>
      <w:r>
        <w:t>first occurring), insert “in Australia”.</w:t>
      </w:r>
    </w:p>
    <w:p w:rsidR="00000000" w:rsidRDefault="00FD46DD">
      <w:pPr>
        <w:pStyle w:val="ItemHead"/>
      </w:pPr>
      <w:r>
        <w:t>20  Subdivision F of Division 1 of Part 2.11</w:t>
      </w:r>
    </w:p>
    <w:p w:rsidR="00000000" w:rsidRDefault="00FD46DD">
      <w:pPr>
        <w:pStyle w:val="Item"/>
      </w:pPr>
      <w:r>
        <w:t>Repeal the Subdivision.</w:t>
      </w:r>
    </w:p>
    <w:p w:rsidR="00000000" w:rsidRDefault="00FD46DD">
      <w:pPr>
        <w:pStyle w:val="ItemHead"/>
      </w:pPr>
      <w:r>
        <w:t>21  Paragraph 568(c)</w:t>
      </w:r>
    </w:p>
    <w:p w:rsidR="00000000" w:rsidRDefault="00FD46DD">
      <w:pPr>
        <w:pStyle w:val="Item"/>
      </w:pPr>
      <w:r>
        <w:t>Repeal the paragraph, substitute:</w:t>
      </w:r>
    </w:p>
    <w:p w:rsidR="00000000" w:rsidRDefault="00FD46DD">
      <w:pPr>
        <w:pStyle w:val="indenta"/>
      </w:pPr>
      <w:r>
        <w:tab/>
        <w:t>(c)</w:t>
      </w:r>
      <w:r>
        <w:tab/>
        <w:t>the person is an Australian resident.</w:t>
      </w:r>
    </w:p>
    <w:p w:rsidR="00000000" w:rsidRDefault="00FD46DD">
      <w:pPr>
        <w:pStyle w:val="ItemHead"/>
      </w:pPr>
      <w:r>
        <w:t>22  Subdivision D of Division 1 of Part 2.11A</w:t>
      </w:r>
    </w:p>
    <w:p w:rsidR="00000000" w:rsidRDefault="00FD46DD">
      <w:pPr>
        <w:pStyle w:val="Item"/>
      </w:pPr>
      <w:r>
        <w:t>Re</w:t>
      </w:r>
      <w:r>
        <w:t>peal the Subdivision.</w:t>
      </w:r>
    </w:p>
    <w:p w:rsidR="00000000" w:rsidRDefault="00FD46DD">
      <w:pPr>
        <w:pStyle w:val="ItemHead"/>
      </w:pPr>
      <w:r>
        <w:t>23  Subparagraph 593(1)(g)(iii)</w:t>
      </w:r>
    </w:p>
    <w:p w:rsidR="00000000" w:rsidRDefault="00FD46DD">
      <w:pPr>
        <w:pStyle w:val="Item"/>
      </w:pPr>
      <w:r>
        <w:t>Repeal the subparagraph.</w:t>
      </w:r>
    </w:p>
    <w:p w:rsidR="00000000" w:rsidRDefault="00FD46DD">
      <w:pPr>
        <w:pStyle w:val="ItemHead"/>
      </w:pPr>
      <w:r>
        <w:t>24  Paragraph 593(1)(g) (note)</w:t>
      </w:r>
    </w:p>
    <w:p w:rsidR="00000000" w:rsidRDefault="00FD46DD">
      <w:pPr>
        <w:pStyle w:val="Item"/>
      </w:pPr>
      <w:r>
        <w:t>Repeal the note.</w:t>
      </w:r>
    </w:p>
    <w:p w:rsidR="00000000" w:rsidRDefault="00FD46DD">
      <w:pPr>
        <w:pStyle w:val="ItemHead"/>
      </w:pPr>
      <w:r>
        <w:t>25  Subsection 593(1) (note 13)</w:t>
      </w:r>
    </w:p>
    <w:p w:rsidR="00000000" w:rsidRDefault="00FD46DD">
      <w:pPr>
        <w:pStyle w:val="Item"/>
      </w:pPr>
      <w:r>
        <w:t>After “F” insert “and Part 4.2”.</w:t>
      </w:r>
    </w:p>
    <w:p w:rsidR="00000000" w:rsidRDefault="00FD46DD">
      <w:pPr>
        <w:pStyle w:val="ItemHead"/>
      </w:pPr>
      <w:r>
        <w:t>26  Subsection 593(1A)</w:t>
      </w:r>
    </w:p>
    <w:p w:rsidR="00000000" w:rsidRDefault="00FD46DD">
      <w:pPr>
        <w:pStyle w:val="Item"/>
      </w:pPr>
      <w:r>
        <w:lastRenderedPageBreak/>
        <w:t>Repeal the subsection.</w:t>
      </w:r>
    </w:p>
    <w:p w:rsidR="00000000" w:rsidRDefault="00FD46DD">
      <w:pPr>
        <w:pStyle w:val="ItemHead"/>
      </w:pPr>
      <w:r>
        <w:t>27  Subparagraph 593(1B)(b)(iii)</w:t>
      </w:r>
    </w:p>
    <w:p w:rsidR="00000000" w:rsidRDefault="00FD46DD">
      <w:pPr>
        <w:pStyle w:val="Item"/>
      </w:pPr>
      <w:r>
        <w:t>Repeal the subparagraph.</w:t>
      </w:r>
    </w:p>
    <w:p w:rsidR="00000000" w:rsidRDefault="00FD46DD">
      <w:pPr>
        <w:pStyle w:val="ItemHead"/>
      </w:pPr>
      <w:r>
        <w:t>28  Paragraph 593(1B)(b) (note)</w:t>
      </w:r>
    </w:p>
    <w:p w:rsidR="00000000" w:rsidRDefault="00FD46DD">
      <w:pPr>
        <w:pStyle w:val="Item"/>
      </w:pPr>
      <w:r>
        <w:t>Repeal the note.</w:t>
      </w:r>
    </w:p>
    <w:p w:rsidR="00000000" w:rsidRDefault="00FD46DD">
      <w:pPr>
        <w:pStyle w:val="ItemHead"/>
      </w:pPr>
      <w:r>
        <w:t>29  Subparagraph 593(2)(g)(iii)</w:t>
      </w:r>
    </w:p>
    <w:p w:rsidR="00000000" w:rsidRDefault="00FD46DD">
      <w:pPr>
        <w:pStyle w:val="Item"/>
      </w:pPr>
      <w:r>
        <w:t>Repeal the subparagraph.</w:t>
      </w:r>
    </w:p>
    <w:p w:rsidR="00000000" w:rsidRDefault="00FD46DD">
      <w:pPr>
        <w:pStyle w:val="ItemHead"/>
      </w:pPr>
      <w:r>
        <w:t>30  Subsection 593(2) (note 10)</w:t>
      </w:r>
    </w:p>
    <w:p w:rsidR="00000000" w:rsidRDefault="00FD46DD">
      <w:pPr>
        <w:pStyle w:val="Item"/>
      </w:pPr>
      <w:r>
        <w:t>After “F” insert “and Part 4.2”.</w:t>
      </w:r>
    </w:p>
    <w:p w:rsidR="00000000" w:rsidRDefault="00FD46DD">
      <w:pPr>
        <w:pStyle w:val="ItemHead"/>
      </w:pPr>
      <w:r>
        <w:t>31  Subsection 593(3)</w:t>
      </w:r>
    </w:p>
    <w:p w:rsidR="00000000" w:rsidRDefault="00FD46DD">
      <w:pPr>
        <w:pStyle w:val="Item"/>
      </w:pPr>
      <w:r>
        <w:t>Repea</w:t>
      </w:r>
      <w:r>
        <w:t>l the subsection.</w:t>
      </w:r>
    </w:p>
    <w:p w:rsidR="00000000" w:rsidRDefault="00FD46DD">
      <w:pPr>
        <w:pStyle w:val="ItemHead"/>
      </w:pPr>
      <w:r>
        <w:t>32  Subsection 601(1)</w:t>
      </w:r>
    </w:p>
    <w:p w:rsidR="00000000" w:rsidRDefault="00FD46DD">
      <w:pPr>
        <w:pStyle w:val="Item"/>
      </w:pPr>
      <w:r>
        <w:t>After “work” (first occurring), insert “in Australia”.</w:t>
      </w:r>
    </w:p>
    <w:p w:rsidR="00000000" w:rsidRDefault="00FD46DD">
      <w:pPr>
        <w:pStyle w:val="ItemHead"/>
      </w:pPr>
      <w:r>
        <w:t>33  Paragraph 660XBA(1)(e)</w:t>
      </w:r>
    </w:p>
    <w:p w:rsidR="00000000" w:rsidRDefault="00FD46DD">
      <w:pPr>
        <w:pStyle w:val="Item"/>
      </w:pPr>
      <w:r>
        <w:t>Omit “and”.</w:t>
      </w:r>
    </w:p>
    <w:p w:rsidR="00000000" w:rsidRDefault="00FD46DD">
      <w:pPr>
        <w:pStyle w:val="ItemHead"/>
      </w:pPr>
      <w:r>
        <w:t>34  Paragraph 660XBA(1)(f)</w:t>
      </w:r>
    </w:p>
    <w:p w:rsidR="00000000" w:rsidRDefault="00FD46DD">
      <w:pPr>
        <w:pStyle w:val="Item"/>
      </w:pPr>
      <w:r>
        <w:t>Repeal the paragraph.</w:t>
      </w:r>
    </w:p>
    <w:p w:rsidR="00000000" w:rsidRDefault="00FD46DD">
      <w:pPr>
        <w:pStyle w:val="ItemHead"/>
      </w:pPr>
      <w:r>
        <w:t>35  Subsection 660XBA(3)</w:t>
      </w:r>
    </w:p>
    <w:p w:rsidR="00000000" w:rsidRDefault="00FD46DD">
      <w:pPr>
        <w:pStyle w:val="Item"/>
      </w:pPr>
      <w:r>
        <w:t>Repeal the subsection.</w:t>
      </w:r>
    </w:p>
    <w:p w:rsidR="00000000" w:rsidRDefault="00FD46DD">
      <w:pPr>
        <w:pStyle w:val="ItemHead"/>
      </w:pPr>
      <w:r>
        <w:t>36  Section 660XBH</w:t>
      </w:r>
    </w:p>
    <w:p w:rsidR="00000000" w:rsidRDefault="00FD46DD">
      <w:pPr>
        <w:pStyle w:val="Item"/>
      </w:pPr>
      <w:r>
        <w:t>Repeal</w:t>
      </w:r>
      <w:r>
        <w:t xml:space="preserve"> the section.</w:t>
      </w:r>
    </w:p>
    <w:p w:rsidR="00000000" w:rsidRDefault="00FD46DD">
      <w:pPr>
        <w:pStyle w:val="ItemHead"/>
      </w:pPr>
      <w:r>
        <w:t>37  Paragraph 660XBI(1)(b)</w:t>
      </w:r>
    </w:p>
    <w:p w:rsidR="00000000" w:rsidRDefault="00FD46DD">
      <w:pPr>
        <w:pStyle w:val="Item"/>
      </w:pPr>
      <w:r>
        <w:t>Omit “and”.</w:t>
      </w:r>
    </w:p>
    <w:p w:rsidR="00000000" w:rsidRDefault="00FD46DD">
      <w:pPr>
        <w:pStyle w:val="ItemHead"/>
      </w:pPr>
      <w:r>
        <w:t>38  Paragraph 660XBI(1)(c)</w:t>
      </w:r>
    </w:p>
    <w:p w:rsidR="00000000" w:rsidRDefault="00FD46DD">
      <w:pPr>
        <w:pStyle w:val="Item"/>
      </w:pPr>
      <w:r>
        <w:t>Repeal the paragraph.</w:t>
      </w:r>
    </w:p>
    <w:p w:rsidR="00000000" w:rsidRDefault="00FD46DD">
      <w:pPr>
        <w:pStyle w:val="ItemHead"/>
      </w:pPr>
      <w:r>
        <w:lastRenderedPageBreak/>
        <w:t>39  Subsection 660XBI(2)</w:t>
      </w:r>
    </w:p>
    <w:p w:rsidR="00000000" w:rsidRDefault="00FD46DD">
      <w:pPr>
        <w:pStyle w:val="Item"/>
      </w:pPr>
      <w:r>
        <w:t>Repeal the subsection (other than the notes).</w:t>
      </w:r>
    </w:p>
    <w:p w:rsidR="00000000" w:rsidRDefault="00FD46DD">
      <w:pPr>
        <w:pStyle w:val="ItemHead"/>
      </w:pPr>
      <w:r>
        <w:t>40  Subsection 660XBI(2) (note 3)</w:t>
      </w:r>
    </w:p>
    <w:p w:rsidR="00000000" w:rsidRDefault="00FD46DD">
      <w:pPr>
        <w:pStyle w:val="Item"/>
      </w:pPr>
      <w:r>
        <w:t>Repeal the note.</w:t>
      </w:r>
    </w:p>
    <w:p w:rsidR="00000000" w:rsidRDefault="00FD46DD">
      <w:pPr>
        <w:pStyle w:val="ItemHead"/>
      </w:pPr>
      <w:r>
        <w:t>41  Section 660XBK</w:t>
      </w:r>
    </w:p>
    <w:p w:rsidR="00000000" w:rsidRDefault="00FD46DD">
      <w:pPr>
        <w:pStyle w:val="Item"/>
      </w:pPr>
      <w:r>
        <w:t>Repeal the section.</w:t>
      </w:r>
    </w:p>
    <w:p w:rsidR="00000000" w:rsidRDefault="00FD46DD">
      <w:pPr>
        <w:pStyle w:val="ItemHead"/>
      </w:pPr>
      <w:r>
        <w:t>42  Subsection 660YBA(8)</w:t>
      </w:r>
    </w:p>
    <w:p w:rsidR="00000000" w:rsidRDefault="00FD46DD">
      <w:pPr>
        <w:pStyle w:val="Item"/>
      </w:pPr>
      <w:r>
        <w:t>Repeal the subsection.</w:t>
      </w:r>
    </w:p>
    <w:p w:rsidR="00000000" w:rsidRDefault="00FD46DD">
      <w:pPr>
        <w:pStyle w:val="ItemHead"/>
      </w:pPr>
      <w:r>
        <w:t>43  Subsection 660YBA(9)</w:t>
      </w:r>
    </w:p>
    <w:p w:rsidR="00000000" w:rsidRDefault="00FD46DD">
      <w:pPr>
        <w:pStyle w:val="Item"/>
      </w:pPr>
      <w:r>
        <w:t>Repeal the subsection.</w:t>
      </w:r>
    </w:p>
    <w:p w:rsidR="00000000" w:rsidRDefault="00FD46DD">
      <w:pPr>
        <w:pStyle w:val="ItemHead"/>
      </w:pPr>
      <w:r>
        <w:t>44  Subsection 660YBA(10)</w:t>
      </w:r>
    </w:p>
    <w:p w:rsidR="00000000" w:rsidRDefault="00FD46DD">
      <w:pPr>
        <w:pStyle w:val="Item"/>
      </w:pPr>
      <w:r>
        <w:t>Repeal the subsection.</w:t>
      </w:r>
    </w:p>
    <w:p w:rsidR="00000000" w:rsidRDefault="00FD46DD">
      <w:pPr>
        <w:pStyle w:val="ItemHead"/>
      </w:pPr>
      <w:r>
        <w:t>45  Section 660YBC</w:t>
      </w:r>
    </w:p>
    <w:p w:rsidR="00000000" w:rsidRDefault="00FD46DD">
      <w:pPr>
        <w:pStyle w:val="Item"/>
      </w:pPr>
      <w:r>
        <w:t>Repeal the section.</w:t>
      </w:r>
    </w:p>
    <w:p w:rsidR="00000000" w:rsidRDefault="00FD46DD">
      <w:pPr>
        <w:pStyle w:val="ItemHead"/>
      </w:pPr>
      <w:r>
        <w:t>46  Paragraph 666(1)(g)</w:t>
      </w:r>
    </w:p>
    <w:p w:rsidR="00000000" w:rsidRDefault="00FD46DD">
      <w:pPr>
        <w:pStyle w:val="Item"/>
      </w:pPr>
      <w:r>
        <w:t>Omit “and”.</w:t>
      </w:r>
    </w:p>
    <w:p w:rsidR="00000000" w:rsidRDefault="00FD46DD">
      <w:pPr>
        <w:pStyle w:val="ItemHead"/>
      </w:pPr>
      <w:r>
        <w:t>47  Paragraph 66</w:t>
      </w:r>
      <w:r>
        <w:t>6(1)(h)</w:t>
      </w:r>
    </w:p>
    <w:p w:rsidR="00000000" w:rsidRDefault="00FD46DD">
      <w:pPr>
        <w:pStyle w:val="Item"/>
      </w:pPr>
      <w:r>
        <w:t>Repeal the paragraph.</w:t>
      </w:r>
    </w:p>
    <w:p w:rsidR="00000000" w:rsidRDefault="00FD46DD">
      <w:pPr>
        <w:pStyle w:val="ItemHead"/>
      </w:pPr>
      <w:r>
        <w:t>48  Paragraph 667(4)(c)</w:t>
      </w:r>
    </w:p>
    <w:p w:rsidR="00000000" w:rsidRDefault="00FD46DD">
      <w:pPr>
        <w:pStyle w:val="Item"/>
      </w:pPr>
      <w:r>
        <w:t>Omit “and”.</w:t>
      </w:r>
    </w:p>
    <w:p w:rsidR="00000000" w:rsidRDefault="00FD46DD">
      <w:pPr>
        <w:pStyle w:val="ItemHead"/>
      </w:pPr>
      <w:r>
        <w:t>49  Paragraph 667(4)(d)</w:t>
      </w:r>
    </w:p>
    <w:p w:rsidR="00000000" w:rsidRDefault="00FD46DD">
      <w:pPr>
        <w:pStyle w:val="Item"/>
      </w:pPr>
      <w:r>
        <w:t>Repeal the paragraph.</w:t>
      </w:r>
    </w:p>
    <w:p w:rsidR="00000000" w:rsidRDefault="00FD46DD">
      <w:pPr>
        <w:pStyle w:val="ItemHead"/>
      </w:pPr>
      <w:r>
        <w:t>50  Section 674</w:t>
      </w:r>
    </w:p>
    <w:p w:rsidR="00000000" w:rsidRDefault="00FD46DD">
      <w:pPr>
        <w:pStyle w:val="Item"/>
      </w:pPr>
      <w:r>
        <w:t>Repeal the section.</w:t>
      </w:r>
    </w:p>
    <w:p w:rsidR="00000000" w:rsidRDefault="00FD46DD">
      <w:pPr>
        <w:pStyle w:val="ItemHead"/>
      </w:pPr>
      <w:r>
        <w:t>51  Paragraph 729(2)(f)</w:t>
      </w:r>
    </w:p>
    <w:p w:rsidR="00000000" w:rsidRDefault="00FD46DD">
      <w:pPr>
        <w:pStyle w:val="Item"/>
      </w:pPr>
      <w:r>
        <w:t>Omit “and”.</w:t>
      </w:r>
    </w:p>
    <w:p w:rsidR="00000000" w:rsidRDefault="00FD46DD">
      <w:pPr>
        <w:pStyle w:val="ItemHead"/>
      </w:pPr>
      <w:r>
        <w:lastRenderedPageBreak/>
        <w:t>52  Paragraph 729(2)(fa)</w:t>
      </w:r>
    </w:p>
    <w:p w:rsidR="00000000" w:rsidRDefault="00FD46DD">
      <w:pPr>
        <w:pStyle w:val="Item"/>
      </w:pPr>
      <w:r>
        <w:t>Repeal the paragraph.</w:t>
      </w:r>
    </w:p>
    <w:p w:rsidR="00000000" w:rsidRDefault="00FD46DD">
      <w:pPr>
        <w:pStyle w:val="ItemHead"/>
      </w:pPr>
      <w:r>
        <w:t>53  Subsection 729(5)</w:t>
      </w:r>
    </w:p>
    <w:p w:rsidR="00000000" w:rsidRDefault="00FD46DD">
      <w:pPr>
        <w:pStyle w:val="Item"/>
      </w:pPr>
      <w:r>
        <w:t>Rep</w:t>
      </w:r>
      <w:r>
        <w:t>eal the subsection.</w:t>
      </w:r>
    </w:p>
    <w:p w:rsidR="00000000" w:rsidRDefault="00FD46DD">
      <w:pPr>
        <w:pStyle w:val="ItemHead"/>
      </w:pPr>
      <w:r>
        <w:t>54  Paragraph 771HA(1)(d)</w:t>
      </w:r>
    </w:p>
    <w:p w:rsidR="00000000" w:rsidRDefault="00FD46DD">
      <w:pPr>
        <w:pStyle w:val="Item"/>
      </w:pPr>
      <w:r>
        <w:t>Repeal the paragraph, substitute:</w:t>
      </w:r>
    </w:p>
    <w:p w:rsidR="00000000" w:rsidRDefault="00FD46DD">
      <w:pPr>
        <w:pStyle w:val="indenta"/>
      </w:pPr>
      <w:r>
        <w:tab/>
        <w:t>(d)</w:t>
      </w:r>
      <w:r>
        <w:tab/>
        <w:t>throughout the period, the person is an Australian resident; and</w:t>
      </w:r>
    </w:p>
    <w:p w:rsidR="00000000" w:rsidRDefault="00FD46DD">
      <w:pPr>
        <w:pStyle w:val="ItemHead"/>
      </w:pPr>
      <w:r>
        <w:t>55  Subsection 771HA(1) (note 3)</w:t>
      </w:r>
    </w:p>
    <w:p w:rsidR="00000000" w:rsidRDefault="00FD46DD">
      <w:pPr>
        <w:pStyle w:val="Item"/>
      </w:pPr>
      <w:r>
        <w:t>Repeal the note.</w:t>
      </w:r>
    </w:p>
    <w:p w:rsidR="00000000" w:rsidRDefault="00FD46DD">
      <w:pPr>
        <w:pStyle w:val="ItemHead"/>
      </w:pPr>
      <w:r>
        <w:t>56  Subsections 771HA(4) and (5)</w:t>
      </w:r>
    </w:p>
    <w:p w:rsidR="00000000" w:rsidRDefault="00FD46DD">
      <w:pPr>
        <w:pStyle w:val="Item"/>
      </w:pPr>
      <w:r>
        <w:t>Repeal the subsections.</w:t>
      </w:r>
    </w:p>
    <w:p w:rsidR="00000000" w:rsidRDefault="00FD46DD">
      <w:pPr>
        <w:pStyle w:val="ItemHead"/>
      </w:pPr>
      <w:r>
        <w:t>57  After Division 1A of Part 2.16</w:t>
      </w:r>
    </w:p>
    <w:p w:rsidR="00000000" w:rsidRDefault="00FD46DD">
      <w:pPr>
        <w:pStyle w:val="Item"/>
      </w:pPr>
      <w:r>
        <w:t>Insert:</w:t>
      </w:r>
    </w:p>
    <w:p w:rsidR="00000000" w:rsidRDefault="00FD46DD">
      <w:pPr>
        <w:pStyle w:val="Heading3"/>
      </w:pPr>
      <w:bookmarkStart w:id="129" w:name="_Toc476563233"/>
      <w:bookmarkStart w:id="130" w:name="_Toc476570570"/>
      <w:bookmarkStart w:id="131" w:name="_Toc476802160"/>
      <w:bookmarkStart w:id="132" w:name="_Toc476805072"/>
      <w:bookmarkStart w:id="133" w:name="_Toc476970238"/>
      <w:bookmarkStart w:id="134" w:name="_Toc476994111"/>
      <w:bookmarkStart w:id="135" w:name="_Toc477232821"/>
      <w:bookmarkStart w:id="136" w:name="_Toc477237520"/>
      <w:bookmarkStart w:id="137" w:name="_Toc477572715"/>
      <w:bookmarkStart w:id="138" w:name="_Toc477574337"/>
      <w:bookmarkStart w:id="139" w:name="_Toc477591010"/>
      <w:r>
        <w:rPr>
          <w:rStyle w:val="CharDivNo"/>
        </w:rPr>
        <w:t>Division 1B</w:t>
      </w:r>
      <w:r>
        <w:t>—</w:t>
      </w:r>
      <w:r>
        <w:rPr>
          <w:rStyle w:val="CharDivText"/>
        </w:rPr>
        <w:t>Time limit on grant of other special needs pensions</w:t>
      </w:r>
      <w:bookmarkEnd w:id="129"/>
      <w:bookmarkEnd w:id="130"/>
      <w:bookmarkEnd w:id="131"/>
      <w:bookmarkEnd w:id="132"/>
      <w:bookmarkEnd w:id="133"/>
      <w:bookmarkEnd w:id="134"/>
      <w:bookmarkEnd w:id="135"/>
      <w:bookmarkEnd w:id="136"/>
      <w:bookmarkEnd w:id="137"/>
      <w:bookmarkEnd w:id="138"/>
      <w:bookmarkEnd w:id="139"/>
    </w:p>
    <w:p w:rsidR="00000000" w:rsidRDefault="00FD46DD">
      <w:pPr>
        <w:pStyle w:val="Heading5"/>
      </w:pPr>
      <w:bookmarkStart w:id="140" w:name="_Toc476563234"/>
      <w:bookmarkStart w:id="141" w:name="_Toc476570571"/>
      <w:bookmarkStart w:id="142" w:name="_Toc476802161"/>
      <w:bookmarkStart w:id="143" w:name="_Toc476805073"/>
      <w:bookmarkStart w:id="144" w:name="_Toc476970239"/>
      <w:bookmarkStart w:id="145" w:name="_Toc476994112"/>
      <w:bookmarkStart w:id="146" w:name="_Toc477232822"/>
      <w:bookmarkStart w:id="147" w:name="_Toc477237521"/>
      <w:bookmarkStart w:id="148" w:name="_Toc477572716"/>
      <w:bookmarkStart w:id="149" w:name="_Toc477574338"/>
      <w:bookmarkStart w:id="150" w:name="_Toc477591011"/>
      <w:r>
        <w:rPr>
          <w:rStyle w:val="CharSectno"/>
        </w:rPr>
        <w:t>771PA</w:t>
      </w:r>
      <w:r>
        <w:t xml:space="preserve">  Special needs pensions not to be granted after 20 September 2000</w:t>
      </w:r>
      <w:bookmarkEnd w:id="140"/>
      <w:bookmarkEnd w:id="141"/>
      <w:bookmarkEnd w:id="142"/>
      <w:bookmarkEnd w:id="143"/>
      <w:bookmarkEnd w:id="144"/>
      <w:bookmarkEnd w:id="145"/>
      <w:bookmarkEnd w:id="146"/>
      <w:bookmarkEnd w:id="147"/>
      <w:bookmarkEnd w:id="148"/>
      <w:bookmarkEnd w:id="149"/>
      <w:bookmarkEnd w:id="150"/>
    </w:p>
    <w:p w:rsidR="00000000" w:rsidRDefault="00FD46DD">
      <w:pPr>
        <w:pStyle w:val="Subsection"/>
      </w:pPr>
      <w:r>
        <w:tab/>
        <w:t>(1)</w:t>
      </w:r>
      <w:r>
        <w:tab/>
        <w:t>In spite of</w:t>
      </w:r>
      <w:r>
        <w:t xml:space="preserve"> any other provision of this Part, a person is not to be granted a special needs age pension, a special needs disability pension or a special needs widow B pension unless:</w:t>
      </w:r>
    </w:p>
    <w:p w:rsidR="00000000" w:rsidRDefault="00FD46DD">
      <w:pPr>
        <w:pStyle w:val="indenta"/>
      </w:pPr>
      <w:r>
        <w:tab/>
        <w:t>(a)</w:t>
      </w:r>
      <w:r>
        <w:tab/>
        <w:t xml:space="preserve">the person’s claim for the pension is lodged, or is taken to have been lodged, </w:t>
      </w:r>
      <w:r>
        <w:t>on or before 20 September 2000; and</w:t>
      </w:r>
    </w:p>
    <w:p w:rsidR="00000000" w:rsidRDefault="00FD46DD">
      <w:pPr>
        <w:pStyle w:val="indenta"/>
      </w:pPr>
      <w:r>
        <w:tab/>
        <w:t>(b)</w:t>
      </w:r>
      <w:r>
        <w:tab/>
        <w:t>the person qualifies for the pension on or before 20 September 2000.</w:t>
      </w:r>
    </w:p>
    <w:p w:rsidR="00000000" w:rsidRDefault="00FD46DD">
      <w:pPr>
        <w:pStyle w:val="ItemHead"/>
      </w:pPr>
      <w:r>
        <w:t>58  Paragraph 774(b)</w:t>
      </w:r>
    </w:p>
    <w:p w:rsidR="00000000" w:rsidRDefault="00FD46DD">
      <w:pPr>
        <w:pStyle w:val="Item"/>
      </w:pPr>
      <w:r>
        <w:t>Omit “and”.</w:t>
      </w:r>
    </w:p>
    <w:p w:rsidR="00000000" w:rsidRDefault="00FD46DD">
      <w:pPr>
        <w:pStyle w:val="ItemHead"/>
      </w:pPr>
      <w:r>
        <w:t>59  Paragraph 774(c)</w:t>
      </w:r>
    </w:p>
    <w:p w:rsidR="00000000" w:rsidRDefault="00FD46DD">
      <w:pPr>
        <w:pStyle w:val="Item"/>
      </w:pPr>
      <w:r>
        <w:lastRenderedPageBreak/>
        <w:t>Repeal the paragraph.</w:t>
      </w:r>
    </w:p>
    <w:p w:rsidR="00000000" w:rsidRDefault="00FD46DD">
      <w:pPr>
        <w:pStyle w:val="ItemHead"/>
      </w:pPr>
      <w:r>
        <w:t>60  Paragraph 778(g)</w:t>
      </w:r>
    </w:p>
    <w:p w:rsidR="00000000" w:rsidRDefault="00FD46DD">
      <w:pPr>
        <w:pStyle w:val="Item"/>
      </w:pPr>
      <w:r>
        <w:t>Omit “and”.</w:t>
      </w:r>
    </w:p>
    <w:p w:rsidR="00000000" w:rsidRDefault="00FD46DD">
      <w:pPr>
        <w:pStyle w:val="ItemHead"/>
      </w:pPr>
      <w:r>
        <w:t>61  Paragraph 778(h)</w:t>
      </w:r>
    </w:p>
    <w:p w:rsidR="00000000" w:rsidRDefault="00FD46DD">
      <w:pPr>
        <w:pStyle w:val="Item"/>
      </w:pPr>
      <w:r>
        <w:t>Repeal the parag</w:t>
      </w:r>
      <w:r>
        <w:t>raph.</w:t>
      </w:r>
    </w:p>
    <w:p w:rsidR="00000000" w:rsidRDefault="00FD46DD">
      <w:pPr>
        <w:pStyle w:val="ItemHead"/>
      </w:pPr>
      <w:r>
        <w:t>62  Paragraph 953(1)(e)</w:t>
      </w:r>
    </w:p>
    <w:p w:rsidR="00000000" w:rsidRDefault="00FD46DD">
      <w:pPr>
        <w:pStyle w:val="Item"/>
      </w:pPr>
      <w:r>
        <w:t>Repeal the paragraph.</w:t>
      </w:r>
    </w:p>
    <w:p w:rsidR="00000000" w:rsidRDefault="00FD46DD">
      <w:pPr>
        <w:pStyle w:val="ItemHead"/>
      </w:pPr>
      <w:r>
        <w:t>63  Paragraph 953(2)(e)</w:t>
      </w:r>
    </w:p>
    <w:p w:rsidR="00000000" w:rsidRDefault="00FD46DD">
      <w:pPr>
        <w:pStyle w:val="Item"/>
      </w:pPr>
      <w:r>
        <w:t>Repeal the paragraph.</w:t>
      </w:r>
    </w:p>
    <w:p w:rsidR="00000000" w:rsidRDefault="00FD46DD">
      <w:pPr>
        <w:pStyle w:val="ItemHead"/>
      </w:pPr>
      <w:r>
        <w:t>64  Subsection 953(2) (note 3)</w:t>
      </w:r>
    </w:p>
    <w:p w:rsidR="00000000" w:rsidRDefault="00FD46DD">
      <w:pPr>
        <w:pStyle w:val="Item"/>
      </w:pPr>
      <w:r>
        <w:t>Repeal the note.</w:t>
      </w:r>
    </w:p>
    <w:p w:rsidR="00000000" w:rsidRDefault="00FD46DD">
      <w:pPr>
        <w:pStyle w:val="ItemHead"/>
      </w:pPr>
      <w:r>
        <w:t>65  Paragraph 954(1)(e)</w:t>
      </w:r>
    </w:p>
    <w:p w:rsidR="00000000" w:rsidRDefault="00FD46DD">
      <w:pPr>
        <w:pStyle w:val="Item"/>
      </w:pPr>
      <w:r>
        <w:t>Repeal the paragraph.</w:t>
      </w:r>
    </w:p>
    <w:p w:rsidR="00000000" w:rsidRDefault="00FD46DD">
      <w:pPr>
        <w:pStyle w:val="ItemHead"/>
      </w:pPr>
      <w:r>
        <w:t>66  Subsection 954(1) (note 3)</w:t>
      </w:r>
    </w:p>
    <w:p w:rsidR="00000000" w:rsidRDefault="00FD46DD">
      <w:pPr>
        <w:pStyle w:val="Item"/>
      </w:pPr>
      <w:r>
        <w:t>Repeal the note.</w:t>
      </w:r>
    </w:p>
    <w:p w:rsidR="00000000" w:rsidRDefault="00FD46DD">
      <w:pPr>
        <w:pStyle w:val="ItemHead"/>
      </w:pPr>
      <w:r>
        <w:t>67  Section 956</w:t>
      </w:r>
    </w:p>
    <w:p w:rsidR="00000000" w:rsidRDefault="00FD46DD">
      <w:pPr>
        <w:pStyle w:val="Item"/>
      </w:pPr>
      <w:r>
        <w:t>Repeal the section, substitute:</w:t>
      </w:r>
    </w:p>
    <w:p w:rsidR="00000000" w:rsidRDefault="00FD46DD">
      <w:pPr>
        <w:pStyle w:val="Heading5"/>
      </w:pPr>
      <w:bookmarkStart w:id="151" w:name="_Toc476105737"/>
      <w:bookmarkStart w:id="152" w:name="_Toc476447806"/>
      <w:bookmarkStart w:id="153" w:name="_Toc476458918"/>
      <w:bookmarkStart w:id="154" w:name="_Toc476563235"/>
      <w:bookmarkStart w:id="155" w:name="_Toc476570572"/>
      <w:bookmarkStart w:id="156" w:name="_Toc476802162"/>
      <w:bookmarkStart w:id="157" w:name="_Toc476805074"/>
      <w:bookmarkStart w:id="158" w:name="_Toc476970240"/>
      <w:bookmarkStart w:id="159" w:name="_Toc476994113"/>
      <w:bookmarkStart w:id="160" w:name="_Toc477232823"/>
      <w:bookmarkStart w:id="161" w:name="_Toc477237522"/>
      <w:bookmarkStart w:id="162" w:name="_Toc477572717"/>
      <w:bookmarkStart w:id="163" w:name="_Toc477574339"/>
      <w:bookmarkStart w:id="164" w:name="_Toc477591012"/>
      <w:r>
        <w:rPr>
          <w:rStyle w:val="CharSectno"/>
        </w:rPr>
        <w:t>956</w:t>
      </w:r>
      <w:r>
        <w:t xml:space="preserve">  Absence from Australia</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000000" w:rsidRDefault="00FD46DD">
      <w:pPr>
        <w:pStyle w:val="Subsection"/>
      </w:pPr>
      <w:r>
        <w:tab/>
      </w:r>
      <w:r>
        <w:tab/>
        <w:t>During any period of absence from Australia:</w:t>
      </w:r>
    </w:p>
    <w:p w:rsidR="00000000" w:rsidRDefault="00FD46DD">
      <w:pPr>
        <w:pStyle w:val="indenta"/>
      </w:pPr>
      <w:r>
        <w:tab/>
        <w:t>(a)</w:t>
      </w:r>
      <w:r>
        <w:tab/>
        <w:t xml:space="preserve">throughout which Division 2 of Part </w:t>
      </w:r>
      <w:r>
        <w:t>4.2 applies to the person; and</w:t>
      </w:r>
    </w:p>
    <w:p w:rsidR="00000000" w:rsidRDefault="00FD46DD">
      <w:pPr>
        <w:pStyle w:val="indenta"/>
      </w:pPr>
      <w:r>
        <w:tab/>
        <w:t>(b)</w:t>
      </w:r>
      <w:r>
        <w:tab/>
        <w:t>that is before the end of the person’s portability period for carer allowance (within the meaning of that Division);</w:t>
      </w:r>
    </w:p>
    <w:p w:rsidR="00000000" w:rsidRDefault="00FD46DD">
      <w:pPr>
        <w:pStyle w:val="subsection2"/>
      </w:pPr>
      <w:r>
        <w:t xml:space="preserve">the person does not cease to be qualified for carer allowance merely because the care and attention of </w:t>
      </w:r>
      <w:r>
        <w:t>the care receiver or care receivers is not provided in a private home that is the residence of the person and the care receiver or care receivers.</w:t>
      </w:r>
    </w:p>
    <w:p w:rsidR="00000000" w:rsidRDefault="00FD46DD">
      <w:pPr>
        <w:pStyle w:val="ItemHead"/>
      </w:pPr>
      <w:r>
        <w:t>68  Subsection 957(1)</w:t>
      </w:r>
    </w:p>
    <w:p w:rsidR="00000000" w:rsidRDefault="00FD46DD">
      <w:pPr>
        <w:pStyle w:val="Item"/>
      </w:pPr>
      <w:r>
        <w:lastRenderedPageBreak/>
        <w:t>Omit all the words after “merely”, substitute “because of that cessation”.</w:t>
      </w:r>
    </w:p>
    <w:p w:rsidR="00000000" w:rsidRDefault="00FD46DD">
      <w:pPr>
        <w:pStyle w:val="ItemHead"/>
      </w:pPr>
      <w:r>
        <w:t>69  Paragrap</w:t>
      </w:r>
      <w:r>
        <w:t>h 957(2)(c)</w:t>
      </w:r>
    </w:p>
    <w:p w:rsidR="00000000" w:rsidRDefault="00FD46DD">
      <w:pPr>
        <w:pStyle w:val="Item"/>
      </w:pPr>
      <w:r>
        <w:t>Omit “the person were in Australia and”.</w:t>
      </w:r>
    </w:p>
    <w:p w:rsidR="00000000" w:rsidRDefault="00FD46DD">
      <w:pPr>
        <w:pStyle w:val="ItemHead"/>
      </w:pPr>
      <w:r>
        <w:t>70  Subsection 957(2)</w:t>
      </w:r>
    </w:p>
    <w:p w:rsidR="00000000" w:rsidRDefault="00FD46DD">
      <w:pPr>
        <w:pStyle w:val="Item"/>
      </w:pPr>
      <w:r>
        <w:t>Omit all the words after “merely”, substitute “because of the lack of receipt of that care and attention”.</w:t>
      </w:r>
    </w:p>
    <w:p w:rsidR="00000000" w:rsidRDefault="00FD46DD">
      <w:pPr>
        <w:pStyle w:val="ItemHead"/>
      </w:pPr>
      <w:r>
        <w:t>71  Subparagraph 999(1)(d)(ii)</w:t>
      </w:r>
    </w:p>
    <w:p w:rsidR="00000000" w:rsidRDefault="00FD46DD">
      <w:pPr>
        <w:pStyle w:val="Item"/>
      </w:pPr>
      <w:r>
        <w:t>Repeal the subparagraph, substitute:</w:t>
      </w:r>
    </w:p>
    <w:p w:rsidR="00000000" w:rsidRDefault="00FD46DD">
      <w:pPr>
        <w:pStyle w:val="indentii"/>
      </w:pPr>
      <w:r>
        <w:tab/>
        <w:t>(ii)</w:t>
      </w:r>
      <w:r>
        <w:tab/>
      </w:r>
      <w:r>
        <w:t>satisfies subsection (1A).</w:t>
      </w:r>
    </w:p>
    <w:p w:rsidR="00000000" w:rsidRDefault="00FD46DD">
      <w:pPr>
        <w:pStyle w:val="ItemHead"/>
      </w:pPr>
      <w:r>
        <w:t>72  After subsection 999(1)</w:t>
      </w:r>
    </w:p>
    <w:p w:rsidR="00000000" w:rsidRDefault="00FD46DD">
      <w:pPr>
        <w:pStyle w:val="Item"/>
      </w:pPr>
      <w:r>
        <w:t xml:space="preserve">Insert: </w:t>
      </w:r>
    </w:p>
    <w:p w:rsidR="00000000" w:rsidRDefault="00FD46DD">
      <w:pPr>
        <w:pStyle w:val="SubsectionHead"/>
      </w:pPr>
      <w:r>
        <w:t>When person satisfies this subsection</w:t>
      </w:r>
    </w:p>
    <w:p w:rsidR="00000000" w:rsidRDefault="00FD46DD">
      <w:pPr>
        <w:pStyle w:val="Subsection"/>
      </w:pPr>
      <w:r>
        <w:tab/>
        <w:t>(1A)</w:t>
      </w:r>
      <w:r>
        <w:tab/>
        <w:t>A person satisfies this subsection if the person is the holder of a visa determined by the Minister for the purposes of subparagraph 729(2)(f)(v), a</w:t>
      </w:r>
      <w:r>
        <w:t>nd either of the following applies:</w:t>
      </w:r>
    </w:p>
    <w:p w:rsidR="00000000" w:rsidRDefault="00FD46DD">
      <w:pPr>
        <w:pStyle w:val="indenta"/>
      </w:pPr>
      <w:r>
        <w:tab/>
        <w:t>(a)</w:t>
      </w:r>
      <w:r>
        <w:tab/>
        <w:t>the person is in Australia; or</w:t>
      </w:r>
    </w:p>
    <w:p w:rsidR="00000000" w:rsidRDefault="00FD46DD">
      <w:pPr>
        <w:pStyle w:val="indenta"/>
      </w:pPr>
      <w:r>
        <w:tab/>
        <w:t>(b)</w:t>
      </w:r>
      <w:r>
        <w:tab/>
        <w:t>the person:</w:t>
      </w:r>
    </w:p>
    <w:p w:rsidR="00000000" w:rsidRDefault="00FD46DD">
      <w:pPr>
        <w:pStyle w:val="indentii"/>
      </w:pPr>
      <w:r>
        <w:tab/>
        <w:t>(i)</w:t>
      </w:r>
      <w:r>
        <w:tab/>
        <w:t xml:space="preserve">is temporarily absent from Australia for a period not exceeding 26 weeks; and </w:t>
      </w:r>
    </w:p>
    <w:p w:rsidR="00000000" w:rsidRDefault="00FD46DD">
      <w:pPr>
        <w:pStyle w:val="indentii"/>
      </w:pPr>
      <w:r>
        <w:tab/>
        <w:t>(ii)</w:t>
      </w:r>
      <w:r>
        <w:tab/>
      </w:r>
      <w:r>
        <w:t>the absence is an allowable absence in relation to special benefit within the meaning of Part 4.2.</w:t>
      </w:r>
    </w:p>
    <w:p w:rsidR="00000000" w:rsidRDefault="00FD46DD">
      <w:pPr>
        <w:pStyle w:val="ItemHead"/>
      </w:pPr>
      <w:r>
        <w:t>73  Subparagraph 1035(1)(a)(iv)</w:t>
      </w:r>
    </w:p>
    <w:p w:rsidR="00000000" w:rsidRDefault="00FD46DD">
      <w:pPr>
        <w:pStyle w:val="Item"/>
      </w:pPr>
      <w:r>
        <w:t>Repeal the subparagraph.</w:t>
      </w:r>
    </w:p>
    <w:p w:rsidR="00000000" w:rsidRDefault="00FD46DD">
      <w:pPr>
        <w:pStyle w:val="ItemHead"/>
      </w:pPr>
      <w:r>
        <w:t>74  Subparagraph 1035(1)(b)(iv)</w:t>
      </w:r>
    </w:p>
    <w:p w:rsidR="00000000" w:rsidRDefault="00FD46DD">
      <w:pPr>
        <w:pStyle w:val="Item"/>
      </w:pPr>
      <w:r>
        <w:t>Repeal the subparagraph.</w:t>
      </w:r>
    </w:p>
    <w:p w:rsidR="00000000" w:rsidRDefault="00FD46DD">
      <w:pPr>
        <w:pStyle w:val="ItemHead"/>
      </w:pPr>
      <w:r>
        <w:t>75  Subparagraph 1035(1)(ba)(v)</w:t>
      </w:r>
    </w:p>
    <w:p w:rsidR="00000000" w:rsidRDefault="00FD46DD">
      <w:pPr>
        <w:pStyle w:val="Item"/>
      </w:pPr>
      <w:r>
        <w:t xml:space="preserve">Repeal the </w:t>
      </w:r>
      <w:r>
        <w:t>subparagraph.</w:t>
      </w:r>
    </w:p>
    <w:p w:rsidR="00000000" w:rsidRDefault="00FD46DD">
      <w:pPr>
        <w:pStyle w:val="ItemHead"/>
      </w:pPr>
      <w:r>
        <w:t>76  Subparagraph 1035(1)(c)(iii)</w:t>
      </w:r>
    </w:p>
    <w:p w:rsidR="00000000" w:rsidRDefault="00FD46DD">
      <w:pPr>
        <w:pStyle w:val="Item"/>
      </w:pPr>
      <w:r>
        <w:lastRenderedPageBreak/>
        <w:t>Repeal the subparagraph.</w:t>
      </w:r>
    </w:p>
    <w:p w:rsidR="00000000" w:rsidRDefault="00FD46DD">
      <w:pPr>
        <w:pStyle w:val="ItemHead"/>
      </w:pPr>
      <w:r>
        <w:t>77  Subparagraph 1035(1)(ca)(iii)</w:t>
      </w:r>
    </w:p>
    <w:p w:rsidR="00000000" w:rsidRDefault="00FD46DD">
      <w:pPr>
        <w:pStyle w:val="Item"/>
      </w:pPr>
      <w:r>
        <w:t>Repeal the subparagraph.</w:t>
      </w:r>
    </w:p>
    <w:p w:rsidR="00000000" w:rsidRDefault="00FD46DD">
      <w:pPr>
        <w:pStyle w:val="ItemHead"/>
      </w:pPr>
      <w:r>
        <w:t>78  Subparagraph 1035(1)(d)(iii)</w:t>
      </w:r>
    </w:p>
    <w:p w:rsidR="00000000" w:rsidRDefault="00FD46DD">
      <w:pPr>
        <w:pStyle w:val="Item"/>
      </w:pPr>
      <w:r>
        <w:t>Repeal the subparagraph.</w:t>
      </w:r>
    </w:p>
    <w:p w:rsidR="00000000" w:rsidRDefault="00FD46DD">
      <w:pPr>
        <w:pStyle w:val="ItemHead"/>
      </w:pPr>
      <w:r>
        <w:t>79  Subsection 1061G(1)</w:t>
      </w:r>
    </w:p>
    <w:p w:rsidR="00000000" w:rsidRDefault="00FD46DD">
      <w:pPr>
        <w:pStyle w:val="Item"/>
      </w:pPr>
      <w:r>
        <w:t>Omit all the words after “payable”, substit</w:t>
      </w:r>
      <w:r>
        <w:t>ute “to the person if the person is not an Australian resident”.</w:t>
      </w:r>
    </w:p>
    <w:p w:rsidR="00000000" w:rsidRDefault="00FD46DD">
      <w:pPr>
        <w:pStyle w:val="ItemHead"/>
      </w:pPr>
      <w:r>
        <w:t>80  Paragraph 1061R(a)</w:t>
      </w:r>
    </w:p>
    <w:p w:rsidR="00000000" w:rsidRDefault="00FD46DD">
      <w:pPr>
        <w:pStyle w:val="Item"/>
      </w:pPr>
      <w:r>
        <w:t>Repeal the paragraph.</w:t>
      </w:r>
    </w:p>
    <w:p w:rsidR="00000000" w:rsidRDefault="00FD46DD">
      <w:pPr>
        <w:pStyle w:val="ItemHead"/>
      </w:pPr>
      <w:r>
        <w:t>81  Point 1064</w:t>
      </w:r>
      <w:r>
        <w:noBreakHyphen/>
        <w:t>C1</w:t>
      </w:r>
    </w:p>
    <w:p w:rsidR="00000000" w:rsidRDefault="00FD46DD">
      <w:pPr>
        <w:pStyle w:val="Item"/>
      </w:pPr>
      <w:r>
        <w:t>Omit all the words after “rate”, substitute “if the person is an Australian resident”.</w:t>
      </w:r>
    </w:p>
    <w:p w:rsidR="00000000" w:rsidRDefault="00FD46DD">
      <w:pPr>
        <w:pStyle w:val="ItemHead"/>
      </w:pPr>
      <w:r>
        <w:t>82  Paragraph 1064</w:t>
      </w:r>
      <w:r>
        <w:noBreakHyphen/>
        <w:t>D1(e)</w:t>
      </w:r>
    </w:p>
    <w:p w:rsidR="00000000" w:rsidRDefault="00FD46DD">
      <w:pPr>
        <w:pStyle w:val="Item"/>
      </w:pPr>
      <w:r>
        <w:t>Repeal the parag</w:t>
      </w:r>
      <w:r>
        <w:t>raph, substitute:</w:t>
      </w:r>
    </w:p>
    <w:p w:rsidR="00000000" w:rsidRDefault="00FD46DD">
      <w:pPr>
        <w:pStyle w:val="indenta"/>
      </w:pPr>
      <w:r>
        <w:tab/>
        <w:t>(e)</w:t>
      </w:r>
      <w:r>
        <w:tab/>
        <w:t>the rent is in respect of premises in Australia; and</w:t>
      </w:r>
    </w:p>
    <w:p w:rsidR="00000000" w:rsidRDefault="00FD46DD">
      <w:pPr>
        <w:pStyle w:val="ItemHead"/>
      </w:pPr>
      <w:r>
        <w:t>83  Point 1064</w:t>
      </w:r>
      <w:r>
        <w:noBreakHyphen/>
        <w:t>H4</w:t>
      </w:r>
    </w:p>
    <w:p w:rsidR="00000000" w:rsidRDefault="00FD46DD">
      <w:pPr>
        <w:pStyle w:val="Item"/>
      </w:pPr>
      <w:r>
        <w:t>Repeal the point.</w:t>
      </w:r>
    </w:p>
    <w:p w:rsidR="00000000" w:rsidRDefault="00FD46DD">
      <w:pPr>
        <w:pStyle w:val="ItemHead"/>
      </w:pPr>
      <w:r>
        <w:t>84  Point 1065</w:t>
      </w:r>
      <w:r>
        <w:noBreakHyphen/>
        <w:t>C1</w:t>
      </w:r>
    </w:p>
    <w:p w:rsidR="00000000" w:rsidRDefault="00FD46DD">
      <w:pPr>
        <w:pStyle w:val="Item"/>
      </w:pPr>
      <w:r>
        <w:t>Omit all the words after “rate”, substitute “if the person is an Australian resident”.</w:t>
      </w:r>
    </w:p>
    <w:p w:rsidR="00000000" w:rsidRDefault="00FD46DD">
      <w:pPr>
        <w:pStyle w:val="ItemHead"/>
      </w:pPr>
      <w:r>
        <w:t>85  Point 1065</w:t>
      </w:r>
      <w:r>
        <w:noBreakHyphen/>
        <w:t>E3</w:t>
      </w:r>
    </w:p>
    <w:p w:rsidR="00000000" w:rsidRDefault="00FD46DD">
      <w:pPr>
        <w:pStyle w:val="Item"/>
      </w:pPr>
      <w:r>
        <w:t>Repeal the point.</w:t>
      </w:r>
    </w:p>
    <w:p w:rsidR="00000000" w:rsidRDefault="00FD46DD">
      <w:pPr>
        <w:pStyle w:val="ItemHead"/>
      </w:pPr>
      <w:r>
        <w:t>86  Point 1066</w:t>
      </w:r>
      <w:r>
        <w:noBreakHyphen/>
        <w:t>C1</w:t>
      </w:r>
    </w:p>
    <w:p w:rsidR="00000000" w:rsidRDefault="00FD46DD">
      <w:pPr>
        <w:pStyle w:val="Item"/>
      </w:pPr>
      <w:r>
        <w:t>Omit all the words after “rate”, substitute “if the person is an Australian resident”.</w:t>
      </w:r>
    </w:p>
    <w:p w:rsidR="00000000" w:rsidRDefault="00FD46DD">
      <w:pPr>
        <w:pStyle w:val="ItemHead"/>
      </w:pPr>
      <w:r>
        <w:t>87  Paragraph 1066</w:t>
      </w:r>
      <w:r>
        <w:noBreakHyphen/>
        <w:t>D1(d)</w:t>
      </w:r>
    </w:p>
    <w:p w:rsidR="00000000" w:rsidRDefault="00FD46DD">
      <w:pPr>
        <w:pStyle w:val="Item"/>
      </w:pPr>
      <w:r>
        <w:lastRenderedPageBreak/>
        <w:t>Repeal the paragraph, substitute:</w:t>
      </w:r>
    </w:p>
    <w:p w:rsidR="00000000" w:rsidRDefault="00FD46DD">
      <w:pPr>
        <w:pStyle w:val="indenta"/>
      </w:pPr>
      <w:r>
        <w:tab/>
        <w:t>(d)</w:t>
      </w:r>
      <w:r>
        <w:tab/>
        <w:t>the rent is in respect of premises in Australia; and</w:t>
      </w:r>
    </w:p>
    <w:p w:rsidR="00000000" w:rsidRDefault="00FD46DD">
      <w:pPr>
        <w:pStyle w:val="ItemHead"/>
      </w:pPr>
      <w:r>
        <w:t>88  Point 1066</w:t>
      </w:r>
      <w:r>
        <w:noBreakHyphen/>
        <w:t>H3</w:t>
      </w:r>
    </w:p>
    <w:p w:rsidR="00000000" w:rsidRDefault="00FD46DD">
      <w:pPr>
        <w:pStyle w:val="Item"/>
      </w:pPr>
      <w:r>
        <w:t>Repeal the point</w:t>
      </w:r>
      <w:r>
        <w:t>.</w:t>
      </w:r>
    </w:p>
    <w:p w:rsidR="00000000" w:rsidRDefault="00FD46DD">
      <w:pPr>
        <w:pStyle w:val="ItemHead"/>
      </w:pPr>
      <w:r>
        <w:t>89  Point 1066A</w:t>
      </w:r>
      <w:r>
        <w:noBreakHyphen/>
        <w:t>D1</w:t>
      </w:r>
    </w:p>
    <w:p w:rsidR="00000000" w:rsidRDefault="00FD46DD">
      <w:pPr>
        <w:pStyle w:val="Item"/>
      </w:pPr>
      <w:r>
        <w:t>Omit all the words after “rate”, substitute “if the person is an Australian resident”.</w:t>
      </w:r>
    </w:p>
    <w:p w:rsidR="00000000" w:rsidRDefault="00FD46DD">
      <w:pPr>
        <w:pStyle w:val="ItemHead"/>
      </w:pPr>
      <w:r>
        <w:t>90  Paragraph 1066A</w:t>
      </w:r>
      <w:r>
        <w:noBreakHyphen/>
        <w:t>EA2(g)</w:t>
      </w:r>
    </w:p>
    <w:p w:rsidR="00000000" w:rsidRDefault="00FD46DD">
      <w:pPr>
        <w:pStyle w:val="Item"/>
      </w:pPr>
      <w:r>
        <w:t>Repeal the paragraph, substitute:</w:t>
      </w:r>
    </w:p>
    <w:p w:rsidR="00000000" w:rsidRDefault="00FD46DD">
      <w:pPr>
        <w:pStyle w:val="indenta"/>
      </w:pPr>
      <w:r>
        <w:tab/>
        <w:t>(g)</w:t>
      </w:r>
      <w:r>
        <w:tab/>
        <w:t>the rent is in respect of premises in Australia; and</w:t>
      </w:r>
    </w:p>
    <w:p w:rsidR="00000000" w:rsidRDefault="00FD46DD">
      <w:pPr>
        <w:pStyle w:val="ItemHead"/>
      </w:pPr>
      <w:r>
        <w:t>91  Paragraph 1066A</w:t>
      </w:r>
      <w:r>
        <w:noBreakHyphen/>
        <w:t>EB2(h)</w:t>
      </w:r>
    </w:p>
    <w:p w:rsidR="00000000" w:rsidRDefault="00FD46DD">
      <w:pPr>
        <w:pStyle w:val="Item"/>
      </w:pPr>
      <w:r>
        <w:t>Re</w:t>
      </w:r>
      <w:r>
        <w:t>peal the paragraph, substitute:</w:t>
      </w:r>
    </w:p>
    <w:p w:rsidR="00000000" w:rsidRDefault="00FD46DD">
      <w:pPr>
        <w:pStyle w:val="indenta"/>
      </w:pPr>
      <w:r>
        <w:tab/>
        <w:t>(h)</w:t>
      </w:r>
      <w:r>
        <w:tab/>
        <w:t>the rent is in respect of premises in Australia; and</w:t>
      </w:r>
    </w:p>
    <w:p w:rsidR="00000000" w:rsidRDefault="00FD46DD">
      <w:pPr>
        <w:pStyle w:val="ItemHead"/>
      </w:pPr>
      <w:r>
        <w:t>92  Point 1066A</w:t>
      </w:r>
      <w:r>
        <w:noBreakHyphen/>
        <w:t>I3</w:t>
      </w:r>
    </w:p>
    <w:p w:rsidR="00000000" w:rsidRDefault="00FD46DD">
      <w:pPr>
        <w:pStyle w:val="Item"/>
      </w:pPr>
      <w:r>
        <w:t>Repeal the point.</w:t>
      </w:r>
    </w:p>
    <w:p w:rsidR="00000000" w:rsidRDefault="00FD46DD">
      <w:pPr>
        <w:pStyle w:val="ItemHead"/>
      </w:pPr>
      <w:r>
        <w:t>93  Point 1066B</w:t>
      </w:r>
      <w:r>
        <w:noBreakHyphen/>
        <w:t>D1</w:t>
      </w:r>
    </w:p>
    <w:p w:rsidR="00000000" w:rsidRDefault="00FD46DD">
      <w:pPr>
        <w:pStyle w:val="Item"/>
      </w:pPr>
      <w:r>
        <w:t>Omit all the words after “rate”, substitute “if the person is an Australian resident”.</w:t>
      </w:r>
    </w:p>
    <w:p w:rsidR="00000000" w:rsidRDefault="00FD46DD">
      <w:pPr>
        <w:pStyle w:val="ItemHead"/>
      </w:pPr>
      <w:r>
        <w:t>94  Point 1066B</w:t>
      </w:r>
      <w:r>
        <w:noBreakHyphen/>
        <w:t>F3</w:t>
      </w:r>
    </w:p>
    <w:p w:rsidR="00000000" w:rsidRDefault="00FD46DD">
      <w:pPr>
        <w:pStyle w:val="Item"/>
      </w:pPr>
      <w:r>
        <w:t>Repe</w:t>
      </w:r>
      <w:r>
        <w:t>al the point.</w:t>
      </w:r>
    </w:p>
    <w:p w:rsidR="00000000" w:rsidRDefault="00FD46DD">
      <w:pPr>
        <w:pStyle w:val="ItemHead"/>
      </w:pPr>
      <w:r>
        <w:t>95  Point 1067G</w:t>
      </w:r>
      <w:r>
        <w:noBreakHyphen/>
        <w:t>C1</w:t>
      </w:r>
    </w:p>
    <w:p w:rsidR="00000000" w:rsidRDefault="00FD46DD">
      <w:pPr>
        <w:pStyle w:val="Item"/>
      </w:pPr>
      <w:r>
        <w:t>Omit all the words after “rate”, substitute “the person has a temporary incapacity exemption under section 542A”.</w:t>
      </w:r>
    </w:p>
    <w:p w:rsidR="00000000" w:rsidRDefault="00FD46DD">
      <w:pPr>
        <w:pStyle w:val="ItemHead"/>
      </w:pPr>
      <w:r>
        <w:t>96  Paragraph 1067G</w:t>
      </w:r>
      <w:r>
        <w:noBreakHyphen/>
        <w:t>D1(f)</w:t>
      </w:r>
    </w:p>
    <w:p w:rsidR="00000000" w:rsidRDefault="00FD46DD">
      <w:pPr>
        <w:pStyle w:val="Item"/>
      </w:pPr>
      <w:r>
        <w:t>Repeal the paragraph, substitute:</w:t>
      </w:r>
    </w:p>
    <w:p w:rsidR="00000000" w:rsidRDefault="00FD46DD">
      <w:pPr>
        <w:pStyle w:val="indenta"/>
      </w:pPr>
      <w:r>
        <w:tab/>
        <w:t>(f)</w:t>
      </w:r>
      <w:r>
        <w:tab/>
        <w:t>the rent is in respect of premises in Austra</w:t>
      </w:r>
      <w:r>
        <w:t>lia throughout the period; and</w:t>
      </w:r>
    </w:p>
    <w:p w:rsidR="00000000" w:rsidRDefault="00FD46DD">
      <w:pPr>
        <w:pStyle w:val="ItemHead"/>
      </w:pPr>
      <w:r>
        <w:t>97  Point 1067G</w:t>
      </w:r>
      <w:r>
        <w:noBreakHyphen/>
        <w:t>K5</w:t>
      </w:r>
    </w:p>
    <w:p w:rsidR="00000000" w:rsidRDefault="00FD46DD">
      <w:pPr>
        <w:pStyle w:val="Item"/>
      </w:pPr>
      <w:r>
        <w:lastRenderedPageBreak/>
        <w:t>Repeal the point.</w:t>
      </w:r>
    </w:p>
    <w:p w:rsidR="00000000" w:rsidRDefault="00FD46DD">
      <w:pPr>
        <w:pStyle w:val="ItemHead"/>
      </w:pPr>
      <w:r>
        <w:t>98  Paragraph 1067L</w:t>
      </w:r>
      <w:r>
        <w:noBreakHyphen/>
        <w:t>C1(a)</w:t>
      </w:r>
    </w:p>
    <w:p w:rsidR="00000000" w:rsidRDefault="00FD46DD">
      <w:pPr>
        <w:pStyle w:val="Item"/>
      </w:pPr>
      <w:r>
        <w:t>Repeal the paragraph.</w:t>
      </w:r>
    </w:p>
    <w:p w:rsidR="00000000" w:rsidRDefault="00FD46DD">
      <w:pPr>
        <w:pStyle w:val="ItemHead"/>
      </w:pPr>
      <w:r>
        <w:t>99  Point 1067L</w:t>
      </w:r>
      <w:r>
        <w:noBreakHyphen/>
        <w:t>F5</w:t>
      </w:r>
    </w:p>
    <w:p w:rsidR="00000000" w:rsidRDefault="00FD46DD">
      <w:pPr>
        <w:pStyle w:val="Item"/>
      </w:pPr>
      <w:r>
        <w:t>Repeal the point.</w:t>
      </w:r>
    </w:p>
    <w:p w:rsidR="00000000" w:rsidRDefault="00FD46DD">
      <w:pPr>
        <w:pStyle w:val="ItemHead"/>
      </w:pPr>
      <w:r>
        <w:t>100  Paragraph 1068</w:t>
      </w:r>
      <w:r>
        <w:noBreakHyphen/>
        <w:t>D1(b)</w:t>
      </w:r>
    </w:p>
    <w:p w:rsidR="00000000" w:rsidRDefault="00FD46DD">
      <w:pPr>
        <w:pStyle w:val="Item"/>
      </w:pPr>
      <w:r>
        <w:t>Repeal the paragraph.</w:t>
      </w:r>
    </w:p>
    <w:p w:rsidR="00000000" w:rsidRDefault="00FD46DD">
      <w:pPr>
        <w:pStyle w:val="ItemHead"/>
      </w:pPr>
      <w:r>
        <w:t>101  Paragraph 1068</w:t>
      </w:r>
      <w:r>
        <w:noBreakHyphen/>
        <w:t>F1(d)</w:t>
      </w:r>
    </w:p>
    <w:p w:rsidR="00000000" w:rsidRDefault="00FD46DD">
      <w:pPr>
        <w:pStyle w:val="Item"/>
      </w:pPr>
      <w:r>
        <w:t>Repeal the paragraph, substitute:</w:t>
      </w:r>
    </w:p>
    <w:p w:rsidR="00000000" w:rsidRDefault="00FD46DD">
      <w:pPr>
        <w:pStyle w:val="indenta"/>
      </w:pPr>
      <w:r>
        <w:tab/>
        <w:t>(d)</w:t>
      </w:r>
      <w:r>
        <w:tab/>
        <w:t>the rent is in respect of premises in Australia throughout the period.</w:t>
      </w:r>
    </w:p>
    <w:p w:rsidR="00000000" w:rsidRDefault="00FD46DD">
      <w:pPr>
        <w:pStyle w:val="ItemHead"/>
      </w:pPr>
      <w:r>
        <w:t>102  Point 1068</w:t>
      </w:r>
      <w:r>
        <w:noBreakHyphen/>
        <w:t>J6</w:t>
      </w:r>
    </w:p>
    <w:p w:rsidR="00000000" w:rsidRDefault="00FD46DD">
      <w:pPr>
        <w:pStyle w:val="Item"/>
      </w:pPr>
      <w:r>
        <w:t>Repeal the point.</w:t>
      </w:r>
    </w:p>
    <w:p w:rsidR="00000000" w:rsidRDefault="00FD46DD">
      <w:pPr>
        <w:pStyle w:val="ItemHead"/>
      </w:pPr>
      <w:r>
        <w:t>103  Point 1068A</w:t>
      </w:r>
      <w:r>
        <w:noBreakHyphen/>
        <w:t>C1</w:t>
      </w:r>
    </w:p>
    <w:p w:rsidR="00000000" w:rsidRDefault="00FD46DD">
      <w:pPr>
        <w:pStyle w:val="Item"/>
      </w:pPr>
      <w:r>
        <w:t>Omit all the words after “rate”, substitute “if the person is an Australian resident”.</w:t>
      </w:r>
    </w:p>
    <w:p w:rsidR="00000000" w:rsidRDefault="00FD46DD">
      <w:pPr>
        <w:pStyle w:val="ItemHead"/>
      </w:pPr>
      <w:r>
        <w:t>10</w:t>
      </w:r>
      <w:r>
        <w:t>4  Paragraph 1068A</w:t>
      </w:r>
      <w:r>
        <w:noBreakHyphen/>
        <w:t>D1(e)</w:t>
      </w:r>
    </w:p>
    <w:p w:rsidR="00000000" w:rsidRDefault="00FD46DD">
      <w:pPr>
        <w:pStyle w:val="Item"/>
      </w:pPr>
      <w:r>
        <w:t>Repeal the paragraph, substitute:</w:t>
      </w:r>
    </w:p>
    <w:p w:rsidR="00000000" w:rsidRDefault="00FD46DD">
      <w:pPr>
        <w:pStyle w:val="indenta"/>
      </w:pPr>
      <w:r>
        <w:tab/>
        <w:t>(e)</w:t>
      </w:r>
      <w:r>
        <w:tab/>
        <w:t>the rent is in respect of premises in Australia; and</w:t>
      </w:r>
    </w:p>
    <w:p w:rsidR="00000000" w:rsidRDefault="00FD46DD">
      <w:pPr>
        <w:pStyle w:val="ItemHead"/>
      </w:pPr>
      <w:r>
        <w:t>105  Point 1068A</w:t>
      </w:r>
      <w:r>
        <w:noBreakHyphen/>
        <w:t>F3</w:t>
      </w:r>
    </w:p>
    <w:p w:rsidR="00000000" w:rsidRDefault="00FD46DD">
      <w:pPr>
        <w:pStyle w:val="Item"/>
      </w:pPr>
      <w:r>
        <w:t>Repeal the point.</w:t>
      </w:r>
    </w:p>
    <w:p w:rsidR="00000000" w:rsidRDefault="00FD46DD">
      <w:pPr>
        <w:pStyle w:val="ItemHead"/>
      </w:pPr>
      <w:r>
        <w:t>106  Paragraph 1068B</w:t>
      </w:r>
      <w:r>
        <w:noBreakHyphen/>
        <w:t>E1(c)</w:t>
      </w:r>
    </w:p>
    <w:p w:rsidR="00000000" w:rsidRDefault="00FD46DD">
      <w:pPr>
        <w:pStyle w:val="Item"/>
      </w:pPr>
      <w:r>
        <w:t>Repeal the paragraph.</w:t>
      </w:r>
    </w:p>
    <w:p w:rsidR="00000000" w:rsidRDefault="00FD46DD">
      <w:pPr>
        <w:pStyle w:val="ItemHead"/>
      </w:pPr>
      <w:r>
        <w:t>107  Paragraph 1068B</w:t>
      </w:r>
      <w:r>
        <w:noBreakHyphen/>
        <w:t>F1(f)</w:t>
      </w:r>
    </w:p>
    <w:p w:rsidR="00000000" w:rsidRDefault="00FD46DD">
      <w:pPr>
        <w:pStyle w:val="Item"/>
      </w:pPr>
      <w:r>
        <w:t>Repeal the paragraph, sub</w:t>
      </w:r>
      <w:r>
        <w:t>stitute:</w:t>
      </w:r>
    </w:p>
    <w:p w:rsidR="00000000" w:rsidRDefault="00FD46DD">
      <w:pPr>
        <w:pStyle w:val="indenta"/>
      </w:pPr>
      <w:r>
        <w:tab/>
        <w:t>(f)</w:t>
      </w:r>
      <w:r>
        <w:tab/>
        <w:t>the rent is in respect of premises in Australia throughout the period.</w:t>
      </w:r>
    </w:p>
    <w:p w:rsidR="00000000" w:rsidRDefault="00FD46DD">
      <w:pPr>
        <w:pStyle w:val="ItemHead"/>
      </w:pPr>
      <w:r>
        <w:lastRenderedPageBreak/>
        <w:t>108  Heading to Division 1 of Part 4.2</w:t>
      </w:r>
    </w:p>
    <w:p w:rsidR="00000000" w:rsidRDefault="00FD46DD">
      <w:pPr>
        <w:pStyle w:val="Item"/>
      </w:pPr>
      <w:r>
        <w:t>Repeal the heading, substitute:</w:t>
      </w:r>
    </w:p>
    <w:p w:rsidR="00000000" w:rsidRDefault="00FD46DD">
      <w:pPr>
        <w:pStyle w:val="Heading3"/>
      </w:pPr>
      <w:bookmarkStart w:id="165" w:name="_Toc476105738"/>
      <w:bookmarkStart w:id="166" w:name="_Toc476447807"/>
      <w:bookmarkStart w:id="167" w:name="_Toc476458919"/>
      <w:bookmarkStart w:id="168" w:name="_Toc476563236"/>
      <w:bookmarkStart w:id="169" w:name="_Toc476570573"/>
      <w:bookmarkStart w:id="170" w:name="_Toc476802163"/>
      <w:bookmarkStart w:id="171" w:name="_Toc476805075"/>
      <w:bookmarkStart w:id="172" w:name="_Toc476970241"/>
      <w:bookmarkStart w:id="173" w:name="_Toc476994114"/>
      <w:bookmarkStart w:id="174" w:name="_Toc477232824"/>
      <w:bookmarkStart w:id="175" w:name="_Toc477237523"/>
      <w:bookmarkStart w:id="176" w:name="_Toc477572718"/>
      <w:bookmarkStart w:id="177" w:name="_Toc477574340"/>
      <w:bookmarkStart w:id="178" w:name="_Toc477591013"/>
      <w:r>
        <w:rPr>
          <w:rStyle w:val="CharDivNo"/>
        </w:rPr>
        <w:t>Division 1</w:t>
      </w:r>
      <w:r>
        <w:t>—</w:t>
      </w:r>
      <w:r>
        <w:rPr>
          <w:rStyle w:val="CharDivText"/>
        </w:rPr>
        <w:t>Preliminary</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000000" w:rsidRDefault="00FD46DD">
      <w:pPr>
        <w:pStyle w:val="ItemHead"/>
      </w:pPr>
      <w:r>
        <w:t>109  Sections 1211, 1212 and 1213</w:t>
      </w:r>
    </w:p>
    <w:p w:rsidR="00000000" w:rsidRDefault="00FD46DD">
      <w:pPr>
        <w:pStyle w:val="Item"/>
      </w:pPr>
      <w:r>
        <w:t>Repeal the sections, substitute:</w:t>
      </w:r>
    </w:p>
    <w:p w:rsidR="00000000" w:rsidRDefault="00FD46DD">
      <w:pPr>
        <w:pStyle w:val="Heading5"/>
      </w:pPr>
      <w:bookmarkStart w:id="179" w:name="_Toc476105739"/>
      <w:bookmarkStart w:id="180" w:name="_Toc476447808"/>
      <w:bookmarkStart w:id="181" w:name="_Toc476458920"/>
      <w:bookmarkStart w:id="182" w:name="_Toc476563237"/>
      <w:bookmarkStart w:id="183" w:name="_Toc476570574"/>
      <w:bookmarkStart w:id="184" w:name="_Toc476802164"/>
      <w:bookmarkStart w:id="185" w:name="_Toc476805076"/>
      <w:bookmarkStart w:id="186" w:name="_Toc476970242"/>
      <w:bookmarkStart w:id="187" w:name="_Toc476994115"/>
      <w:bookmarkStart w:id="188" w:name="_Toc477232825"/>
      <w:bookmarkStart w:id="189" w:name="_Toc477237524"/>
      <w:bookmarkStart w:id="190" w:name="_Toc477572719"/>
      <w:bookmarkStart w:id="191" w:name="_Toc477574341"/>
      <w:bookmarkStart w:id="192" w:name="_Toc477591014"/>
      <w:r>
        <w:rPr>
          <w:rStyle w:val="CharSectno"/>
        </w:rPr>
        <w:t>1211</w:t>
      </w:r>
      <w:r>
        <w:t xml:space="preserve"> </w:t>
      </w:r>
      <w:r>
        <w:rPr>
          <w:i/>
          <w:iCs/>
        </w:rPr>
        <w:t xml:space="preserve"> </w:t>
      </w:r>
      <w:r>
        <w:t>Social Security (International Agreements) Act</w:t>
      </w:r>
      <w:r>
        <w:rPr>
          <w:i/>
          <w:iCs/>
        </w:rPr>
        <w:t xml:space="preserve"> </w:t>
      </w:r>
      <w:r>
        <w:t>overrides Part</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000000" w:rsidRDefault="00FD46DD">
      <w:pPr>
        <w:pStyle w:val="Subsection"/>
      </w:pPr>
      <w:r>
        <w:tab/>
      </w:r>
      <w:r>
        <w:tab/>
        <w:t xml:space="preserve">If the </w:t>
      </w:r>
      <w:r>
        <w:rPr>
          <w:i/>
          <w:iCs/>
        </w:rPr>
        <w:t>Social Security (International Agreements) Act 1999</w:t>
      </w:r>
      <w:r>
        <w:t xml:space="preserve"> applies to the payment of a social security payment to a person, this Part does not apply to the payment to the person.</w:t>
      </w:r>
    </w:p>
    <w:p w:rsidR="00000000" w:rsidRDefault="00FD46DD">
      <w:pPr>
        <w:pStyle w:val="Heading5"/>
      </w:pPr>
      <w:bookmarkStart w:id="193" w:name="_Toc476105740"/>
      <w:bookmarkStart w:id="194" w:name="_Toc476447809"/>
      <w:bookmarkStart w:id="195" w:name="_Toc476458921"/>
      <w:bookmarkStart w:id="196" w:name="_Toc476563238"/>
      <w:bookmarkStart w:id="197" w:name="_Toc476570575"/>
      <w:bookmarkStart w:id="198" w:name="_Toc476802165"/>
      <w:bookmarkStart w:id="199" w:name="_Toc476805077"/>
      <w:bookmarkStart w:id="200" w:name="_Toc476970243"/>
      <w:bookmarkStart w:id="201" w:name="_Toc476994116"/>
      <w:bookmarkStart w:id="202" w:name="_Toc477232826"/>
      <w:bookmarkStart w:id="203" w:name="_Toc477237525"/>
      <w:bookmarkStart w:id="204" w:name="_Toc477572720"/>
      <w:bookmarkStart w:id="205" w:name="_Toc477574342"/>
      <w:bookmarkStart w:id="206" w:name="_Toc477591015"/>
      <w:r>
        <w:rPr>
          <w:rStyle w:val="CharSectno"/>
        </w:rPr>
        <w:t>1212</w:t>
      </w:r>
      <w:r>
        <w:t xml:space="preserve">  Meaning of terms used in this Part</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000000" w:rsidRDefault="00FD46DD">
      <w:pPr>
        <w:pStyle w:val="Subsection"/>
      </w:pPr>
      <w:r>
        <w:tab/>
      </w:r>
      <w:r>
        <w:tab/>
        <w:t>In this Part:</w:t>
      </w:r>
    </w:p>
    <w:p w:rsidR="00000000" w:rsidRDefault="00FD46DD">
      <w:pPr>
        <w:pStyle w:val="Definition"/>
      </w:pPr>
      <w:r>
        <w:rPr>
          <w:b/>
          <w:bCs/>
          <w:i/>
          <w:iCs/>
        </w:rPr>
        <w:t>allegation authority</w:t>
      </w:r>
      <w:r>
        <w:t xml:space="preserve"> means:</w:t>
      </w:r>
    </w:p>
    <w:p w:rsidR="00000000" w:rsidRDefault="00FD46DD">
      <w:pPr>
        <w:pStyle w:val="indenta"/>
      </w:pPr>
      <w:r>
        <w:tab/>
        <w:t>(a)</w:t>
      </w:r>
      <w:r>
        <w:tab/>
        <w:t>the Greek Australian Workers’ Welfare Association of NSW; or</w:t>
      </w:r>
    </w:p>
    <w:p w:rsidR="00000000" w:rsidRDefault="00FD46DD">
      <w:pPr>
        <w:pStyle w:val="indenta"/>
      </w:pPr>
      <w:r>
        <w:tab/>
        <w:t>(b)</w:t>
      </w:r>
      <w:r>
        <w:tab/>
        <w:t>the Commission of Enquiry established by Let</w:t>
      </w:r>
      <w:r>
        <w:t>ters Patent of 9 February 1984 and 16 August 1984 to investigate matters known as the Greek conspiracy.</w:t>
      </w:r>
    </w:p>
    <w:p w:rsidR="00000000" w:rsidRDefault="00FD46DD">
      <w:pPr>
        <w:pStyle w:val="Definition"/>
      </w:pPr>
      <w:r>
        <w:rPr>
          <w:b/>
          <w:bCs/>
          <w:i/>
          <w:iCs/>
        </w:rPr>
        <w:t>claim</w:t>
      </w:r>
      <w:r>
        <w:t xml:space="preserve">, in relation to a social security payment, includes a claim that is taken to have been made under a provision of the </w:t>
      </w:r>
      <w:r>
        <w:rPr>
          <w:i/>
          <w:iCs/>
        </w:rPr>
        <w:t>Social Security (Administrati</w:t>
      </w:r>
      <w:r>
        <w:rPr>
          <w:i/>
          <w:iCs/>
        </w:rPr>
        <w:t>on) Act 1999</w:t>
      </w:r>
      <w:r>
        <w:t>.</w:t>
      </w:r>
    </w:p>
    <w:p w:rsidR="00000000" w:rsidRDefault="00FD46DD">
      <w:pPr>
        <w:pStyle w:val="Definition"/>
      </w:pPr>
      <w:r>
        <w:rPr>
          <w:b/>
          <w:bCs/>
          <w:i/>
          <w:iCs/>
        </w:rPr>
        <w:t>eligible medical treatment</w:t>
      </w:r>
      <w:r>
        <w:t>, in relation to a person, means medical treatment of a kind that is not available to the person in Australia.</w:t>
      </w:r>
    </w:p>
    <w:p w:rsidR="00000000" w:rsidRDefault="00FD46DD">
      <w:pPr>
        <w:pStyle w:val="Definition"/>
      </w:pPr>
      <w:r>
        <w:rPr>
          <w:b/>
          <w:bCs/>
          <w:i/>
          <w:iCs/>
        </w:rPr>
        <w:t>entitled person</w:t>
      </w:r>
      <w:r>
        <w:t xml:space="preserve"> means:</w:t>
      </w:r>
    </w:p>
    <w:p w:rsidR="00000000" w:rsidRDefault="00FD46DD">
      <w:pPr>
        <w:pStyle w:val="indenta"/>
      </w:pPr>
      <w:r>
        <w:tab/>
        <w:t>(a)</w:t>
      </w:r>
      <w:r>
        <w:tab/>
        <w:t>a woman who has at any time been an Australian resident for a period of, or f</w:t>
      </w:r>
      <w:r>
        <w:t>or periods totalling, at least 10 years; or</w:t>
      </w:r>
    </w:p>
    <w:p w:rsidR="00000000" w:rsidRDefault="00FD46DD">
      <w:pPr>
        <w:pStyle w:val="indenta"/>
      </w:pPr>
      <w:r>
        <w:tab/>
        <w:t>(b)</w:t>
      </w:r>
      <w:r>
        <w:tab/>
        <w:t>a woman in receipt of a widow B pension because she was legally married and her husband died; or</w:t>
      </w:r>
    </w:p>
    <w:p w:rsidR="00000000" w:rsidRDefault="00FD46DD">
      <w:pPr>
        <w:pStyle w:val="indenta"/>
      </w:pPr>
      <w:r>
        <w:tab/>
        <w:t>(c)</w:t>
      </w:r>
      <w:r>
        <w:tab/>
        <w:t>a woman who was, or is the partner of a man who was, the subject of a recommendation by an allegation aut</w:t>
      </w:r>
      <w:r>
        <w:t>hority that resulted in payment of an amount of compensation by the Commonwealth to her or her partner.</w:t>
      </w:r>
    </w:p>
    <w:p w:rsidR="00000000" w:rsidRDefault="00FD46DD">
      <w:pPr>
        <w:pStyle w:val="notetext"/>
      </w:pPr>
      <w:r>
        <w:lastRenderedPageBreak/>
        <w:t>Note:</w:t>
      </w:r>
      <w:r>
        <w:tab/>
        <w:t>This definition is only relevant in relation to wife pension and widow B pension.</w:t>
      </w:r>
    </w:p>
    <w:p w:rsidR="00000000" w:rsidRDefault="00FD46DD">
      <w:pPr>
        <w:pStyle w:val="Definition"/>
      </w:pPr>
      <w:r>
        <w:rPr>
          <w:b/>
          <w:bCs/>
          <w:i/>
          <w:iCs/>
        </w:rPr>
        <w:t>Reserve service</w:t>
      </w:r>
      <w:r>
        <w:t xml:space="preserve"> means attending a training camp as a member of a</w:t>
      </w:r>
      <w:r>
        <w:t>ny of the following:</w:t>
      </w:r>
    </w:p>
    <w:p w:rsidR="00000000" w:rsidRDefault="00FD46DD">
      <w:pPr>
        <w:pStyle w:val="indenta"/>
      </w:pPr>
      <w:r>
        <w:tab/>
        <w:t>(a)</w:t>
      </w:r>
      <w:r>
        <w:tab/>
        <w:t>the Australian Naval Reserve;</w:t>
      </w:r>
    </w:p>
    <w:p w:rsidR="00000000" w:rsidRDefault="00FD46DD">
      <w:pPr>
        <w:pStyle w:val="indenta"/>
      </w:pPr>
      <w:r>
        <w:tab/>
        <w:t>(b)</w:t>
      </w:r>
      <w:r>
        <w:tab/>
        <w:t>the Naval Emergency Reserve Forces;</w:t>
      </w:r>
    </w:p>
    <w:p w:rsidR="00000000" w:rsidRDefault="00FD46DD">
      <w:pPr>
        <w:pStyle w:val="indenta"/>
      </w:pPr>
      <w:r>
        <w:tab/>
        <w:t>(c)</w:t>
      </w:r>
      <w:r>
        <w:tab/>
        <w:t>the Australian Army Reserve;</w:t>
      </w:r>
    </w:p>
    <w:p w:rsidR="00000000" w:rsidRDefault="00FD46DD">
      <w:pPr>
        <w:pStyle w:val="indenta"/>
      </w:pPr>
      <w:r>
        <w:tab/>
        <w:t>(d)</w:t>
      </w:r>
      <w:r>
        <w:tab/>
        <w:t>the Australian Air Force Reserve;</w:t>
      </w:r>
    </w:p>
    <w:p w:rsidR="00000000" w:rsidRDefault="00FD46DD">
      <w:pPr>
        <w:pStyle w:val="indenta"/>
      </w:pPr>
      <w:r>
        <w:tab/>
        <w:t>(e)</w:t>
      </w:r>
      <w:r>
        <w:tab/>
        <w:t>the Air Force Emergency Force;</w:t>
      </w:r>
    </w:p>
    <w:p w:rsidR="00000000" w:rsidRDefault="00FD46DD">
      <w:pPr>
        <w:pStyle w:val="indenta"/>
      </w:pPr>
      <w:r>
        <w:tab/>
        <w:t>(f)</w:t>
      </w:r>
      <w:r>
        <w:tab/>
        <w:t>the Army Individual Emergency Reserve.</w:t>
      </w:r>
    </w:p>
    <w:p w:rsidR="00000000" w:rsidRDefault="00FD46DD">
      <w:pPr>
        <w:pStyle w:val="Heading5"/>
      </w:pPr>
      <w:bookmarkStart w:id="207" w:name="_Toc476105741"/>
      <w:bookmarkStart w:id="208" w:name="_Toc476447810"/>
      <w:bookmarkStart w:id="209" w:name="_Toc476458922"/>
      <w:bookmarkStart w:id="210" w:name="_Toc476563239"/>
      <w:bookmarkStart w:id="211" w:name="_Toc476570576"/>
      <w:bookmarkStart w:id="212" w:name="_Toc476802166"/>
      <w:bookmarkStart w:id="213" w:name="_Toc476805078"/>
      <w:bookmarkStart w:id="214" w:name="_Toc476970244"/>
      <w:bookmarkStart w:id="215" w:name="_Toc476994117"/>
      <w:bookmarkStart w:id="216" w:name="_Toc477232827"/>
      <w:bookmarkStart w:id="217" w:name="_Toc477237526"/>
      <w:bookmarkStart w:id="218" w:name="_Toc477572721"/>
      <w:bookmarkStart w:id="219" w:name="_Toc477574343"/>
      <w:bookmarkStart w:id="220" w:name="_Toc477591016"/>
      <w:r>
        <w:rPr>
          <w:rStyle w:val="CharSectno"/>
        </w:rPr>
        <w:t>1212A</w:t>
      </w:r>
      <w:r>
        <w:t xml:space="preserve">  Meaning of</w:t>
      </w:r>
      <w:r>
        <w:rPr>
          <w:i/>
          <w:iCs/>
        </w:rPr>
        <w:t xml:space="preserve"> acute family crisis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000000" w:rsidRDefault="00FD46DD">
      <w:pPr>
        <w:pStyle w:val="Subsection"/>
      </w:pPr>
      <w:r>
        <w:tab/>
      </w:r>
      <w:r>
        <w:tab/>
        <w:t>For the purposes of this Part, a person’s absence is for the purpose of attending to an</w:t>
      </w:r>
      <w:r>
        <w:rPr>
          <w:b/>
          <w:bCs/>
          <w:i/>
          <w:iCs/>
        </w:rPr>
        <w:t xml:space="preserve"> acute family crisis</w:t>
      </w:r>
      <w:r>
        <w:t xml:space="preserve"> at a p</w:t>
      </w:r>
      <w:r>
        <w:t>articular time if the Secretary is satisfied that the absence is, at that time:</w:t>
      </w:r>
    </w:p>
    <w:p w:rsidR="00000000" w:rsidRDefault="00FD46DD">
      <w:pPr>
        <w:pStyle w:val="indenta"/>
      </w:pPr>
      <w:r>
        <w:tab/>
        <w:t>(a)</w:t>
      </w:r>
      <w:r>
        <w:tab/>
        <w:t>for the purpose of visiting a family member who is critically ill; or</w:t>
      </w:r>
    </w:p>
    <w:p w:rsidR="00000000" w:rsidRDefault="00FD46DD">
      <w:pPr>
        <w:pStyle w:val="indenta"/>
      </w:pPr>
      <w:r>
        <w:tab/>
        <w:t>(b)</w:t>
      </w:r>
      <w:r>
        <w:tab/>
        <w:t>for the purpose of visiting a family member who is hospitalised with a serious illness; or</w:t>
      </w:r>
    </w:p>
    <w:p w:rsidR="00000000" w:rsidRDefault="00FD46DD">
      <w:pPr>
        <w:pStyle w:val="indenta"/>
      </w:pPr>
      <w:r>
        <w:tab/>
        <w:t>(c)</w:t>
      </w:r>
      <w:r>
        <w:tab/>
      </w:r>
      <w:r>
        <w:t>for a purpose relating to the death of a family member; or</w:t>
      </w:r>
    </w:p>
    <w:p w:rsidR="00000000" w:rsidRDefault="00FD46DD">
      <w:pPr>
        <w:pStyle w:val="indenta"/>
      </w:pPr>
      <w:r>
        <w:tab/>
        <w:t>(d)</w:t>
      </w:r>
      <w:r>
        <w:tab/>
        <w:t>for a purpose relating to a life</w:t>
      </w:r>
      <w:r>
        <w:noBreakHyphen/>
        <w:t>threatening situation (other than an illness referred to in paragraph (a) or (b)) that:</w:t>
      </w:r>
    </w:p>
    <w:p w:rsidR="00000000" w:rsidRDefault="00FD46DD">
      <w:pPr>
        <w:pStyle w:val="indentii"/>
      </w:pPr>
      <w:r>
        <w:tab/>
        <w:t>(i)</w:t>
      </w:r>
      <w:r>
        <w:tab/>
        <w:t>is facing a family member; and</w:t>
      </w:r>
    </w:p>
    <w:p w:rsidR="00000000" w:rsidRDefault="00FD46DD">
      <w:pPr>
        <w:pStyle w:val="indentii"/>
      </w:pPr>
      <w:r>
        <w:tab/>
        <w:t>(ii)</w:t>
      </w:r>
      <w:r>
        <w:tab/>
        <w:t xml:space="preserve">is beyond the control of the </w:t>
      </w:r>
      <w:r>
        <w:t>family member.</w:t>
      </w:r>
    </w:p>
    <w:p w:rsidR="00000000" w:rsidRDefault="00FD46DD">
      <w:pPr>
        <w:pStyle w:val="Heading5"/>
        <w:rPr>
          <w:i/>
          <w:iCs/>
        </w:rPr>
      </w:pPr>
      <w:bookmarkStart w:id="221" w:name="_Toc476105743"/>
      <w:bookmarkStart w:id="222" w:name="_Toc476447812"/>
      <w:bookmarkStart w:id="223" w:name="_Toc476458924"/>
      <w:bookmarkStart w:id="224" w:name="_Toc476563241"/>
      <w:bookmarkStart w:id="225" w:name="_Toc476570578"/>
      <w:bookmarkStart w:id="226" w:name="_Toc476802168"/>
      <w:bookmarkStart w:id="227" w:name="_Toc476805080"/>
      <w:bookmarkStart w:id="228" w:name="_Toc476970246"/>
      <w:bookmarkStart w:id="229" w:name="_Toc476994119"/>
      <w:bookmarkStart w:id="230" w:name="_Toc477232829"/>
      <w:bookmarkStart w:id="231" w:name="_Toc477237528"/>
      <w:bookmarkStart w:id="232" w:name="_Toc477572722"/>
      <w:bookmarkStart w:id="233" w:name="_Toc477574344"/>
      <w:bookmarkStart w:id="234" w:name="_Toc477591017"/>
      <w:r>
        <w:rPr>
          <w:rStyle w:val="CharSectno"/>
        </w:rPr>
        <w:t>1212B</w:t>
      </w:r>
      <w:r>
        <w:t xml:space="preserve">  Meaning of</w:t>
      </w:r>
      <w:r>
        <w:rPr>
          <w:i/>
          <w:iCs/>
        </w:rPr>
        <w:t xml:space="preserve"> humanitarian purpose</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000000" w:rsidRDefault="00FD46DD">
      <w:pPr>
        <w:pStyle w:val="Subsection"/>
      </w:pPr>
      <w:r>
        <w:tab/>
      </w:r>
      <w:r>
        <w:tab/>
        <w:t xml:space="preserve">For the purposes of this Part, a person’s absence is for a </w:t>
      </w:r>
      <w:r>
        <w:rPr>
          <w:b/>
          <w:bCs/>
          <w:i/>
          <w:iCs/>
        </w:rPr>
        <w:t>humanitarian purpose</w:t>
      </w:r>
      <w:r>
        <w:t xml:space="preserve"> at a</w:t>
      </w:r>
      <w:r>
        <w:t xml:space="preserve"> particular time if the Secretary is satisfied that the absence is, at that time:</w:t>
      </w:r>
    </w:p>
    <w:p w:rsidR="00000000" w:rsidRDefault="00FD46DD">
      <w:pPr>
        <w:pStyle w:val="indenta"/>
      </w:pPr>
      <w:r>
        <w:tab/>
        <w:t>(a)</w:t>
      </w:r>
      <w:r>
        <w:tab/>
        <w:t xml:space="preserve">for the purpose of involvement in custody proceedings, criminal proceedings (other than criminal proceedings in respect of a crime alleged to have been committed by the </w:t>
      </w:r>
      <w:r>
        <w:t>person) or other legal proceedings; or</w:t>
      </w:r>
    </w:p>
    <w:p w:rsidR="00000000" w:rsidRDefault="00FD46DD">
      <w:pPr>
        <w:pStyle w:val="indenta"/>
      </w:pPr>
      <w:r>
        <w:tab/>
        <w:t>(b)</w:t>
      </w:r>
      <w:r>
        <w:tab/>
        <w:t>for purposes relating to the adoption of a child by the person; or</w:t>
      </w:r>
    </w:p>
    <w:p w:rsidR="00000000" w:rsidRDefault="00FD46DD">
      <w:pPr>
        <w:pStyle w:val="indenta"/>
      </w:pPr>
      <w:r>
        <w:tab/>
        <w:t>(c)</w:t>
      </w:r>
      <w:r>
        <w:tab/>
        <w:t>for a purpose specified in the regulations for the purposes of this paragraph.</w:t>
      </w:r>
    </w:p>
    <w:p w:rsidR="00000000" w:rsidRDefault="00FD46DD">
      <w:pPr>
        <w:pStyle w:val="Heading5"/>
        <w:rPr>
          <w:i/>
          <w:iCs/>
        </w:rPr>
      </w:pPr>
      <w:bookmarkStart w:id="235" w:name="_Toc476105744"/>
      <w:bookmarkStart w:id="236" w:name="_Toc476447813"/>
      <w:bookmarkStart w:id="237" w:name="_Toc476458925"/>
      <w:bookmarkStart w:id="238" w:name="_Toc476563242"/>
      <w:bookmarkStart w:id="239" w:name="_Toc476570579"/>
      <w:bookmarkStart w:id="240" w:name="_Toc476802169"/>
      <w:bookmarkStart w:id="241" w:name="_Toc476805081"/>
      <w:bookmarkStart w:id="242" w:name="_Toc476970247"/>
      <w:bookmarkStart w:id="243" w:name="_Toc476994120"/>
      <w:bookmarkStart w:id="244" w:name="_Toc477232830"/>
      <w:bookmarkStart w:id="245" w:name="_Toc477237529"/>
      <w:bookmarkStart w:id="246" w:name="_Toc477572723"/>
      <w:bookmarkStart w:id="247" w:name="_Toc477574345"/>
      <w:bookmarkStart w:id="248" w:name="_Toc477591018"/>
      <w:r>
        <w:rPr>
          <w:rStyle w:val="CharSectno"/>
        </w:rPr>
        <w:lastRenderedPageBreak/>
        <w:t>1212C</w:t>
      </w:r>
      <w:r>
        <w:t xml:space="preserve">  Meaning of </w:t>
      </w:r>
      <w:r>
        <w:rPr>
          <w:i/>
          <w:iCs/>
        </w:rPr>
        <w:t>temporary absence</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000000" w:rsidRDefault="00FD46DD">
      <w:pPr>
        <w:pStyle w:val="Subsection"/>
      </w:pPr>
      <w:r>
        <w:tab/>
      </w:r>
      <w:r>
        <w:tab/>
        <w:t>For the purposes of this Part, a person’s absence from Australia is temporary if, throughout the absence, the person does not cease to reside in Australia (within the mean</w:t>
      </w:r>
      <w:r>
        <w:t>ing of subsection 7(3)).</w:t>
      </w:r>
    </w:p>
    <w:p w:rsidR="00000000" w:rsidRDefault="00FD46DD">
      <w:pPr>
        <w:pStyle w:val="Heading5"/>
      </w:pPr>
      <w:bookmarkStart w:id="249" w:name="_Toc476105745"/>
      <w:bookmarkStart w:id="250" w:name="_Toc476447814"/>
      <w:bookmarkStart w:id="251" w:name="_Toc476458926"/>
      <w:bookmarkStart w:id="252" w:name="_Toc476563243"/>
      <w:bookmarkStart w:id="253" w:name="_Toc476570580"/>
      <w:bookmarkStart w:id="254" w:name="_Toc476802170"/>
      <w:bookmarkStart w:id="255" w:name="_Toc476805082"/>
      <w:bookmarkStart w:id="256" w:name="_Toc476970248"/>
      <w:bookmarkStart w:id="257" w:name="_Toc476994121"/>
      <w:bookmarkStart w:id="258" w:name="_Toc477232831"/>
      <w:bookmarkStart w:id="259" w:name="_Toc477237530"/>
      <w:bookmarkStart w:id="260" w:name="_Toc477572724"/>
      <w:bookmarkStart w:id="261" w:name="_Toc477574346"/>
      <w:bookmarkStart w:id="262" w:name="_Toc477591019"/>
      <w:r>
        <w:rPr>
          <w:rStyle w:val="CharSectno"/>
        </w:rPr>
        <w:t>1212D</w:t>
      </w:r>
      <w:r>
        <w:t xml:space="preserve">  Part does not affect need for qualificatio</w:t>
      </w:r>
      <w:r>
        <w:t>n</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000000" w:rsidRDefault="00FD46DD">
      <w:pPr>
        <w:pStyle w:val="Subsection"/>
      </w:pPr>
      <w:r>
        <w:tab/>
      </w:r>
      <w:r>
        <w:tab/>
        <w:t xml:space="preserve">For the avoidance of doubt, nothing in this Part confers a right on a </w:t>
      </w:r>
      <w:r>
        <w:t>person to continue to be paid a social security payment if the person is not qualified for the payment (even if the person’s failure to qualify is related to the absence).</w:t>
      </w:r>
    </w:p>
    <w:p w:rsidR="00000000" w:rsidRDefault="00FD46DD">
      <w:pPr>
        <w:pStyle w:val="ItemHead"/>
      </w:pPr>
      <w:r>
        <w:t>110  Section 1213A</w:t>
      </w:r>
    </w:p>
    <w:p w:rsidR="00000000" w:rsidRDefault="00FD46DD">
      <w:pPr>
        <w:pStyle w:val="Item"/>
      </w:pPr>
      <w:r>
        <w:t>Repeal the section.</w:t>
      </w:r>
    </w:p>
    <w:p w:rsidR="00000000" w:rsidRDefault="00FD46DD">
      <w:pPr>
        <w:pStyle w:val="ItemHead"/>
      </w:pPr>
      <w:r>
        <w:t>111  Sections 1215, 1216, 1216A, 1216B and 12</w:t>
      </w:r>
      <w:r>
        <w:t>17</w:t>
      </w:r>
    </w:p>
    <w:p w:rsidR="00000000" w:rsidRDefault="00FD46DD">
      <w:pPr>
        <w:pStyle w:val="Item"/>
      </w:pPr>
      <w:r>
        <w:t>Repeal the sections, substitute:</w:t>
      </w:r>
    </w:p>
    <w:p w:rsidR="00000000" w:rsidRDefault="00FD46DD">
      <w:pPr>
        <w:pStyle w:val="Heading3"/>
      </w:pPr>
      <w:bookmarkStart w:id="263" w:name="_Toc476105746"/>
      <w:bookmarkStart w:id="264" w:name="_Toc476447815"/>
      <w:bookmarkStart w:id="265" w:name="_Toc476458927"/>
      <w:bookmarkStart w:id="266" w:name="_Toc476563244"/>
      <w:bookmarkStart w:id="267" w:name="_Toc476570581"/>
      <w:bookmarkStart w:id="268" w:name="_Toc476802171"/>
      <w:bookmarkStart w:id="269" w:name="_Toc476805083"/>
      <w:bookmarkStart w:id="270" w:name="_Toc476970249"/>
      <w:bookmarkStart w:id="271" w:name="_Toc476994122"/>
      <w:bookmarkStart w:id="272" w:name="_Toc477232832"/>
      <w:bookmarkStart w:id="273" w:name="_Toc477237531"/>
      <w:bookmarkStart w:id="274" w:name="_Toc477572725"/>
      <w:bookmarkStart w:id="275" w:name="_Toc477574347"/>
      <w:bookmarkStart w:id="276" w:name="_Toc477591020"/>
      <w:r>
        <w:rPr>
          <w:rStyle w:val="CharDivNo"/>
        </w:rPr>
        <w:t>Division 2</w:t>
      </w:r>
      <w:r>
        <w:t>—</w:t>
      </w:r>
      <w:r>
        <w:rPr>
          <w:rStyle w:val="CharDivText"/>
        </w:rPr>
        <w:t>Portability of social secur</w:t>
      </w:r>
      <w:r>
        <w:rPr>
          <w:rStyle w:val="CharDivText"/>
        </w:rPr>
        <w:t>ity payments</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000000" w:rsidRDefault="00FD46DD">
      <w:pPr>
        <w:pStyle w:val="Heading4"/>
      </w:pPr>
      <w:bookmarkStart w:id="277" w:name="_Toc476105747"/>
      <w:bookmarkStart w:id="278" w:name="_Toc476447816"/>
      <w:bookmarkStart w:id="279" w:name="_Toc476458928"/>
      <w:bookmarkStart w:id="280" w:name="_Toc476563245"/>
      <w:bookmarkStart w:id="281" w:name="_Toc476570582"/>
      <w:bookmarkStart w:id="282" w:name="_Toc476802172"/>
      <w:bookmarkStart w:id="283" w:name="_Toc476805084"/>
      <w:bookmarkStart w:id="284" w:name="_Toc476970250"/>
      <w:bookmarkStart w:id="285" w:name="_Toc476994123"/>
      <w:bookmarkStart w:id="286" w:name="_Toc477232833"/>
      <w:bookmarkStart w:id="287" w:name="_Toc477237532"/>
      <w:bookmarkStart w:id="288" w:name="_Toc477572726"/>
      <w:bookmarkStart w:id="289" w:name="_Toc477574348"/>
      <w:bookmarkStart w:id="290" w:name="_Toc477591021"/>
      <w:r>
        <w:rPr>
          <w:rStyle w:val="CharSubdNo"/>
        </w:rPr>
        <w:t>Subdivision A</w:t>
      </w:r>
      <w:r>
        <w:t>—</w:t>
      </w:r>
      <w:r>
        <w:rPr>
          <w:rStyle w:val="CharSubdText"/>
        </w:rPr>
        <w:t>Basic portability provisions</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000000" w:rsidRDefault="00FD46DD">
      <w:pPr>
        <w:pStyle w:val="Heading5"/>
      </w:pPr>
      <w:bookmarkStart w:id="291" w:name="_Toc476105748"/>
      <w:bookmarkStart w:id="292" w:name="_Toc476447817"/>
      <w:bookmarkStart w:id="293" w:name="_Toc476458929"/>
      <w:bookmarkStart w:id="294" w:name="_Toc476563246"/>
      <w:bookmarkStart w:id="295" w:name="_Toc476570583"/>
      <w:bookmarkStart w:id="296" w:name="_Toc476802173"/>
      <w:bookmarkStart w:id="297" w:name="_Toc476805085"/>
      <w:bookmarkStart w:id="298" w:name="_Toc476970251"/>
      <w:bookmarkStart w:id="299" w:name="_Toc476994124"/>
      <w:bookmarkStart w:id="300" w:name="_Toc477232834"/>
      <w:bookmarkStart w:id="301" w:name="_Toc477237533"/>
      <w:bookmarkStart w:id="302" w:name="_Toc477572727"/>
      <w:bookmarkStart w:id="303" w:name="_Toc477574349"/>
      <w:bookmarkStart w:id="304" w:name="_Toc477591022"/>
      <w:r>
        <w:rPr>
          <w:rStyle w:val="CharSectno"/>
        </w:rPr>
        <w:t>1213</w:t>
      </w:r>
      <w:r>
        <w:t xml:space="preserve">  Persons to whom Division applies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000000" w:rsidRDefault="00FD46DD">
      <w:pPr>
        <w:pStyle w:val="Subsection"/>
      </w:pPr>
      <w:r>
        <w:tab/>
      </w:r>
      <w:r>
        <w:tab/>
        <w:t>This Division app</w:t>
      </w:r>
      <w:r>
        <w:t>lies to a person during a period (the</w:t>
      </w:r>
      <w:r>
        <w:rPr>
          <w:b/>
          <w:bCs/>
          <w:i/>
          <w:iCs/>
        </w:rPr>
        <w:t xml:space="preserve"> period of absence</w:t>
      </w:r>
      <w:r>
        <w:t>) throughout which the person is continuously absent from Australia, if:</w:t>
      </w:r>
    </w:p>
    <w:p w:rsidR="00000000" w:rsidRDefault="00FD46DD">
      <w:pPr>
        <w:pStyle w:val="indenta"/>
      </w:pPr>
      <w:r>
        <w:tab/>
        <w:t>(a)</w:t>
      </w:r>
      <w:r>
        <w:tab/>
        <w:t xml:space="preserve">immediately before the period of absence commenced, the person was receiving a social security payment (the </w:t>
      </w:r>
      <w:r>
        <w:rPr>
          <w:b/>
          <w:bCs/>
          <w:i/>
          <w:iCs/>
        </w:rPr>
        <w:t>payment</w:t>
      </w:r>
      <w:r>
        <w:t>) mentioned in column 2 of the table at the end of section 1217; or</w:t>
      </w:r>
    </w:p>
    <w:p w:rsidR="00000000" w:rsidRDefault="00FD46DD">
      <w:pPr>
        <w:pStyle w:val="indenta"/>
      </w:pPr>
      <w:r>
        <w:tab/>
        <w:t>(b)</w:t>
      </w:r>
      <w:r>
        <w:tab/>
        <w:t xml:space="preserve">during the period of absence, the person’s claim for such a payment is granted under the </w:t>
      </w:r>
      <w:r>
        <w:rPr>
          <w:i/>
          <w:iCs/>
        </w:rPr>
        <w:t>Social Security (Administration) Act 1999</w:t>
      </w:r>
      <w:r>
        <w:t>.</w:t>
      </w:r>
    </w:p>
    <w:p w:rsidR="00000000" w:rsidRDefault="00FD46DD">
      <w:pPr>
        <w:pStyle w:val="Heading5"/>
      </w:pPr>
      <w:bookmarkStart w:id="305" w:name="_Toc476105749"/>
      <w:bookmarkStart w:id="306" w:name="_Toc476447818"/>
      <w:bookmarkStart w:id="307" w:name="_Toc476458930"/>
      <w:bookmarkStart w:id="308" w:name="_Toc476563247"/>
      <w:bookmarkStart w:id="309" w:name="_Toc476570584"/>
      <w:bookmarkStart w:id="310" w:name="_Toc476802174"/>
      <w:bookmarkStart w:id="311" w:name="_Toc476805086"/>
      <w:bookmarkStart w:id="312" w:name="_Toc476970252"/>
      <w:bookmarkStart w:id="313" w:name="_Toc476994125"/>
      <w:bookmarkStart w:id="314" w:name="_Toc477232835"/>
      <w:bookmarkStart w:id="315" w:name="_Toc477237534"/>
      <w:bookmarkStart w:id="316" w:name="_Toc477572728"/>
      <w:bookmarkStart w:id="317" w:name="_Toc477574350"/>
      <w:bookmarkStart w:id="318" w:name="_Toc477591023"/>
      <w:r>
        <w:rPr>
          <w:rStyle w:val="CharSectno"/>
        </w:rPr>
        <w:t>1214</w:t>
      </w:r>
      <w:r>
        <w:t xml:space="preserve">  Some payments generally portable with no time limit</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000000" w:rsidRDefault="00FD46DD">
      <w:pPr>
        <w:pStyle w:val="Subsection"/>
      </w:pPr>
      <w:r>
        <w:tab/>
        <w:t>(1)</w:t>
      </w:r>
      <w:r>
        <w:tab/>
        <w:t xml:space="preserve">If the person’s maximum portability period for the payment is an unlimited period, the person’s right to continue to be paid the </w:t>
      </w:r>
      <w:r>
        <w:lastRenderedPageBreak/>
        <w:t>payment</w:t>
      </w:r>
      <w:r>
        <w:t xml:space="preserve"> throughout the period of absence is not affected merely by the absence.</w:t>
      </w:r>
    </w:p>
    <w:p w:rsidR="00000000" w:rsidRDefault="00FD46DD">
      <w:pPr>
        <w:pStyle w:val="notetext"/>
      </w:pPr>
      <w:r>
        <w:t>Note 1:</w:t>
      </w:r>
      <w:r>
        <w:tab/>
        <w:t xml:space="preserve">Section 1217 defines the person’s </w:t>
      </w:r>
      <w:r>
        <w:rPr>
          <w:b/>
          <w:bCs/>
          <w:i/>
          <w:iCs/>
        </w:rPr>
        <w:t xml:space="preserve">maximum portability period </w:t>
      </w:r>
      <w:r>
        <w:t>for the payment.</w:t>
      </w:r>
    </w:p>
    <w:p w:rsidR="00000000" w:rsidRDefault="00FD46DD">
      <w:pPr>
        <w:pStyle w:val="notetext"/>
      </w:pPr>
      <w:r>
        <w:t>Note 2:</w:t>
      </w:r>
      <w:r>
        <w:tab/>
        <w:t>However, the person’s rate of payment may be affected after 26 weeks—see Division 3.</w:t>
      </w:r>
    </w:p>
    <w:p w:rsidR="00000000" w:rsidRDefault="00FD46DD">
      <w:pPr>
        <w:pStyle w:val="Subsection"/>
      </w:pPr>
      <w:r>
        <w:tab/>
        <w:t>(2)</w:t>
      </w:r>
      <w:r>
        <w:tab/>
        <w:t>This section is subject to section 1220.</w:t>
      </w:r>
    </w:p>
    <w:p w:rsidR="00000000" w:rsidRDefault="00FD46DD">
      <w:pPr>
        <w:pStyle w:val="Heading5"/>
      </w:pPr>
      <w:bookmarkStart w:id="319" w:name="_Toc476105750"/>
      <w:bookmarkStart w:id="320" w:name="_Toc476447819"/>
      <w:bookmarkStart w:id="321" w:name="_Toc476458931"/>
      <w:bookmarkStart w:id="322" w:name="_Toc476563248"/>
      <w:bookmarkStart w:id="323" w:name="_Toc476570585"/>
      <w:bookmarkStart w:id="324" w:name="_Toc476802175"/>
      <w:bookmarkStart w:id="325" w:name="_Toc476805087"/>
      <w:bookmarkStart w:id="326" w:name="_Toc476970253"/>
      <w:bookmarkStart w:id="327" w:name="_Toc476994126"/>
      <w:bookmarkStart w:id="328" w:name="_Toc477232836"/>
      <w:bookmarkStart w:id="329" w:name="_Toc477237535"/>
      <w:bookmarkStart w:id="330" w:name="_Toc477572729"/>
      <w:bookmarkStart w:id="331" w:name="_Toc477574351"/>
      <w:bookmarkStart w:id="332" w:name="_Toc477591024"/>
      <w:r>
        <w:rPr>
          <w:rStyle w:val="CharSectno"/>
        </w:rPr>
        <w:t>1215</w:t>
      </w:r>
      <w:r>
        <w:t xml:space="preserve">  Some payments generally po</w:t>
      </w:r>
      <w:r>
        <w:t>rtable with time limit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000000" w:rsidRDefault="00FD46DD">
      <w:pPr>
        <w:pStyle w:val="Subsection"/>
      </w:pPr>
      <w:r>
        <w:tab/>
        <w:t>(1)</w:t>
      </w:r>
      <w:r>
        <w:tab/>
        <w:t>If the person’s maximum portability period for</w:t>
      </w:r>
      <w:r>
        <w:t xml:space="preserve"> the payment is not an unlimited period, the following rules apply:</w:t>
      </w:r>
    </w:p>
    <w:p w:rsidR="00000000" w:rsidRDefault="00FD46DD">
      <w:pPr>
        <w:pStyle w:val="indenta"/>
      </w:pPr>
      <w:r>
        <w:tab/>
        <w:t>(a)</w:t>
      </w:r>
      <w:r>
        <w:tab/>
        <w:t>throughout the person’s portability period for the payment, the person’s right to continue to be paid the payment is not affected merely by the absence;</w:t>
      </w:r>
    </w:p>
    <w:p w:rsidR="00000000" w:rsidRDefault="00FD46DD">
      <w:pPr>
        <w:pStyle w:val="indenta"/>
      </w:pPr>
      <w:r>
        <w:tab/>
        <w:t>(b)</w:t>
      </w:r>
      <w:r>
        <w:tab/>
      </w:r>
      <w:r>
        <w:t>throughout so much (if any) of the period of absence as occurs after the end of the person’s portability period for the payment, the payment is not payable to the person.</w:t>
      </w:r>
    </w:p>
    <w:p w:rsidR="00000000" w:rsidRDefault="00FD46DD">
      <w:pPr>
        <w:pStyle w:val="notetext"/>
      </w:pPr>
      <w:r>
        <w:t>Note:</w:t>
      </w:r>
      <w:r>
        <w:tab/>
        <w:t xml:space="preserve">Section 1217 defines the person’s </w:t>
      </w:r>
      <w:r>
        <w:rPr>
          <w:b/>
          <w:bCs/>
          <w:i/>
          <w:iCs/>
        </w:rPr>
        <w:t xml:space="preserve">maximum portability period </w:t>
      </w:r>
      <w:r>
        <w:t xml:space="preserve">and </w:t>
      </w:r>
      <w:r>
        <w:rPr>
          <w:b/>
          <w:bCs/>
          <w:i/>
          <w:iCs/>
        </w:rPr>
        <w:t>portability pe</w:t>
      </w:r>
      <w:r>
        <w:rPr>
          <w:b/>
          <w:bCs/>
          <w:i/>
          <w:iCs/>
        </w:rPr>
        <w:t xml:space="preserve">riod </w:t>
      </w:r>
      <w:r>
        <w:t>for the payment.</w:t>
      </w:r>
    </w:p>
    <w:p w:rsidR="00000000" w:rsidRDefault="00FD46DD">
      <w:pPr>
        <w:pStyle w:val="Subsection"/>
      </w:pPr>
      <w:r>
        <w:tab/>
        <w:t>(2)</w:t>
      </w:r>
      <w:r>
        <w:tab/>
        <w:t>This section is subject to Subdivision B of this Division (which contains exceptions) and section 1220.</w:t>
      </w:r>
    </w:p>
    <w:p w:rsidR="00000000" w:rsidRDefault="00FD46DD">
      <w:pPr>
        <w:pStyle w:val="Heading5"/>
      </w:pPr>
      <w:bookmarkStart w:id="333" w:name="_Toc476105751"/>
      <w:bookmarkStart w:id="334" w:name="_Toc476447820"/>
      <w:bookmarkStart w:id="335" w:name="_Toc476458932"/>
      <w:bookmarkStart w:id="336" w:name="_Toc476563249"/>
      <w:bookmarkStart w:id="337" w:name="_Toc476570586"/>
      <w:bookmarkStart w:id="338" w:name="_Toc476802176"/>
      <w:bookmarkStart w:id="339" w:name="_Toc476805088"/>
      <w:bookmarkStart w:id="340" w:name="_Toc476970254"/>
      <w:bookmarkStart w:id="341" w:name="_Toc476994127"/>
      <w:bookmarkStart w:id="342" w:name="_Toc477232837"/>
      <w:bookmarkStart w:id="343" w:name="_Toc477237536"/>
      <w:bookmarkStart w:id="344" w:name="_Toc477572730"/>
      <w:bookmarkStart w:id="345" w:name="_Toc477574352"/>
      <w:bookmarkStart w:id="346" w:name="_Toc477591025"/>
      <w:r>
        <w:rPr>
          <w:rStyle w:val="CharSectno"/>
        </w:rPr>
        <w:t>1216</w:t>
      </w:r>
      <w:r>
        <w:t xml:space="preserve">  Amounts added to rate</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000000" w:rsidRDefault="00FD46DD">
      <w:pPr>
        <w:pStyle w:val="Subsection"/>
      </w:pPr>
      <w:r>
        <w:tab/>
      </w:r>
      <w:r>
        <w:tab/>
        <w:t>During the period of absence, remote area allowance, rent assistance, incentive allowance and pharmaceutical allowance are not to be added to the person’s rate under Chapter 3 after whichever of the following times applies:</w:t>
      </w:r>
    </w:p>
    <w:p w:rsidR="00000000" w:rsidRDefault="00FD46DD">
      <w:pPr>
        <w:pStyle w:val="indenta"/>
      </w:pPr>
      <w:r>
        <w:tab/>
        <w:t>(a)</w:t>
      </w:r>
      <w:r>
        <w:tab/>
        <w:t>if the person’</w:t>
      </w:r>
      <w:r>
        <w:t>s maximum portability period for the payment is an unlimited period—26 weeks after the period of absence commenced;</w:t>
      </w:r>
    </w:p>
    <w:p w:rsidR="00000000" w:rsidRDefault="00FD46DD">
      <w:pPr>
        <w:pStyle w:val="indenta"/>
      </w:pPr>
      <w:r>
        <w:tab/>
        <w:t>(b)</w:t>
      </w:r>
      <w:r>
        <w:tab/>
        <w:t>otherwise—the end of the person’s portability period for the payment.</w:t>
      </w:r>
    </w:p>
    <w:p w:rsidR="00000000" w:rsidRDefault="00FD46DD">
      <w:pPr>
        <w:pStyle w:val="Heading5"/>
      </w:pPr>
      <w:bookmarkStart w:id="347" w:name="_Toc476105752"/>
      <w:bookmarkStart w:id="348" w:name="_Toc476447821"/>
      <w:bookmarkStart w:id="349" w:name="_Toc476458933"/>
      <w:bookmarkStart w:id="350" w:name="_Toc476563250"/>
      <w:bookmarkStart w:id="351" w:name="_Toc476570587"/>
      <w:bookmarkStart w:id="352" w:name="_Toc476802177"/>
      <w:bookmarkStart w:id="353" w:name="_Toc476805089"/>
      <w:bookmarkStart w:id="354" w:name="_Toc476970255"/>
      <w:bookmarkStart w:id="355" w:name="_Toc476994128"/>
      <w:bookmarkStart w:id="356" w:name="_Toc477232838"/>
      <w:bookmarkStart w:id="357" w:name="_Toc477237537"/>
      <w:bookmarkStart w:id="358" w:name="_Toc477572731"/>
      <w:bookmarkStart w:id="359" w:name="_Toc477574353"/>
      <w:bookmarkStart w:id="360" w:name="_Toc477591026"/>
      <w:r>
        <w:rPr>
          <w:rStyle w:val="CharSectno"/>
        </w:rPr>
        <w:lastRenderedPageBreak/>
        <w:t>1217</w:t>
      </w:r>
      <w:r>
        <w:t xml:space="preserve">  Meaning of </w:t>
      </w:r>
      <w:r>
        <w:rPr>
          <w:i/>
          <w:iCs/>
        </w:rPr>
        <w:t>maximum portability period</w:t>
      </w:r>
      <w:r>
        <w:t xml:space="preserve">, </w:t>
      </w:r>
      <w:r>
        <w:rPr>
          <w:i/>
          <w:iCs/>
        </w:rPr>
        <w:t>allowable absence</w:t>
      </w:r>
      <w:r>
        <w:t xml:space="preserve"> and </w:t>
      </w:r>
      <w:r>
        <w:rPr>
          <w:i/>
          <w:iCs/>
        </w:rPr>
        <w:t>portability period</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000000" w:rsidRDefault="00FD46DD">
      <w:pPr>
        <w:pStyle w:val="SubsectionHead"/>
      </w:pPr>
      <w:r>
        <w:t xml:space="preserve">Meaning of maximum portability period </w:t>
      </w:r>
    </w:p>
    <w:p w:rsidR="00000000" w:rsidRDefault="00FD46DD">
      <w:pPr>
        <w:pStyle w:val="Subsection"/>
      </w:pPr>
      <w:r>
        <w:tab/>
        <w:t>(1)</w:t>
      </w:r>
      <w:r>
        <w:tab/>
        <w:t xml:space="preserve">The person’s </w:t>
      </w:r>
      <w:r>
        <w:rPr>
          <w:b/>
          <w:bCs/>
          <w:i/>
          <w:iCs/>
        </w:rPr>
        <w:t xml:space="preserve">maximum portability period </w:t>
      </w:r>
      <w:r>
        <w:t>for the payment is the period referred to i</w:t>
      </w:r>
      <w:r>
        <w:t xml:space="preserve">n column 5 of the table at the end of this section (the </w:t>
      </w:r>
      <w:r>
        <w:rPr>
          <w:b/>
          <w:bCs/>
          <w:i/>
          <w:iCs/>
        </w:rPr>
        <w:t>table</w:t>
      </w:r>
      <w:r>
        <w:t>) that is applicable to:</w:t>
      </w:r>
    </w:p>
    <w:p w:rsidR="00000000" w:rsidRDefault="00FD46DD">
      <w:pPr>
        <w:pStyle w:val="indenta"/>
      </w:pPr>
      <w:r>
        <w:tab/>
        <w:t>(a)</w:t>
      </w:r>
      <w:r>
        <w:tab/>
        <w:t>the payment (as specified in column 2 of the table); and</w:t>
      </w:r>
    </w:p>
    <w:p w:rsidR="00000000" w:rsidRDefault="00FD46DD">
      <w:pPr>
        <w:pStyle w:val="indenta"/>
      </w:pPr>
      <w:r>
        <w:tab/>
        <w:t>(b)</w:t>
      </w:r>
      <w:r>
        <w:tab/>
        <w:t>the class of persons to which the person belongs (as specified in column 3 of the table).</w:t>
      </w:r>
    </w:p>
    <w:p w:rsidR="00000000" w:rsidRDefault="00FD46DD">
      <w:pPr>
        <w:pStyle w:val="SubsectionHead"/>
      </w:pPr>
      <w:r>
        <w:t>Meaning of al</w:t>
      </w:r>
      <w:r>
        <w:t xml:space="preserve">lowable absence </w:t>
      </w:r>
    </w:p>
    <w:p w:rsidR="00000000" w:rsidRDefault="00FD46DD">
      <w:pPr>
        <w:pStyle w:val="Subsection"/>
      </w:pPr>
      <w:r>
        <w:tab/>
        <w:t>(2)</w:t>
      </w:r>
      <w:r>
        <w:tab/>
        <w:t xml:space="preserve">The person’s absence is an </w:t>
      </w:r>
      <w:r>
        <w:rPr>
          <w:b/>
          <w:bCs/>
          <w:i/>
          <w:iCs/>
        </w:rPr>
        <w:t>allowable absence</w:t>
      </w:r>
      <w:r>
        <w:t xml:space="preserve"> in relation to the payment at a particular time if, at that time, it is an absence specified in column 5 of the table that is applicable to:</w:t>
      </w:r>
    </w:p>
    <w:p w:rsidR="00000000" w:rsidRDefault="00FD46DD">
      <w:pPr>
        <w:pStyle w:val="indenta"/>
      </w:pPr>
      <w:r>
        <w:tab/>
        <w:t>(a)</w:t>
      </w:r>
      <w:r>
        <w:tab/>
        <w:t>the payment (as specified in column 2 of th</w:t>
      </w:r>
      <w:r>
        <w:t>e table); and</w:t>
      </w:r>
    </w:p>
    <w:p w:rsidR="00000000" w:rsidRDefault="00FD46DD">
      <w:pPr>
        <w:pStyle w:val="indenta"/>
      </w:pPr>
      <w:r>
        <w:tab/>
        <w:t>(b)</w:t>
      </w:r>
      <w:r>
        <w:tab/>
        <w:t>the class of persons to which the person belongs (as specified in column 3 of the table).</w:t>
      </w:r>
    </w:p>
    <w:p w:rsidR="00000000" w:rsidRDefault="00FD46DD">
      <w:pPr>
        <w:pStyle w:val="SubsectionHead"/>
      </w:pPr>
      <w:r>
        <w:t>Meaning of portability period</w:t>
      </w:r>
      <w:r>
        <w:rPr>
          <w:b/>
          <w:bCs/>
        </w:rPr>
        <w:t xml:space="preserve"> </w:t>
      </w:r>
      <w:r>
        <w:t>if unlimited maximum portability period</w:t>
      </w:r>
    </w:p>
    <w:p w:rsidR="00000000" w:rsidRDefault="00FD46DD">
      <w:pPr>
        <w:pStyle w:val="Subsection"/>
      </w:pPr>
      <w:r>
        <w:tab/>
        <w:t>(3)</w:t>
      </w:r>
      <w:r>
        <w:tab/>
        <w:t>If the person’s maximum portability period for the payment is an unlimit</w:t>
      </w:r>
      <w:r>
        <w:t xml:space="preserve">ed period, the person’s </w:t>
      </w:r>
      <w:r>
        <w:rPr>
          <w:b/>
          <w:bCs/>
          <w:i/>
          <w:iCs/>
        </w:rPr>
        <w:t>portability period</w:t>
      </w:r>
      <w:r>
        <w:t xml:space="preserve"> for the payment, in relation to the period of absence, is an unlimited period beginning at the commencement of the period of absence.</w:t>
      </w:r>
    </w:p>
    <w:p w:rsidR="00000000" w:rsidRDefault="00FD46DD">
      <w:pPr>
        <w:pStyle w:val="SubsectionHead"/>
      </w:pPr>
      <w:r>
        <w:t>Meaning of portability period</w:t>
      </w:r>
      <w:r>
        <w:rPr>
          <w:b/>
          <w:bCs/>
        </w:rPr>
        <w:t xml:space="preserve"> </w:t>
      </w:r>
      <w:r>
        <w:t>if maximum portability period limited</w:t>
      </w:r>
    </w:p>
    <w:p w:rsidR="00000000" w:rsidRDefault="00FD46DD">
      <w:pPr>
        <w:pStyle w:val="Subsection"/>
      </w:pPr>
      <w:r>
        <w:tab/>
        <w:t>(4)</w:t>
      </w:r>
      <w:r>
        <w:tab/>
        <w:t>If the</w:t>
      </w:r>
      <w:r>
        <w:t xml:space="preserve"> person’s maximum portability period for the payment is a period of weeks, the person’s </w:t>
      </w:r>
      <w:r>
        <w:rPr>
          <w:b/>
          <w:bCs/>
          <w:i/>
          <w:iCs/>
        </w:rPr>
        <w:t>portability period</w:t>
      </w:r>
      <w:r>
        <w:t xml:space="preserve"> for the payment, in relation to the period of absence, is the period:</w:t>
      </w:r>
    </w:p>
    <w:p w:rsidR="00000000" w:rsidRDefault="00FD46DD">
      <w:pPr>
        <w:pStyle w:val="indenta"/>
      </w:pPr>
      <w:r>
        <w:tab/>
        <w:t>(a)</w:t>
      </w:r>
      <w:r>
        <w:tab/>
        <w:t xml:space="preserve">beginning at the commencement of the period of absence; and </w:t>
      </w:r>
    </w:p>
    <w:p w:rsidR="00000000" w:rsidRDefault="00FD46DD">
      <w:pPr>
        <w:pStyle w:val="indenta"/>
      </w:pPr>
      <w:r>
        <w:tab/>
        <w:t>(b)</w:t>
      </w:r>
      <w:r>
        <w:tab/>
        <w:t>ending a</w:t>
      </w:r>
      <w:r>
        <w:t>t the earlier of the following times:</w:t>
      </w:r>
    </w:p>
    <w:p w:rsidR="00000000" w:rsidRDefault="00FD46DD">
      <w:pPr>
        <w:pStyle w:val="indentii"/>
      </w:pPr>
      <w:r>
        <w:tab/>
        <w:t>(i)</w:t>
      </w:r>
      <w:r>
        <w:tab/>
        <w:t>the first time during the period of absence at which the absence is not an allowable absence in relation to the payment;</w:t>
      </w:r>
    </w:p>
    <w:p w:rsidR="00000000" w:rsidRDefault="00FD46DD">
      <w:pPr>
        <w:pStyle w:val="indentii"/>
      </w:pPr>
      <w:r>
        <w:lastRenderedPageBreak/>
        <w:tab/>
        <w:t>(ii)</w:t>
      </w:r>
      <w:r>
        <w:tab/>
        <w:t>the end of the period of weeks that is person’s maximum portability period for the pay</w:t>
      </w:r>
      <w:r>
        <w:t>ment.</w:t>
      </w:r>
    </w:p>
    <w:p w:rsidR="00000000" w:rsidRDefault="00FD46DD">
      <w:pPr>
        <w:pStyle w:val="notepara"/>
      </w:pPr>
      <w:r>
        <w:t>Note:</w:t>
      </w:r>
      <w:r>
        <w:tab/>
        <w:t xml:space="preserve">People will be required (under the </w:t>
      </w:r>
      <w:r>
        <w:rPr>
          <w:i/>
          <w:iCs/>
        </w:rPr>
        <w:t>Social Security (Administration) Act 1999</w:t>
      </w:r>
      <w:r>
        <w:t>) to notify changes in circumstance.</w:t>
      </w:r>
    </w:p>
    <w:p w:rsidR="00000000" w:rsidRDefault="00FD46DD">
      <w:pPr>
        <w:pStyle w:val="SubsectionHead"/>
      </w:pPr>
      <w:r>
        <w:t>Persons who cease to be severely disabled</w:t>
      </w:r>
    </w:p>
    <w:p w:rsidR="00000000" w:rsidRDefault="00FD46DD">
      <w:pPr>
        <w:pStyle w:val="Subsection"/>
      </w:pPr>
      <w:r>
        <w:tab/>
        <w:t>(5)</w:t>
      </w:r>
      <w:r>
        <w:tab/>
        <w:t>However, if:</w:t>
      </w:r>
    </w:p>
    <w:p w:rsidR="00000000" w:rsidRDefault="00FD46DD">
      <w:pPr>
        <w:pStyle w:val="indenta"/>
      </w:pPr>
      <w:r>
        <w:tab/>
        <w:t>(a)</w:t>
      </w:r>
      <w:r>
        <w:tab/>
        <w:t>the person was a severely disabled person at the commencement of t</w:t>
      </w:r>
      <w:r>
        <w:t>he period of absence; and</w:t>
      </w:r>
    </w:p>
    <w:p w:rsidR="00000000" w:rsidRDefault="00FD46DD">
      <w:pPr>
        <w:pStyle w:val="indenta"/>
      </w:pPr>
      <w:r>
        <w:tab/>
        <w:t>(b)</w:t>
      </w:r>
      <w:r>
        <w:tab/>
        <w:t>during the period of absence, the person ceased to be a severely disabled person;</w:t>
      </w:r>
    </w:p>
    <w:p w:rsidR="00000000" w:rsidRDefault="00FD46DD">
      <w:pPr>
        <w:pStyle w:val="subsection2"/>
      </w:pPr>
      <w:r>
        <w:t>the person’</w:t>
      </w:r>
      <w:r>
        <w:t>s portability period for disability support pension, in relation to the period of absence, is taken to have begun when the person ceased to be a severely disabled person.</w:t>
      </w:r>
    </w:p>
    <w:p w:rsidR="00000000" w:rsidRDefault="00FD46DD">
      <w:pPr>
        <w:pStyle w:val="Tabl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3"/>
        <w:gridCol w:w="1276"/>
        <w:gridCol w:w="1276"/>
        <w:gridCol w:w="1843"/>
        <w:gridCol w:w="1559"/>
      </w:tblGrid>
      <w:tr w:rsidR="00000000">
        <w:tblPrEx>
          <w:tblCellMar>
            <w:top w:w="0" w:type="dxa"/>
            <w:bottom w:w="0" w:type="dxa"/>
          </w:tblCellMar>
        </w:tblPrEx>
        <w:trPr>
          <w:cantSplit/>
          <w:tblHeader/>
        </w:trPr>
        <w:tc>
          <w:tcPr>
            <w:tcW w:w="7087" w:type="dxa"/>
            <w:gridSpan w:val="5"/>
            <w:tcBorders>
              <w:top w:val="single" w:sz="12" w:space="0" w:color="auto"/>
              <w:left w:val="nil"/>
              <w:bottom w:val="nil"/>
              <w:right w:val="nil"/>
            </w:tcBorders>
          </w:tcPr>
          <w:p w:rsidR="00000000" w:rsidRDefault="00FD46DD">
            <w:pPr>
              <w:pStyle w:val="Table"/>
              <w:keepNext/>
              <w:rPr>
                <w:b/>
                <w:bCs/>
              </w:rPr>
            </w:pPr>
            <w:r>
              <w:rPr>
                <w:b/>
                <w:bCs/>
              </w:rPr>
              <w:t>Portability of social security payments</w:t>
            </w:r>
          </w:p>
        </w:tc>
      </w:tr>
      <w:tr w:rsidR="00000000">
        <w:tblPrEx>
          <w:tblCellMar>
            <w:top w:w="0" w:type="dxa"/>
            <w:bottom w:w="0" w:type="dxa"/>
          </w:tblCellMar>
        </w:tblPrEx>
        <w:trPr>
          <w:cantSplit/>
          <w:tblHeader/>
        </w:trPr>
        <w:tc>
          <w:tcPr>
            <w:tcW w:w="1133" w:type="dxa"/>
            <w:tcBorders>
              <w:top w:val="single" w:sz="6" w:space="0" w:color="auto"/>
              <w:left w:val="nil"/>
              <w:bottom w:val="nil"/>
              <w:right w:val="nil"/>
            </w:tcBorders>
          </w:tcPr>
          <w:p w:rsidR="00000000" w:rsidRDefault="00FD46DD">
            <w:pPr>
              <w:pStyle w:val="Table"/>
              <w:keepNext/>
              <w:rPr>
                <w:b/>
                <w:bCs/>
              </w:rPr>
            </w:pPr>
            <w:r>
              <w:rPr>
                <w:b/>
                <w:bCs/>
              </w:rPr>
              <w:t>Column 1</w:t>
            </w:r>
          </w:p>
        </w:tc>
        <w:tc>
          <w:tcPr>
            <w:tcW w:w="1276" w:type="dxa"/>
            <w:tcBorders>
              <w:top w:val="single" w:sz="6" w:space="0" w:color="auto"/>
              <w:left w:val="nil"/>
              <w:bottom w:val="nil"/>
              <w:right w:val="nil"/>
            </w:tcBorders>
          </w:tcPr>
          <w:p w:rsidR="00000000" w:rsidRDefault="00FD46DD">
            <w:pPr>
              <w:pStyle w:val="Table"/>
              <w:keepNext/>
              <w:rPr>
                <w:b/>
                <w:bCs/>
              </w:rPr>
            </w:pPr>
            <w:r>
              <w:rPr>
                <w:b/>
                <w:bCs/>
              </w:rPr>
              <w:t>Column 2</w:t>
            </w:r>
          </w:p>
        </w:tc>
        <w:tc>
          <w:tcPr>
            <w:tcW w:w="1276" w:type="dxa"/>
            <w:tcBorders>
              <w:top w:val="single" w:sz="6" w:space="0" w:color="auto"/>
              <w:left w:val="nil"/>
              <w:bottom w:val="nil"/>
              <w:right w:val="nil"/>
            </w:tcBorders>
          </w:tcPr>
          <w:p w:rsidR="00000000" w:rsidRDefault="00FD46DD">
            <w:pPr>
              <w:pStyle w:val="Table"/>
              <w:keepNext/>
              <w:rPr>
                <w:b/>
                <w:bCs/>
              </w:rPr>
            </w:pPr>
            <w:r>
              <w:rPr>
                <w:b/>
                <w:bCs/>
              </w:rPr>
              <w:t>Column 3</w:t>
            </w:r>
          </w:p>
        </w:tc>
        <w:tc>
          <w:tcPr>
            <w:tcW w:w="1843" w:type="dxa"/>
            <w:tcBorders>
              <w:top w:val="single" w:sz="6" w:space="0" w:color="auto"/>
              <w:left w:val="nil"/>
              <w:bottom w:val="nil"/>
              <w:right w:val="nil"/>
            </w:tcBorders>
          </w:tcPr>
          <w:p w:rsidR="00000000" w:rsidRDefault="00FD46DD">
            <w:pPr>
              <w:pStyle w:val="Table"/>
              <w:keepNext/>
              <w:rPr>
                <w:b/>
                <w:bCs/>
              </w:rPr>
            </w:pPr>
            <w:r>
              <w:rPr>
                <w:b/>
                <w:bCs/>
              </w:rPr>
              <w:t>Column 4</w:t>
            </w:r>
          </w:p>
        </w:tc>
        <w:tc>
          <w:tcPr>
            <w:tcW w:w="1559" w:type="dxa"/>
            <w:tcBorders>
              <w:top w:val="single" w:sz="6" w:space="0" w:color="auto"/>
              <w:left w:val="nil"/>
              <w:bottom w:val="nil"/>
              <w:right w:val="nil"/>
            </w:tcBorders>
          </w:tcPr>
          <w:p w:rsidR="00000000" w:rsidRDefault="00FD46DD">
            <w:pPr>
              <w:pStyle w:val="Table"/>
              <w:keepNext/>
              <w:rPr>
                <w:b/>
                <w:bCs/>
              </w:rPr>
            </w:pPr>
            <w:r>
              <w:rPr>
                <w:b/>
                <w:bCs/>
              </w:rPr>
              <w:t xml:space="preserve">Column </w:t>
            </w:r>
            <w:r>
              <w:rPr>
                <w:b/>
                <w:bCs/>
              </w:rPr>
              <w:t>5</w:t>
            </w:r>
          </w:p>
        </w:tc>
      </w:tr>
      <w:tr w:rsidR="00000000">
        <w:tblPrEx>
          <w:tblCellMar>
            <w:top w:w="0" w:type="dxa"/>
            <w:bottom w:w="0" w:type="dxa"/>
          </w:tblCellMar>
        </w:tblPrEx>
        <w:trPr>
          <w:cantSplit/>
          <w:tblHeader/>
        </w:trPr>
        <w:tc>
          <w:tcPr>
            <w:tcW w:w="1133" w:type="dxa"/>
            <w:tcBorders>
              <w:top w:val="nil"/>
              <w:left w:val="nil"/>
              <w:bottom w:val="single" w:sz="12" w:space="0" w:color="auto"/>
              <w:right w:val="nil"/>
            </w:tcBorders>
          </w:tcPr>
          <w:p w:rsidR="00000000" w:rsidRDefault="00FD46DD">
            <w:pPr>
              <w:pStyle w:val="Table"/>
              <w:keepNext/>
              <w:rPr>
                <w:b/>
                <w:bCs/>
              </w:rPr>
            </w:pPr>
            <w:r>
              <w:rPr>
                <w:b/>
                <w:bCs/>
              </w:rPr>
              <w:t>Item</w:t>
            </w:r>
          </w:p>
        </w:tc>
        <w:tc>
          <w:tcPr>
            <w:tcW w:w="1276" w:type="dxa"/>
            <w:tcBorders>
              <w:top w:val="nil"/>
              <w:left w:val="nil"/>
              <w:bottom w:val="single" w:sz="12" w:space="0" w:color="auto"/>
              <w:right w:val="nil"/>
            </w:tcBorders>
          </w:tcPr>
          <w:p w:rsidR="00000000" w:rsidRDefault="00FD46DD">
            <w:pPr>
              <w:pStyle w:val="Table"/>
              <w:keepNext/>
              <w:rPr>
                <w:b/>
                <w:bCs/>
              </w:rPr>
            </w:pPr>
            <w:r>
              <w:rPr>
                <w:b/>
                <w:bCs/>
              </w:rPr>
              <w:t>Payment</w:t>
            </w:r>
          </w:p>
        </w:tc>
        <w:tc>
          <w:tcPr>
            <w:tcW w:w="1276" w:type="dxa"/>
            <w:tcBorders>
              <w:top w:val="nil"/>
              <w:left w:val="nil"/>
              <w:bottom w:val="single" w:sz="12" w:space="0" w:color="auto"/>
              <w:right w:val="nil"/>
            </w:tcBorders>
          </w:tcPr>
          <w:p w:rsidR="00000000" w:rsidRDefault="00FD46DD">
            <w:pPr>
              <w:pStyle w:val="Table"/>
              <w:keepNext/>
              <w:rPr>
                <w:b/>
                <w:bCs/>
              </w:rPr>
            </w:pPr>
            <w:r>
              <w:rPr>
                <w:b/>
                <w:bCs/>
              </w:rPr>
              <w:t>Person</w:t>
            </w:r>
          </w:p>
        </w:tc>
        <w:tc>
          <w:tcPr>
            <w:tcW w:w="1843" w:type="dxa"/>
            <w:tcBorders>
              <w:top w:val="nil"/>
              <w:left w:val="nil"/>
              <w:bottom w:val="single" w:sz="12" w:space="0" w:color="auto"/>
              <w:right w:val="nil"/>
            </w:tcBorders>
          </w:tcPr>
          <w:p w:rsidR="00000000" w:rsidRDefault="00FD46DD">
            <w:pPr>
              <w:pStyle w:val="Table"/>
              <w:keepNext/>
              <w:rPr>
                <w:b/>
                <w:bCs/>
              </w:rPr>
            </w:pPr>
            <w:r>
              <w:rPr>
                <w:b/>
                <w:bCs/>
              </w:rPr>
              <w:t>Absence</w:t>
            </w:r>
          </w:p>
        </w:tc>
        <w:tc>
          <w:tcPr>
            <w:tcW w:w="1559" w:type="dxa"/>
            <w:tcBorders>
              <w:top w:val="nil"/>
              <w:left w:val="nil"/>
              <w:bottom w:val="single" w:sz="12" w:space="0" w:color="auto"/>
              <w:right w:val="nil"/>
            </w:tcBorders>
          </w:tcPr>
          <w:p w:rsidR="00000000" w:rsidRDefault="00FD46DD">
            <w:pPr>
              <w:pStyle w:val="Table"/>
              <w:keepNext/>
              <w:rPr>
                <w:b/>
                <w:bCs/>
              </w:rPr>
            </w:pPr>
            <w:r>
              <w:rPr>
                <w:b/>
                <w:bCs/>
              </w:rPr>
              <w:t xml:space="preserve">Maximum portability period </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1</w:t>
            </w:r>
          </w:p>
        </w:tc>
        <w:tc>
          <w:tcPr>
            <w:tcW w:w="1276" w:type="dxa"/>
            <w:tcBorders>
              <w:top w:val="dotted" w:sz="6" w:space="0" w:color="auto"/>
              <w:left w:val="nil"/>
              <w:bottom w:val="dotted" w:sz="6" w:space="0" w:color="auto"/>
              <w:right w:val="nil"/>
            </w:tcBorders>
          </w:tcPr>
          <w:p w:rsidR="00000000" w:rsidRDefault="00FD46DD">
            <w:pPr>
              <w:pStyle w:val="Table"/>
            </w:pPr>
            <w:r>
              <w:t>Age pension</w:t>
            </w:r>
          </w:p>
        </w:tc>
        <w:tc>
          <w:tcPr>
            <w:tcW w:w="1276" w:type="dxa"/>
            <w:tcBorders>
              <w:top w:val="dotted" w:sz="6" w:space="0" w:color="auto"/>
              <w:left w:val="nil"/>
              <w:bottom w:val="dotted" w:sz="6" w:space="0" w:color="auto"/>
              <w:right w:val="nil"/>
            </w:tcBorders>
          </w:tcPr>
          <w:p w:rsidR="00000000" w:rsidRDefault="00FD46DD">
            <w:pPr>
              <w:pStyle w:val="Table"/>
            </w:pPr>
            <w:r>
              <w:t>All persons</w:t>
            </w:r>
          </w:p>
        </w:tc>
        <w:tc>
          <w:tcPr>
            <w:tcW w:w="1843" w:type="dxa"/>
            <w:tcBorders>
              <w:top w:val="dotted" w:sz="6" w:space="0" w:color="auto"/>
              <w:left w:val="nil"/>
              <w:bottom w:val="dotted" w:sz="6" w:space="0" w:color="auto"/>
              <w:right w:val="nil"/>
            </w:tcBorders>
          </w:tcPr>
          <w:p w:rsidR="00000000" w:rsidRDefault="00FD46DD">
            <w:pPr>
              <w:pStyle w:val="Table"/>
            </w:pPr>
            <w:r>
              <w:t>Any absence</w:t>
            </w:r>
          </w:p>
        </w:tc>
        <w:tc>
          <w:tcPr>
            <w:tcW w:w="1559" w:type="dxa"/>
            <w:tcBorders>
              <w:top w:val="dotted" w:sz="6" w:space="0" w:color="auto"/>
              <w:left w:val="nil"/>
              <w:bottom w:val="dotted" w:sz="6" w:space="0" w:color="auto"/>
              <w:right w:val="nil"/>
            </w:tcBorders>
          </w:tcPr>
          <w:p w:rsidR="00000000" w:rsidRDefault="00FD46DD">
            <w:pPr>
              <w:pStyle w:val="Table"/>
            </w:pPr>
            <w:r>
              <w:t>Unlimited period</w:t>
            </w:r>
          </w:p>
        </w:tc>
      </w:tr>
      <w:tr w:rsidR="00000000">
        <w:tblPrEx>
          <w:tblCellMar>
            <w:top w:w="0" w:type="dxa"/>
            <w:bottom w:w="0" w:type="dxa"/>
          </w:tblCellMar>
        </w:tblPrEx>
        <w:trPr>
          <w:cantSplit/>
        </w:trPr>
        <w:tc>
          <w:tcPr>
            <w:tcW w:w="1133" w:type="dxa"/>
            <w:tcBorders>
              <w:top w:val="dotted" w:sz="6" w:space="0" w:color="auto"/>
              <w:left w:val="nil"/>
              <w:bottom w:val="nil"/>
              <w:right w:val="nil"/>
            </w:tcBorders>
          </w:tcPr>
          <w:p w:rsidR="00000000" w:rsidRDefault="00FD46DD">
            <w:pPr>
              <w:pStyle w:val="Table"/>
            </w:pPr>
            <w:r>
              <w:t>2</w:t>
            </w:r>
          </w:p>
        </w:tc>
        <w:tc>
          <w:tcPr>
            <w:tcW w:w="1276" w:type="dxa"/>
            <w:tcBorders>
              <w:top w:val="dotted" w:sz="6" w:space="0" w:color="auto"/>
              <w:left w:val="nil"/>
              <w:bottom w:val="nil"/>
              <w:right w:val="nil"/>
            </w:tcBorders>
          </w:tcPr>
          <w:p w:rsidR="00000000" w:rsidRDefault="00FD46DD">
            <w:pPr>
              <w:pStyle w:val="Table"/>
            </w:pPr>
            <w:r>
              <w:t>Disability support pension</w:t>
            </w:r>
          </w:p>
        </w:tc>
        <w:tc>
          <w:tcPr>
            <w:tcW w:w="1276" w:type="dxa"/>
            <w:tcBorders>
              <w:top w:val="dotted" w:sz="6" w:space="0" w:color="auto"/>
              <w:left w:val="nil"/>
              <w:bottom w:val="nil"/>
              <w:right w:val="nil"/>
            </w:tcBorders>
          </w:tcPr>
          <w:p w:rsidR="00000000" w:rsidRDefault="00FD46DD">
            <w:pPr>
              <w:pStyle w:val="Table"/>
            </w:pPr>
            <w:r>
              <w:t>Severely disabled person</w:t>
            </w:r>
          </w:p>
        </w:tc>
        <w:tc>
          <w:tcPr>
            <w:tcW w:w="1843" w:type="dxa"/>
            <w:tcBorders>
              <w:top w:val="dotted" w:sz="6" w:space="0" w:color="auto"/>
              <w:left w:val="nil"/>
              <w:bottom w:val="nil"/>
              <w:right w:val="nil"/>
            </w:tcBorders>
          </w:tcPr>
          <w:p w:rsidR="00000000" w:rsidRDefault="00FD46DD">
            <w:pPr>
              <w:pStyle w:val="Table"/>
            </w:pPr>
            <w:r>
              <w:t>Any absence</w:t>
            </w:r>
          </w:p>
        </w:tc>
        <w:tc>
          <w:tcPr>
            <w:tcW w:w="1559" w:type="dxa"/>
            <w:tcBorders>
              <w:top w:val="dotted" w:sz="6" w:space="0" w:color="auto"/>
              <w:left w:val="nil"/>
              <w:bottom w:val="nil"/>
              <w:right w:val="nil"/>
            </w:tcBorders>
          </w:tcPr>
          <w:p w:rsidR="00000000" w:rsidRDefault="00FD46DD">
            <w:pPr>
              <w:pStyle w:val="Table"/>
            </w:pPr>
            <w:r>
              <w:t>Unlimited period</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3</w:t>
            </w:r>
          </w:p>
        </w:tc>
        <w:tc>
          <w:tcPr>
            <w:tcW w:w="1276" w:type="dxa"/>
            <w:tcBorders>
              <w:top w:val="dotted" w:sz="6" w:space="0" w:color="auto"/>
              <w:left w:val="nil"/>
              <w:bottom w:val="dotted" w:sz="6" w:space="0" w:color="auto"/>
              <w:right w:val="nil"/>
            </w:tcBorders>
          </w:tcPr>
          <w:p w:rsidR="00000000" w:rsidRDefault="00FD46DD">
            <w:pPr>
              <w:pStyle w:val="Table"/>
            </w:pPr>
            <w:r>
              <w:t>Disability support pension</w:t>
            </w:r>
          </w:p>
        </w:tc>
        <w:tc>
          <w:tcPr>
            <w:tcW w:w="1276" w:type="dxa"/>
            <w:tcBorders>
              <w:top w:val="dotted" w:sz="6" w:space="0" w:color="auto"/>
              <w:left w:val="nil"/>
              <w:bottom w:val="dotted" w:sz="6" w:space="0" w:color="auto"/>
              <w:right w:val="nil"/>
            </w:tcBorders>
          </w:tcPr>
          <w:p w:rsidR="00000000" w:rsidRDefault="00FD46DD">
            <w:pPr>
              <w:pStyle w:val="Table"/>
            </w:pPr>
            <w:r>
              <w:t>Person other than severely disabled person</w:t>
            </w:r>
          </w:p>
        </w:tc>
        <w:tc>
          <w:tcPr>
            <w:tcW w:w="1843" w:type="dxa"/>
            <w:tcBorders>
              <w:top w:val="dotted" w:sz="6" w:space="0" w:color="auto"/>
              <w:left w:val="nil"/>
              <w:bottom w:val="dotted" w:sz="6" w:space="0" w:color="auto"/>
              <w:right w:val="nil"/>
            </w:tcBorders>
          </w:tcPr>
          <w:p w:rsidR="00000000" w:rsidRDefault="00FD46DD">
            <w:pPr>
              <w:pStyle w:val="Table"/>
            </w:pPr>
            <w:r>
              <w:t>Any absence</w:t>
            </w:r>
          </w:p>
        </w:tc>
        <w:tc>
          <w:tcPr>
            <w:tcW w:w="1559" w:type="dxa"/>
            <w:tcBorders>
              <w:top w:val="dotted" w:sz="6" w:space="0" w:color="auto"/>
              <w:left w:val="nil"/>
              <w:bottom w:val="dotted" w:sz="6" w:space="0" w:color="auto"/>
              <w:right w:val="nil"/>
            </w:tcBorders>
          </w:tcPr>
          <w:p w:rsidR="00000000" w:rsidRDefault="00FD46DD">
            <w:pPr>
              <w:pStyle w:val="Table"/>
            </w:pPr>
            <w:r>
              <w:t>26 weeks</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4</w:t>
            </w:r>
          </w:p>
        </w:tc>
        <w:tc>
          <w:tcPr>
            <w:tcW w:w="1276" w:type="dxa"/>
            <w:tcBorders>
              <w:top w:val="dotted" w:sz="6" w:space="0" w:color="auto"/>
              <w:left w:val="nil"/>
              <w:bottom w:val="dotted" w:sz="6" w:space="0" w:color="auto"/>
              <w:right w:val="nil"/>
            </w:tcBorders>
          </w:tcPr>
          <w:p w:rsidR="00000000" w:rsidRDefault="00FD46DD">
            <w:pPr>
              <w:pStyle w:val="Table"/>
            </w:pPr>
            <w:r>
              <w:t xml:space="preserve">Wife pension </w:t>
            </w:r>
          </w:p>
        </w:tc>
        <w:tc>
          <w:tcPr>
            <w:tcW w:w="1276" w:type="dxa"/>
            <w:tcBorders>
              <w:top w:val="dotted" w:sz="6" w:space="0" w:color="auto"/>
              <w:left w:val="nil"/>
              <w:bottom w:val="dotted" w:sz="6" w:space="0" w:color="auto"/>
              <w:right w:val="nil"/>
            </w:tcBorders>
          </w:tcPr>
          <w:p w:rsidR="00000000" w:rsidRDefault="00FD46DD">
            <w:pPr>
              <w:pStyle w:val="Table"/>
            </w:pPr>
            <w:r>
              <w:t>Entitled person</w:t>
            </w:r>
          </w:p>
        </w:tc>
        <w:tc>
          <w:tcPr>
            <w:tcW w:w="1843" w:type="dxa"/>
            <w:tcBorders>
              <w:top w:val="dotted" w:sz="6" w:space="0" w:color="auto"/>
              <w:left w:val="nil"/>
              <w:bottom w:val="dotted" w:sz="6" w:space="0" w:color="auto"/>
              <w:right w:val="nil"/>
            </w:tcBorders>
          </w:tcPr>
          <w:p w:rsidR="00000000" w:rsidRDefault="00FD46DD">
            <w:pPr>
              <w:pStyle w:val="Table"/>
            </w:pPr>
            <w:r>
              <w:t>Any absence</w:t>
            </w:r>
          </w:p>
        </w:tc>
        <w:tc>
          <w:tcPr>
            <w:tcW w:w="1559" w:type="dxa"/>
            <w:tcBorders>
              <w:top w:val="dotted" w:sz="6" w:space="0" w:color="auto"/>
              <w:left w:val="nil"/>
              <w:bottom w:val="dotted" w:sz="6" w:space="0" w:color="auto"/>
              <w:right w:val="nil"/>
            </w:tcBorders>
          </w:tcPr>
          <w:p w:rsidR="00000000" w:rsidRDefault="00FD46DD">
            <w:pPr>
              <w:pStyle w:val="Table"/>
            </w:pPr>
            <w:r>
              <w:t>Unlimited period</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5</w:t>
            </w:r>
          </w:p>
        </w:tc>
        <w:tc>
          <w:tcPr>
            <w:tcW w:w="1276" w:type="dxa"/>
            <w:tcBorders>
              <w:top w:val="dotted" w:sz="6" w:space="0" w:color="auto"/>
              <w:left w:val="nil"/>
              <w:bottom w:val="dotted" w:sz="6" w:space="0" w:color="auto"/>
              <w:right w:val="nil"/>
            </w:tcBorders>
          </w:tcPr>
          <w:p w:rsidR="00000000" w:rsidRDefault="00FD46DD">
            <w:pPr>
              <w:pStyle w:val="Table"/>
            </w:pPr>
            <w:r>
              <w:t>Wife pension</w:t>
            </w:r>
          </w:p>
        </w:tc>
        <w:tc>
          <w:tcPr>
            <w:tcW w:w="1276" w:type="dxa"/>
            <w:tcBorders>
              <w:top w:val="dotted" w:sz="6" w:space="0" w:color="auto"/>
              <w:left w:val="nil"/>
              <w:bottom w:val="dotted" w:sz="6" w:space="0" w:color="auto"/>
              <w:right w:val="nil"/>
            </w:tcBorders>
          </w:tcPr>
          <w:p w:rsidR="00000000" w:rsidRDefault="00FD46DD">
            <w:pPr>
              <w:pStyle w:val="Table"/>
            </w:pPr>
            <w:r>
              <w:t>Person other than entitled person</w:t>
            </w:r>
          </w:p>
        </w:tc>
        <w:tc>
          <w:tcPr>
            <w:tcW w:w="1843" w:type="dxa"/>
            <w:tcBorders>
              <w:top w:val="dotted" w:sz="6" w:space="0" w:color="auto"/>
              <w:left w:val="nil"/>
              <w:bottom w:val="dotted" w:sz="6" w:space="0" w:color="auto"/>
              <w:right w:val="nil"/>
            </w:tcBorders>
          </w:tcPr>
          <w:p w:rsidR="00000000" w:rsidRDefault="00FD46DD">
            <w:pPr>
              <w:pStyle w:val="Table"/>
            </w:pPr>
            <w:r>
              <w:t>Any absence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26 weeks</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6</w:t>
            </w:r>
          </w:p>
        </w:tc>
        <w:tc>
          <w:tcPr>
            <w:tcW w:w="1276" w:type="dxa"/>
            <w:tcBorders>
              <w:top w:val="dotted" w:sz="6" w:space="0" w:color="auto"/>
              <w:left w:val="nil"/>
              <w:bottom w:val="dotted" w:sz="6" w:space="0" w:color="auto"/>
              <w:right w:val="nil"/>
            </w:tcBorders>
          </w:tcPr>
          <w:p w:rsidR="00000000" w:rsidRDefault="00FD46DD">
            <w:pPr>
              <w:pStyle w:val="Table"/>
            </w:pPr>
            <w:r>
              <w:t>Carer payment</w:t>
            </w:r>
          </w:p>
        </w:tc>
        <w:tc>
          <w:tcPr>
            <w:tcW w:w="1276" w:type="dxa"/>
            <w:tcBorders>
              <w:top w:val="dotted" w:sz="6" w:space="0" w:color="auto"/>
              <w:left w:val="nil"/>
              <w:bottom w:val="dotted" w:sz="6" w:space="0" w:color="auto"/>
              <w:right w:val="nil"/>
            </w:tcBorders>
          </w:tcPr>
          <w:p w:rsidR="00000000" w:rsidRDefault="00FD46DD">
            <w:pPr>
              <w:pStyle w:val="Table"/>
            </w:pPr>
            <w:r>
              <w:t xml:space="preserve">All persons </w:t>
            </w:r>
          </w:p>
        </w:tc>
        <w:tc>
          <w:tcPr>
            <w:tcW w:w="1843" w:type="dxa"/>
            <w:tcBorders>
              <w:top w:val="dotted" w:sz="6" w:space="0" w:color="auto"/>
              <w:left w:val="nil"/>
              <w:bottom w:val="dotted" w:sz="6" w:space="0" w:color="auto"/>
              <w:right w:val="nil"/>
            </w:tcBorders>
          </w:tcPr>
          <w:p w:rsidR="00000000" w:rsidRDefault="00FD46DD">
            <w:pPr>
              <w:pStyle w:val="Table"/>
              <w:rPr>
                <w:i/>
                <w:iCs/>
              </w:rPr>
            </w:pPr>
            <w:r>
              <w:t>Any temporary absence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 xml:space="preserve">26 weeks </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7</w:t>
            </w:r>
          </w:p>
        </w:tc>
        <w:tc>
          <w:tcPr>
            <w:tcW w:w="1276" w:type="dxa"/>
            <w:tcBorders>
              <w:top w:val="dotted" w:sz="6" w:space="0" w:color="auto"/>
              <w:left w:val="nil"/>
              <w:bottom w:val="dotted" w:sz="6" w:space="0" w:color="auto"/>
              <w:right w:val="nil"/>
            </w:tcBorders>
          </w:tcPr>
          <w:p w:rsidR="00000000" w:rsidRDefault="00FD46DD">
            <w:pPr>
              <w:pStyle w:val="Table"/>
            </w:pPr>
            <w:r>
              <w:t>Bereavement allowance</w:t>
            </w:r>
          </w:p>
        </w:tc>
        <w:tc>
          <w:tcPr>
            <w:tcW w:w="1276" w:type="dxa"/>
            <w:tcBorders>
              <w:top w:val="dotted" w:sz="6" w:space="0" w:color="auto"/>
              <w:left w:val="nil"/>
              <w:bottom w:val="dotted" w:sz="6" w:space="0" w:color="auto"/>
              <w:right w:val="nil"/>
            </w:tcBorders>
          </w:tcPr>
          <w:p w:rsidR="00000000" w:rsidRDefault="00FD46DD">
            <w:pPr>
              <w:pStyle w:val="Table"/>
            </w:pPr>
            <w:r>
              <w:t>All persons</w:t>
            </w:r>
          </w:p>
        </w:tc>
        <w:tc>
          <w:tcPr>
            <w:tcW w:w="1843" w:type="dxa"/>
            <w:tcBorders>
              <w:top w:val="dotted" w:sz="6" w:space="0" w:color="auto"/>
              <w:left w:val="nil"/>
              <w:bottom w:val="dotted" w:sz="6" w:space="0" w:color="auto"/>
              <w:right w:val="nil"/>
            </w:tcBorders>
          </w:tcPr>
          <w:p w:rsidR="00000000" w:rsidRDefault="00FD46DD">
            <w:pPr>
              <w:pStyle w:val="Table"/>
            </w:pPr>
            <w:r>
              <w:t>Any absence</w:t>
            </w:r>
          </w:p>
        </w:tc>
        <w:tc>
          <w:tcPr>
            <w:tcW w:w="1559" w:type="dxa"/>
            <w:tcBorders>
              <w:top w:val="dotted" w:sz="6" w:space="0" w:color="auto"/>
              <w:left w:val="nil"/>
              <w:bottom w:val="dotted" w:sz="6" w:space="0" w:color="auto"/>
              <w:right w:val="nil"/>
            </w:tcBorders>
          </w:tcPr>
          <w:p w:rsidR="00000000" w:rsidRDefault="00FD46DD">
            <w:pPr>
              <w:pStyle w:val="Table"/>
            </w:pPr>
            <w:r>
              <w:t>Unlimited period</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lastRenderedPageBreak/>
              <w:t>8</w:t>
            </w:r>
          </w:p>
        </w:tc>
        <w:tc>
          <w:tcPr>
            <w:tcW w:w="1276" w:type="dxa"/>
            <w:tcBorders>
              <w:top w:val="dotted" w:sz="6" w:space="0" w:color="auto"/>
              <w:left w:val="nil"/>
              <w:bottom w:val="dotted" w:sz="6" w:space="0" w:color="auto"/>
              <w:right w:val="nil"/>
            </w:tcBorders>
          </w:tcPr>
          <w:p w:rsidR="00000000" w:rsidRDefault="00FD46DD">
            <w:pPr>
              <w:pStyle w:val="Table"/>
            </w:pPr>
            <w:r>
              <w:t>Widow B pension</w:t>
            </w:r>
          </w:p>
        </w:tc>
        <w:tc>
          <w:tcPr>
            <w:tcW w:w="1276" w:type="dxa"/>
            <w:tcBorders>
              <w:top w:val="dotted" w:sz="6" w:space="0" w:color="auto"/>
              <w:left w:val="nil"/>
              <w:bottom w:val="dotted" w:sz="6" w:space="0" w:color="auto"/>
              <w:right w:val="nil"/>
            </w:tcBorders>
          </w:tcPr>
          <w:p w:rsidR="00000000" w:rsidRDefault="00FD46DD">
            <w:pPr>
              <w:pStyle w:val="Table"/>
            </w:pPr>
            <w:r>
              <w:t>Entitled person</w:t>
            </w:r>
          </w:p>
        </w:tc>
        <w:tc>
          <w:tcPr>
            <w:tcW w:w="1843" w:type="dxa"/>
            <w:tcBorders>
              <w:top w:val="dotted" w:sz="6" w:space="0" w:color="auto"/>
              <w:left w:val="nil"/>
              <w:bottom w:val="dotted" w:sz="6" w:space="0" w:color="auto"/>
              <w:right w:val="nil"/>
            </w:tcBorders>
          </w:tcPr>
          <w:p w:rsidR="00000000" w:rsidRDefault="00FD46DD">
            <w:pPr>
              <w:pStyle w:val="Table"/>
            </w:pPr>
            <w:r>
              <w:t>Any absence</w:t>
            </w:r>
          </w:p>
        </w:tc>
        <w:tc>
          <w:tcPr>
            <w:tcW w:w="1559" w:type="dxa"/>
            <w:tcBorders>
              <w:top w:val="dotted" w:sz="6" w:space="0" w:color="auto"/>
              <w:left w:val="nil"/>
              <w:bottom w:val="dotted" w:sz="6" w:space="0" w:color="auto"/>
              <w:right w:val="nil"/>
            </w:tcBorders>
          </w:tcPr>
          <w:p w:rsidR="00000000" w:rsidRDefault="00FD46DD">
            <w:pPr>
              <w:pStyle w:val="Table"/>
            </w:pPr>
            <w:r>
              <w:t>Unlimited period</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9</w:t>
            </w:r>
          </w:p>
        </w:tc>
        <w:tc>
          <w:tcPr>
            <w:tcW w:w="1276" w:type="dxa"/>
            <w:tcBorders>
              <w:top w:val="dotted" w:sz="6" w:space="0" w:color="auto"/>
              <w:left w:val="nil"/>
              <w:bottom w:val="dotted" w:sz="6" w:space="0" w:color="auto"/>
              <w:right w:val="nil"/>
            </w:tcBorders>
          </w:tcPr>
          <w:p w:rsidR="00000000" w:rsidRDefault="00FD46DD">
            <w:pPr>
              <w:pStyle w:val="Table"/>
            </w:pPr>
            <w:r>
              <w:t>Widow B pension</w:t>
            </w:r>
          </w:p>
        </w:tc>
        <w:tc>
          <w:tcPr>
            <w:tcW w:w="1276" w:type="dxa"/>
            <w:tcBorders>
              <w:top w:val="dotted" w:sz="6" w:space="0" w:color="auto"/>
              <w:left w:val="nil"/>
              <w:bottom w:val="dotted" w:sz="6" w:space="0" w:color="auto"/>
              <w:right w:val="nil"/>
            </w:tcBorders>
          </w:tcPr>
          <w:p w:rsidR="00000000" w:rsidRDefault="00FD46DD">
            <w:pPr>
              <w:pStyle w:val="Table"/>
            </w:pPr>
            <w:r>
              <w:t>Person other than entitled person</w:t>
            </w:r>
          </w:p>
        </w:tc>
        <w:tc>
          <w:tcPr>
            <w:tcW w:w="1843" w:type="dxa"/>
            <w:tcBorders>
              <w:top w:val="dotted" w:sz="6" w:space="0" w:color="auto"/>
              <w:left w:val="nil"/>
              <w:bottom w:val="dotted" w:sz="6" w:space="0" w:color="auto"/>
              <w:right w:val="nil"/>
            </w:tcBorders>
          </w:tcPr>
          <w:p w:rsidR="00000000" w:rsidRDefault="00FD46DD">
            <w:pPr>
              <w:pStyle w:val="Table"/>
            </w:pPr>
            <w:r>
              <w:t>Any absence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26 weeks</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10</w:t>
            </w:r>
          </w:p>
        </w:tc>
        <w:tc>
          <w:tcPr>
            <w:tcW w:w="1276" w:type="dxa"/>
            <w:tcBorders>
              <w:top w:val="dotted" w:sz="6" w:space="0" w:color="auto"/>
              <w:left w:val="nil"/>
              <w:bottom w:val="dotted" w:sz="6" w:space="0" w:color="auto"/>
              <w:right w:val="nil"/>
            </w:tcBorders>
          </w:tcPr>
          <w:p w:rsidR="00000000" w:rsidRDefault="00FD46DD">
            <w:pPr>
              <w:pStyle w:val="Table"/>
            </w:pPr>
            <w:r>
              <w:t>Widow allowance</w:t>
            </w:r>
          </w:p>
        </w:tc>
        <w:tc>
          <w:tcPr>
            <w:tcW w:w="1276" w:type="dxa"/>
            <w:tcBorders>
              <w:top w:val="dotted" w:sz="6" w:space="0" w:color="auto"/>
              <w:left w:val="nil"/>
              <w:bottom w:val="dotted" w:sz="6" w:space="0" w:color="auto"/>
              <w:right w:val="nil"/>
            </w:tcBorders>
          </w:tcPr>
          <w:p w:rsidR="00000000" w:rsidRDefault="00FD46DD">
            <w:pPr>
              <w:pStyle w:val="Table"/>
            </w:pPr>
            <w:r>
              <w:t>All persons</w:t>
            </w:r>
          </w:p>
        </w:tc>
        <w:tc>
          <w:tcPr>
            <w:tcW w:w="1843" w:type="dxa"/>
            <w:tcBorders>
              <w:top w:val="dotted" w:sz="6" w:space="0" w:color="auto"/>
              <w:left w:val="nil"/>
              <w:bottom w:val="dotted" w:sz="6" w:space="0" w:color="auto"/>
              <w:right w:val="nil"/>
            </w:tcBorders>
          </w:tcPr>
          <w:p w:rsidR="00000000" w:rsidRDefault="00FD46DD">
            <w:pPr>
              <w:pStyle w:val="Table"/>
            </w:pPr>
            <w:r>
              <w:t>Any temporary absence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 xml:space="preserve">26 weeks </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11</w:t>
            </w:r>
          </w:p>
        </w:tc>
        <w:tc>
          <w:tcPr>
            <w:tcW w:w="1276" w:type="dxa"/>
            <w:tcBorders>
              <w:top w:val="dotted" w:sz="6" w:space="0" w:color="auto"/>
              <w:left w:val="nil"/>
              <w:bottom w:val="dotted" w:sz="6" w:space="0" w:color="auto"/>
              <w:right w:val="nil"/>
            </w:tcBorders>
          </w:tcPr>
          <w:p w:rsidR="00000000" w:rsidRDefault="00FD46DD">
            <w:pPr>
              <w:pStyle w:val="Table"/>
            </w:pPr>
            <w:r>
              <w:t>Parenting payment</w:t>
            </w:r>
          </w:p>
        </w:tc>
        <w:tc>
          <w:tcPr>
            <w:tcW w:w="1276" w:type="dxa"/>
            <w:tcBorders>
              <w:top w:val="dotted" w:sz="6" w:space="0" w:color="auto"/>
              <w:left w:val="nil"/>
              <w:bottom w:val="dotted" w:sz="6" w:space="0" w:color="auto"/>
              <w:right w:val="nil"/>
            </w:tcBorders>
          </w:tcPr>
          <w:p w:rsidR="00000000" w:rsidRDefault="00FD46DD">
            <w:pPr>
              <w:pStyle w:val="Table"/>
            </w:pPr>
            <w:r>
              <w:t xml:space="preserve">All persons </w:t>
            </w:r>
          </w:p>
        </w:tc>
        <w:tc>
          <w:tcPr>
            <w:tcW w:w="1843" w:type="dxa"/>
            <w:tcBorders>
              <w:top w:val="dotted" w:sz="6" w:space="0" w:color="auto"/>
              <w:left w:val="nil"/>
              <w:bottom w:val="dotted" w:sz="6" w:space="0" w:color="auto"/>
              <w:right w:val="nil"/>
            </w:tcBorders>
          </w:tcPr>
          <w:p w:rsidR="00000000" w:rsidRDefault="00FD46DD">
            <w:pPr>
              <w:pStyle w:val="Table"/>
            </w:pPr>
            <w:r>
              <w:t>Any temporary absence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26 weeks</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12</w:t>
            </w:r>
          </w:p>
        </w:tc>
        <w:tc>
          <w:tcPr>
            <w:tcW w:w="1276" w:type="dxa"/>
            <w:tcBorders>
              <w:top w:val="dotted" w:sz="6" w:space="0" w:color="auto"/>
              <w:left w:val="nil"/>
              <w:bottom w:val="dotted" w:sz="6" w:space="0" w:color="auto"/>
              <w:right w:val="nil"/>
            </w:tcBorders>
          </w:tcPr>
          <w:p w:rsidR="00000000" w:rsidRDefault="00FD46DD">
            <w:pPr>
              <w:pStyle w:val="Table"/>
            </w:pPr>
            <w:r>
              <w:t>Youth allowance</w:t>
            </w:r>
          </w:p>
        </w:tc>
        <w:tc>
          <w:tcPr>
            <w:tcW w:w="1276" w:type="dxa"/>
            <w:tcBorders>
              <w:top w:val="dotted" w:sz="6" w:space="0" w:color="auto"/>
              <w:left w:val="nil"/>
              <w:bottom w:val="dotted" w:sz="6" w:space="0" w:color="auto"/>
              <w:right w:val="nil"/>
            </w:tcBorders>
          </w:tcPr>
          <w:p w:rsidR="00000000" w:rsidRDefault="00FD46DD">
            <w:pPr>
              <w:pStyle w:val="Table"/>
            </w:pPr>
            <w:r>
              <w:t>Person other than person undertaking full</w:t>
            </w:r>
            <w:r>
              <w:noBreakHyphen/>
              <w:t>time study</w:t>
            </w:r>
          </w:p>
        </w:tc>
        <w:tc>
          <w:tcPr>
            <w:tcW w:w="1843" w:type="dxa"/>
            <w:tcBorders>
              <w:top w:val="dotted" w:sz="6" w:space="0" w:color="auto"/>
              <w:left w:val="nil"/>
              <w:bottom w:val="dotted" w:sz="6" w:space="0" w:color="auto"/>
              <w:right w:val="nil"/>
            </w:tcBorders>
          </w:tcPr>
          <w:p w:rsidR="00000000" w:rsidRDefault="00FD46DD">
            <w:pPr>
              <w:pStyle w:val="Table"/>
              <w:ind w:left="35" w:hanging="35"/>
            </w:pPr>
            <w:r>
              <w:t>A temporary absence for any of the following purposes:</w:t>
            </w:r>
          </w:p>
          <w:p w:rsidR="00000000" w:rsidRDefault="00FD46DD">
            <w:pPr>
              <w:pStyle w:val="Tablea"/>
            </w:pPr>
            <w:r>
              <w:t>(a) to seek eligible medical treatment;</w:t>
            </w:r>
          </w:p>
          <w:p w:rsidR="00000000" w:rsidRDefault="00FD46DD">
            <w:pPr>
              <w:pStyle w:val="Tablea"/>
            </w:pPr>
            <w:r>
              <w:t>(b) to attend to an acute family crisis;</w:t>
            </w:r>
          </w:p>
          <w:p w:rsidR="00000000" w:rsidRDefault="00FD46DD">
            <w:pPr>
              <w:pStyle w:val="Tablea"/>
            </w:pPr>
            <w:r>
              <w:t>(c) for a humanitarian purpose.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 xml:space="preserve">26 weeks </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13</w:t>
            </w:r>
          </w:p>
        </w:tc>
        <w:tc>
          <w:tcPr>
            <w:tcW w:w="1276" w:type="dxa"/>
            <w:tcBorders>
              <w:top w:val="dotted" w:sz="6" w:space="0" w:color="auto"/>
              <w:left w:val="nil"/>
              <w:bottom w:val="dotted" w:sz="6" w:space="0" w:color="auto"/>
              <w:right w:val="nil"/>
            </w:tcBorders>
          </w:tcPr>
          <w:p w:rsidR="00000000" w:rsidRDefault="00FD46DD">
            <w:pPr>
              <w:pStyle w:val="Table"/>
            </w:pPr>
            <w:r>
              <w:t>Youth allowance</w:t>
            </w:r>
          </w:p>
        </w:tc>
        <w:tc>
          <w:tcPr>
            <w:tcW w:w="1276" w:type="dxa"/>
            <w:tcBorders>
              <w:top w:val="dotted" w:sz="6" w:space="0" w:color="auto"/>
              <w:left w:val="nil"/>
              <w:bottom w:val="dotted" w:sz="6" w:space="0" w:color="auto"/>
              <w:right w:val="nil"/>
            </w:tcBorders>
          </w:tcPr>
          <w:p w:rsidR="00000000" w:rsidRDefault="00FD46DD">
            <w:pPr>
              <w:pStyle w:val="Table"/>
            </w:pPr>
            <w:r>
              <w:t>Person undertaking full</w:t>
            </w:r>
            <w:r>
              <w:noBreakHyphen/>
              <w:t>time study</w:t>
            </w:r>
          </w:p>
        </w:tc>
        <w:tc>
          <w:tcPr>
            <w:tcW w:w="1843" w:type="dxa"/>
            <w:tcBorders>
              <w:top w:val="dotted" w:sz="6" w:space="0" w:color="auto"/>
              <w:left w:val="nil"/>
              <w:bottom w:val="dotted" w:sz="6" w:space="0" w:color="auto"/>
              <w:right w:val="nil"/>
            </w:tcBorders>
          </w:tcPr>
          <w:p w:rsidR="00000000" w:rsidRDefault="00FD46DD">
            <w:pPr>
              <w:pStyle w:val="Table"/>
            </w:pPr>
            <w:r>
              <w:t>Any temporary absence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26 weeks</w:t>
            </w:r>
          </w:p>
          <w:p w:rsidR="00000000" w:rsidRDefault="00FD46DD">
            <w:pPr>
              <w:pStyle w:val="Table"/>
              <w:ind w:left="34" w:hanging="34"/>
              <w:rPr>
                <w:i/>
                <w:iCs/>
              </w:rPr>
            </w:pPr>
            <w:r>
              <w:t>(but see also section 1218</w:t>
            </w:r>
            <w:r>
              <w:rPr>
                <w:i/>
                <w:iCs/>
              </w:rPr>
              <w:t>)</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14</w:t>
            </w:r>
          </w:p>
        </w:tc>
        <w:tc>
          <w:tcPr>
            <w:tcW w:w="1276" w:type="dxa"/>
            <w:tcBorders>
              <w:top w:val="dotted" w:sz="6" w:space="0" w:color="auto"/>
              <w:left w:val="nil"/>
              <w:bottom w:val="dotted" w:sz="6" w:space="0" w:color="auto"/>
              <w:right w:val="nil"/>
            </w:tcBorders>
          </w:tcPr>
          <w:p w:rsidR="00000000" w:rsidRDefault="00FD46DD">
            <w:pPr>
              <w:pStyle w:val="Table"/>
            </w:pPr>
            <w:r>
              <w:t>Austudy payment</w:t>
            </w:r>
          </w:p>
        </w:tc>
        <w:tc>
          <w:tcPr>
            <w:tcW w:w="1276" w:type="dxa"/>
            <w:tcBorders>
              <w:top w:val="dotted" w:sz="6" w:space="0" w:color="auto"/>
              <w:left w:val="nil"/>
              <w:bottom w:val="dotted" w:sz="6" w:space="0" w:color="auto"/>
              <w:right w:val="nil"/>
            </w:tcBorders>
          </w:tcPr>
          <w:p w:rsidR="00000000" w:rsidRDefault="00FD46DD">
            <w:pPr>
              <w:pStyle w:val="Table"/>
            </w:pPr>
            <w:r>
              <w:t>All persons</w:t>
            </w:r>
          </w:p>
        </w:tc>
        <w:tc>
          <w:tcPr>
            <w:tcW w:w="1843" w:type="dxa"/>
            <w:tcBorders>
              <w:top w:val="dotted" w:sz="6" w:space="0" w:color="auto"/>
              <w:left w:val="nil"/>
              <w:bottom w:val="dotted" w:sz="6" w:space="0" w:color="auto"/>
              <w:right w:val="nil"/>
            </w:tcBorders>
          </w:tcPr>
          <w:p w:rsidR="00000000" w:rsidRDefault="00FD46DD">
            <w:pPr>
              <w:pStyle w:val="Table"/>
            </w:pPr>
            <w:r>
              <w:t>Any temporary absence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26 weeks</w:t>
            </w:r>
          </w:p>
          <w:p w:rsidR="00000000" w:rsidRDefault="00FD46DD">
            <w:pPr>
              <w:pStyle w:val="Table"/>
            </w:pPr>
            <w:r>
              <w:t>(but see also section 1218)</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lastRenderedPageBreak/>
              <w:t>15</w:t>
            </w:r>
          </w:p>
        </w:tc>
        <w:tc>
          <w:tcPr>
            <w:tcW w:w="1276" w:type="dxa"/>
            <w:tcBorders>
              <w:top w:val="dotted" w:sz="6" w:space="0" w:color="auto"/>
              <w:left w:val="nil"/>
              <w:bottom w:val="dotted" w:sz="6" w:space="0" w:color="auto"/>
              <w:right w:val="nil"/>
            </w:tcBorders>
          </w:tcPr>
          <w:p w:rsidR="00000000" w:rsidRDefault="00FD46DD">
            <w:pPr>
              <w:pStyle w:val="Table"/>
            </w:pPr>
            <w:r>
              <w:t>Newstart allowance</w:t>
            </w:r>
          </w:p>
        </w:tc>
        <w:tc>
          <w:tcPr>
            <w:tcW w:w="1276" w:type="dxa"/>
            <w:tcBorders>
              <w:top w:val="dotted" w:sz="6" w:space="0" w:color="auto"/>
              <w:left w:val="nil"/>
              <w:bottom w:val="dotted" w:sz="6" w:space="0" w:color="auto"/>
              <w:right w:val="nil"/>
            </w:tcBorders>
          </w:tcPr>
          <w:p w:rsidR="00000000" w:rsidRDefault="00FD46DD">
            <w:pPr>
              <w:pStyle w:val="Table"/>
            </w:pPr>
            <w:r>
              <w:t>All persons</w:t>
            </w:r>
          </w:p>
        </w:tc>
        <w:tc>
          <w:tcPr>
            <w:tcW w:w="1843" w:type="dxa"/>
            <w:tcBorders>
              <w:top w:val="dotted" w:sz="6" w:space="0" w:color="auto"/>
              <w:left w:val="nil"/>
              <w:bottom w:val="dotted" w:sz="6" w:space="0" w:color="auto"/>
              <w:right w:val="nil"/>
            </w:tcBorders>
          </w:tcPr>
          <w:p w:rsidR="00000000" w:rsidRDefault="00FD46DD">
            <w:pPr>
              <w:pStyle w:val="Table"/>
              <w:ind w:left="35" w:hanging="35"/>
            </w:pPr>
            <w:r>
              <w:t>A temporary absence for any of the following purposes:</w:t>
            </w:r>
          </w:p>
          <w:p w:rsidR="00000000" w:rsidRDefault="00FD46DD">
            <w:pPr>
              <w:pStyle w:val="Tablea"/>
            </w:pPr>
            <w:r>
              <w:t>(a) to seek eligible medical treatment;</w:t>
            </w:r>
          </w:p>
          <w:p w:rsidR="00000000" w:rsidRDefault="00FD46DD">
            <w:pPr>
              <w:pStyle w:val="Tablea"/>
            </w:pPr>
            <w:r>
              <w:t>(b) to attend to an acute family crisis;</w:t>
            </w:r>
          </w:p>
          <w:p w:rsidR="00000000" w:rsidRDefault="00FD46DD">
            <w:pPr>
              <w:pStyle w:val="Tablea"/>
            </w:pPr>
            <w:r>
              <w:t>(c) for a hum</w:t>
            </w:r>
            <w:r>
              <w:t>anitarian purpose.</w:t>
            </w:r>
          </w:p>
        </w:tc>
        <w:tc>
          <w:tcPr>
            <w:tcW w:w="1559" w:type="dxa"/>
            <w:tcBorders>
              <w:top w:val="dotted" w:sz="6" w:space="0" w:color="auto"/>
              <w:left w:val="nil"/>
              <w:bottom w:val="dotted" w:sz="6" w:space="0" w:color="auto"/>
              <w:right w:val="nil"/>
            </w:tcBorders>
          </w:tcPr>
          <w:p w:rsidR="00000000" w:rsidRDefault="00FD46DD">
            <w:pPr>
              <w:pStyle w:val="Table"/>
              <w:ind w:left="743" w:hanging="743"/>
            </w:pPr>
            <w:r>
              <w:t>26 weeks</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16</w:t>
            </w:r>
          </w:p>
        </w:tc>
        <w:tc>
          <w:tcPr>
            <w:tcW w:w="1276" w:type="dxa"/>
            <w:tcBorders>
              <w:top w:val="dotted" w:sz="6" w:space="0" w:color="auto"/>
              <w:left w:val="nil"/>
              <w:bottom w:val="dotted" w:sz="6" w:space="0" w:color="auto"/>
              <w:right w:val="nil"/>
            </w:tcBorders>
          </w:tcPr>
          <w:p w:rsidR="00000000" w:rsidRDefault="00FD46DD">
            <w:pPr>
              <w:pStyle w:val="Table"/>
            </w:pPr>
            <w:r>
              <w:t>Mature age allowance and mature age partner allowance under Part 2.12A</w:t>
            </w:r>
          </w:p>
        </w:tc>
        <w:tc>
          <w:tcPr>
            <w:tcW w:w="1276" w:type="dxa"/>
            <w:tcBorders>
              <w:top w:val="dotted" w:sz="6" w:space="0" w:color="auto"/>
              <w:left w:val="nil"/>
              <w:bottom w:val="dotted" w:sz="6" w:space="0" w:color="auto"/>
              <w:right w:val="nil"/>
            </w:tcBorders>
          </w:tcPr>
          <w:p w:rsidR="00000000" w:rsidRDefault="00FD46DD">
            <w:pPr>
              <w:pStyle w:val="Table"/>
            </w:pPr>
            <w:r>
              <w:t>All persons</w:t>
            </w:r>
          </w:p>
        </w:tc>
        <w:tc>
          <w:tcPr>
            <w:tcW w:w="1843" w:type="dxa"/>
            <w:tcBorders>
              <w:top w:val="dotted" w:sz="6" w:space="0" w:color="auto"/>
              <w:left w:val="nil"/>
              <w:bottom w:val="dotted" w:sz="6" w:space="0" w:color="auto"/>
              <w:right w:val="nil"/>
            </w:tcBorders>
          </w:tcPr>
          <w:p w:rsidR="00000000" w:rsidRDefault="00FD46DD">
            <w:pPr>
              <w:pStyle w:val="Table"/>
            </w:pPr>
            <w:r>
              <w:t>Any temporary absence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26 weeks</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17</w:t>
            </w:r>
          </w:p>
        </w:tc>
        <w:tc>
          <w:tcPr>
            <w:tcW w:w="1276" w:type="dxa"/>
            <w:tcBorders>
              <w:top w:val="dotted" w:sz="6" w:space="0" w:color="auto"/>
              <w:left w:val="nil"/>
              <w:bottom w:val="dotted" w:sz="6" w:space="0" w:color="auto"/>
              <w:right w:val="nil"/>
            </w:tcBorders>
          </w:tcPr>
          <w:p w:rsidR="00000000" w:rsidRDefault="00FD46DD">
            <w:pPr>
              <w:pStyle w:val="Table"/>
            </w:pPr>
            <w:r>
              <w:t>Mature age allowance under Part 2.12B</w:t>
            </w:r>
          </w:p>
        </w:tc>
        <w:tc>
          <w:tcPr>
            <w:tcW w:w="1276" w:type="dxa"/>
            <w:tcBorders>
              <w:top w:val="dotted" w:sz="6" w:space="0" w:color="auto"/>
              <w:left w:val="nil"/>
              <w:bottom w:val="dotted" w:sz="6" w:space="0" w:color="auto"/>
              <w:right w:val="nil"/>
            </w:tcBorders>
          </w:tcPr>
          <w:p w:rsidR="00000000" w:rsidRDefault="00FD46DD">
            <w:pPr>
              <w:pStyle w:val="Table"/>
            </w:pPr>
            <w:r>
              <w:t>All persons</w:t>
            </w:r>
          </w:p>
        </w:tc>
        <w:tc>
          <w:tcPr>
            <w:tcW w:w="1843" w:type="dxa"/>
            <w:tcBorders>
              <w:top w:val="dotted" w:sz="6" w:space="0" w:color="auto"/>
              <w:left w:val="nil"/>
              <w:bottom w:val="dotted" w:sz="6" w:space="0" w:color="auto"/>
              <w:right w:val="nil"/>
            </w:tcBorders>
          </w:tcPr>
          <w:p w:rsidR="00000000" w:rsidRDefault="00FD46DD">
            <w:pPr>
              <w:pStyle w:val="Table"/>
            </w:pPr>
            <w:r>
              <w:t>Any temporary absence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26 weeks</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18</w:t>
            </w:r>
          </w:p>
        </w:tc>
        <w:tc>
          <w:tcPr>
            <w:tcW w:w="1276" w:type="dxa"/>
            <w:tcBorders>
              <w:top w:val="dotted" w:sz="6" w:space="0" w:color="auto"/>
              <w:left w:val="nil"/>
              <w:bottom w:val="dotted" w:sz="6" w:space="0" w:color="auto"/>
              <w:right w:val="nil"/>
            </w:tcBorders>
          </w:tcPr>
          <w:p w:rsidR="00000000" w:rsidRDefault="00FD46DD">
            <w:pPr>
              <w:pStyle w:val="Table"/>
            </w:pPr>
            <w:r>
              <w:t>Sickness allowance</w:t>
            </w:r>
          </w:p>
        </w:tc>
        <w:tc>
          <w:tcPr>
            <w:tcW w:w="1276" w:type="dxa"/>
            <w:tcBorders>
              <w:top w:val="dotted" w:sz="6" w:space="0" w:color="auto"/>
              <w:left w:val="nil"/>
              <w:bottom w:val="dotted" w:sz="6" w:space="0" w:color="auto"/>
              <w:right w:val="nil"/>
            </w:tcBorders>
          </w:tcPr>
          <w:p w:rsidR="00000000" w:rsidRDefault="00FD46DD">
            <w:pPr>
              <w:pStyle w:val="Table"/>
            </w:pPr>
            <w:r>
              <w:t>All persons</w:t>
            </w:r>
          </w:p>
        </w:tc>
        <w:tc>
          <w:tcPr>
            <w:tcW w:w="1843" w:type="dxa"/>
            <w:tcBorders>
              <w:top w:val="dotted" w:sz="6" w:space="0" w:color="auto"/>
              <w:left w:val="nil"/>
              <w:bottom w:val="dotted" w:sz="6" w:space="0" w:color="auto"/>
              <w:right w:val="nil"/>
            </w:tcBorders>
          </w:tcPr>
          <w:p w:rsidR="00000000" w:rsidRDefault="00FD46DD">
            <w:pPr>
              <w:pStyle w:val="Table"/>
              <w:ind w:left="35" w:hanging="35"/>
            </w:pPr>
            <w:r>
              <w:t>A temporary absence for any of the following purposes:</w:t>
            </w:r>
          </w:p>
          <w:p w:rsidR="00000000" w:rsidRDefault="00FD46DD">
            <w:pPr>
              <w:pStyle w:val="Tablea"/>
            </w:pPr>
            <w:r>
              <w:t>(a) to seek eligible medical treatment;</w:t>
            </w:r>
          </w:p>
          <w:p w:rsidR="00000000" w:rsidRDefault="00FD46DD">
            <w:pPr>
              <w:pStyle w:val="Tablea"/>
            </w:pPr>
            <w:r>
              <w:t>(b) to attend to an acute family crisis;</w:t>
            </w:r>
          </w:p>
          <w:p w:rsidR="00000000" w:rsidRDefault="00FD46DD">
            <w:pPr>
              <w:pStyle w:val="Tablea"/>
            </w:pPr>
            <w:r>
              <w:t>(c) for a humanitarian purpose.</w:t>
            </w:r>
          </w:p>
        </w:tc>
        <w:tc>
          <w:tcPr>
            <w:tcW w:w="1559" w:type="dxa"/>
            <w:tcBorders>
              <w:top w:val="dotted" w:sz="6" w:space="0" w:color="auto"/>
              <w:left w:val="nil"/>
              <w:bottom w:val="dotted" w:sz="6" w:space="0" w:color="auto"/>
              <w:right w:val="nil"/>
            </w:tcBorders>
          </w:tcPr>
          <w:p w:rsidR="00000000" w:rsidRDefault="00FD46DD">
            <w:pPr>
              <w:pStyle w:val="Table"/>
              <w:ind w:left="34"/>
            </w:pPr>
            <w:r>
              <w:t>26 weeks</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lastRenderedPageBreak/>
              <w:t>19</w:t>
            </w:r>
          </w:p>
        </w:tc>
        <w:tc>
          <w:tcPr>
            <w:tcW w:w="1276" w:type="dxa"/>
            <w:tcBorders>
              <w:top w:val="dotted" w:sz="6" w:space="0" w:color="auto"/>
              <w:left w:val="nil"/>
              <w:bottom w:val="dotted" w:sz="6" w:space="0" w:color="auto"/>
              <w:right w:val="nil"/>
            </w:tcBorders>
          </w:tcPr>
          <w:p w:rsidR="00000000" w:rsidRDefault="00FD46DD">
            <w:pPr>
              <w:pStyle w:val="Table"/>
            </w:pPr>
            <w:r>
              <w:t>Special benefit</w:t>
            </w:r>
          </w:p>
        </w:tc>
        <w:tc>
          <w:tcPr>
            <w:tcW w:w="1276" w:type="dxa"/>
            <w:tcBorders>
              <w:top w:val="dotted" w:sz="6" w:space="0" w:color="auto"/>
              <w:left w:val="nil"/>
              <w:bottom w:val="dotted" w:sz="6" w:space="0" w:color="auto"/>
              <w:right w:val="nil"/>
            </w:tcBorders>
          </w:tcPr>
          <w:p w:rsidR="00000000" w:rsidRDefault="00FD46DD">
            <w:pPr>
              <w:pStyle w:val="Table"/>
            </w:pPr>
            <w:r>
              <w:t>All persons</w:t>
            </w:r>
          </w:p>
        </w:tc>
        <w:tc>
          <w:tcPr>
            <w:tcW w:w="1843" w:type="dxa"/>
            <w:tcBorders>
              <w:top w:val="dotted" w:sz="6" w:space="0" w:color="auto"/>
              <w:left w:val="nil"/>
              <w:bottom w:val="dotted" w:sz="6" w:space="0" w:color="auto"/>
              <w:right w:val="nil"/>
            </w:tcBorders>
          </w:tcPr>
          <w:p w:rsidR="00000000" w:rsidRDefault="00FD46DD">
            <w:pPr>
              <w:pStyle w:val="Table"/>
              <w:ind w:left="35" w:hanging="35"/>
            </w:pPr>
            <w:r>
              <w:t xml:space="preserve">A temporary absence for any of the </w:t>
            </w:r>
            <w:r>
              <w:t>following purposes:</w:t>
            </w:r>
          </w:p>
          <w:p w:rsidR="00000000" w:rsidRDefault="00FD46DD">
            <w:pPr>
              <w:pStyle w:val="Tablea"/>
            </w:pPr>
            <w:r>
              <w:t>(a) to seek eligible medical treatment;</w:t>
            </w:r>
          </w:p>
          <w:p w:rsidR="00000000" w:rsidRDefault="00FD46DD">
            <w:pPr>
              <w:pStyle w:val="Tablea"/>
            </w:pPr>
            <w:r>
              <w:t>(b) to attend to an acute family crisis;</w:t>
            </w:r>
          </w:p>
          <w:p w:rsidR="00000000" w:rsidRDefault="00FD46DD">
            <w:pPr>
              <w:pStyle w:val="Tablea"/>
            </w:pPr>
            <w:r>
              <w:t>(c) for a humanitarian purpose.</w:t>
            </w:r>
          </w:p>
        </w:tc>
        <w:tc>
          <w:tcPr>
            <w:tcW w:w="1559" w:type="dxa"/>
            <w:tcBorders>
              <w:top w:val="dotted" w:sz="6" w:space="0" w:color="auto"/>
              <w:left w:val="nil"/>
              <w:bottom w:val="dotted" w:sz="6" w:space="0" w:color="auto"/>
              <w:right w:val="nil"/>
            </w:tcBorders>
          </w:tcPr>
          <w:p w:rsidR="00000000" w:rsidRDefault="00FD46DD">
            <w:pPr>
              <w:pStyle w:val="Table"/>
              <w:ind w:left="34"/>
            </w:pPr>
            <w:r>
              <w:t xml:space="preserve">26 weeks </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20</w:t>
            </w:r>
          </w:p>
        </w:tc>
        <w:tc>
          <w:tcPr>
            <w:tcW w:w="1276" w:type="dxa"/>
            <w:tcBorders>
              <w:top w:val="dotted" w:sz="6" w:space="0" w:color="auto"/>
              <w:left w:val="nil"/>
              <w:bottom w:val="dotted" w:sz="6" w:space="0" w:color="auto"/>
              <w:right w:val="nil"/>
            </w:tcBorders>
          </w:tcPr>
          <w:p w:rsidR="00000000" w:rsidRDefault="00FD46DD">
            <w:pPr>
              <w:pStyle w:val="Table"/>
            </w:pPr>
            <w:r>
              <w:t>Partner allowance</w:t>
            </w:r>
          </w:p>
        </w:tc>
        <w:tc>
          <w:tcPr>
            <w:tcW w:w="1276" w:type="dxa"/>
            <w:tcBorders>
              <w:top w:val="dotted" w:sz="6" w:space="0" w:color="auto"/>
              <w:left w:val="nil"/>
              <w:bottom w:val="dotted" w:sz="6" w:space="0" w:color="auto"/>
              <w:right w:val="nil"/>
            </w:tcBorders>
          </w:tcPr>
          <w:p w:rsidR="00000000" w:rsidRDefault="00FD46DD">
            <w:pPr>
              <w:pStyle w:val="Table"/>
            </w:pPr>
            <w:r>
              <w:t xml:space="preserve">All persons </w:t>
            </w:r>
          </w:p>
        </w:tc>
        <w:tc>
          <w:tcPr>
            <w:tcW w:w="1843" w:type="dxa"/>
            <w:tcBorders>
              <w:top w:val="dotted" w:sz="6" w:space="0" w:color="auto"/>
              <w:left w:val="nil"/>
              <w:bottom w:val="dotted" w:sz="6" w:space="0" w:color="auto"/>
              <w:right w:val="nil"/>
            </w:tcBorders>
          </w:tcPr>
          <w:p w:rsidR="00000000" w:rsidRDefault="00FD46DD">
            <w:pPr>
              <w:pStyle w:val="Table"/>
            </w:pPr>
            <w:r>
              <w:t>Any temporary absence</w:t>
            </w:r>
          </w:p>
        </w:tc>
        <w:tc>
          <w:tcPr>
            <w:tcW w:w="1559" w:type="dxa"/>
            <w:tcBorders>
              <w:top w:val="dotted" w:sz="6" w:space="0" w:color="auto"/>
              <w:left w:val="nil"/>
              <w:bottom w:val="dotted" w:sz="6" w:space="0" w:color="auto"/>
              <w:right w:val="nil"/>
            </w:tcBorders>
          </w:tcPr>
          <w:p w:rsidR="00000000" w:rsidRDefault="00FD46DD">
            <w:pPr>
              <w:pStyle w:val="Table"/>
              <w:ind w:left="318" w:hanging="318"/>
            </w:pPr>
            <w:r>
              <w:t>26 weeks</w:t>
            </w:r>
          </w:p>
        </w:tc>
      </w:tr>
      <w:tr w:rsidR="00000000">
        <w:tblPrEx>
          <w:tblCellMar>
            <w:top w:w="0" w:type="dxa"/>
            <w:bottom w:w="0" w:type="dxa"/>
          </w:tblCellMar>
        </w:tblPrEx>
        <w:trPr>
          <w:cantSplit/>
        </w:trPr>
        <w:tc>
          <w:tcPr>
            <w:tcW w:w="1133" w:type="dxa"/>
            <w:tcBorders>
              <w:top w:val="dotted" w:sz="6" w:space="0" w:color="auto"/>
              <w:left w:val="nil"/>
              <w:bottom w:val="dotted" w:sz="6" w:space="0" w:color="auto"/>
              <w:right w:val="nil"/>
            </w:tcBorders>
          </w:tcPr>
          <w:p w:rsidR="00000000" w:rsidRDefault="00FD46DD">
            <w:pPr>
              <w:pStyle w:val="Table"/>
            </w:pPr>
            <w:r>
              <w:t>21</w:t>
            </w:r>
          </w:p>
        </w:tc>
        <w:tc>
          <w:tcPr>
            <w:tcW w:w="1276" w:type="dxa"/>
            <w:tcBorders>
              <w:top w:val="dotted" w:sz="6" w:space="0" w:color="auto"/>
              <w:left w:val="nil"/>
              <w:bottom w:val="dotted" w:sz="6" w:space="0" w:color="auto"/>
              <w:right w:val="nil"/>
            </w:tcBorders>
          </w:tcPr>
          <w:p w:rsidR="00000000" w:rsidRDefault="00FD46DD">
            <w:pPr>
              <w:pStyle w:val="Table"/>
            </w:pPr>
            <w:r>
              <w:t>Carer allowance</w:t>
            </w:r>
          </w:p>
        </w:tc>
        <w:tc>
          <w:tcPr>
            <w:tcW w:w="1276" w:type="dxa"/>
            <w:tcBorders>
              <w:top w:val="dotted" w:sz="6" w:space="0" w:color="auto"/>
              <w:left w:val="nil"/>
              <w:bottom w:val="dotted" w:sz="6" w:space="0" w:color="auto"/>
              <w:right w:val="nil"/>
            </w:tcBorders>
          </w:tcPr>
          <w:p w:rsidR="00000000" w:rsidRDefault="00FD46DD">
            <w:pPr>
              <w:pStyle w:val="Table"/>
            </w:pPr>
            <w:r>
              <w:t>All persons</w:t>
            </w:r>
          </w:p>
        </w:tc>
        <w:tc>
          <w:tcPr>
            <w:tcW w:w="1843" w:type="dxa"/>
            <w:tcBorders>
              <w:top w:val="dotted" w:sz="6" w:space="0" w:color="auto"/>
              <w:left w:val="nil"/>
              <w:bottom w:val="dotted" w:sz="6" w:space="0" w:color="auto"/>
              <w:right w:val="nil"/>
            </w:tcBorders>
          </w:tcPr>
          <w:p w:rsidR="00000000" w:rsidRDefault="00FD46DD">
            <w:pPr>
              <w:pStyle w:val="Table"/>
              <w:ind w:left="35" w:hanging="35"/>
            </w:pPr>
            <w:r>
              <w:t>Any temporary absence</w:t>
            </w:r>
          </w:p>
        </w:tc>
        <w:tc>
          <w:tcPr>
            <w:tcW w:w="1559" w:type="dxa"/>
            <w:tcBorders>
              <w:top w:val="dotted" w:sz="6" w:space="0" w:color="auto"/>
              <w:left w:val="nil"/>
              <w:bottom w:val="dotted" w:sz="6" w:space="0" w:color="auto"/>
              <w:right w:val="nil"/>
            </w:tcBorders>
          </w:tcPr>
          <w:p w:rsidR="00000000" w:rsidRDefault="00FD46DD">
            <w:pPr>
              <w:pStyle w:val="Table"/>
              <w:ind w:left="34"/>
            </w:pPr>
            <w:r>
              <w:t>26 weeks</w:t>
            </w:r>
          </w:p>
        </w:tc>
      </w:tr>
      <w:tr w:rsidR="00000000">
        <w:tblPrEx>
          <w:tblCellMar>
            <w:top w:w="0" w:type="dxa"/>
            <w:bottom w:w="0" w:type="dxa"/>
          </w:tblCellMar>
        </w:tblPrEx>
        <w:trPr>
          <w:cantSplit/>
        </w:trPr>
        <w:tc>
          <w:tcPr>
            <w:tcW w:w="1133" w:type="dxa"/>
            <w:tcBorders>
              <w:top w:val="dotted" w:sz="6" w:space="0" w:color="auto"/>
              <w:left w:val="nil"/>
              <w:bottom w:val="nil"/>
              <w:right w:val="nil"/>
            </w:tcBorders>
          </w:tcPr>
          <w:p w:rsidR="00000000" w:rsidRDefault="00FD46DD">
            <w:pPr>
              <w:pStyle w:val="Table"/>
            </w:pPr>
            <w:r>
              <w:t>22</w:t>
            </w:r>
          </w:p>
        </w:tc>
        <w:tc>
          <w:tcPr>
            <w:tcW w:w="1276" w:type="dxa"/>
            <w:tcBorders>
              <w:top w:val="dotted" w:sz="6" w:space="0" w:color="auto"/>
              <w:left w:val="nil"/>
              <w:bottom w:val="nil"/>
              <w:right w:val="nil"/>
            </w:tcBorders>
          </w:tcPr>
          <w:p w:rsidR="00000000" w:rsidRDefault="00FD46DD">
            <w:pPr>
              <w:pStyle w:val="Table"/>
            </w:pPr>
            <w:r>
              <w:t>Mobility allowance</w:t>
            </w:r>
          </w:p>
        </w:tc>
        <w:tc>
          <w:tcPr>
            <w:tcW w:w="1276" w:type="dxa"/>
            <w:tcBorders>
              <w:top w:val="dotted" w:sz="6" w:space="0" w:color="auto"/>
              <w:left w:val="nil"/>
              <w:bottom w:val="nil"/>
              <w:right w:val="nil"/>
            </w:tcBorders>
          </w:tcPr>
          <w:p w:rsidR="00000000" w:rsidRDefault="00FD46DD">
            <w:pPr>
              <w:pStyle w:val="Table"/>
            </w:pPr>
            <w:r>
              <w:t>All persons</w:t>
            </w:r>
          </w:p>
        </w:tc>
        <w:tc>
          <w:tcPr>
            <w:tcW w:w="1843" w:type="dxa"/>
            <w:tcBorders>
              <w:top w:val="dotted" w:sz="6" w:space="0" w:color="auto"/>
              <w:left w:val="nil"/>
              <w:bottom w:val="nil"/>
              <w:right w:val="nil"/>
            </w:tcBorders>
          </w:tcPr>
          <w:p w:rsidR="00000000" w:rsidRDefault="00FD46DD">
            <w:pPr>
              <w:pStyle w:val="Table"/>
              <w:ind w:left="35" w:hanging="35"/>
            </w:pPr>
            <w:r>
              <w:t>Any temporary absence</w:t>
            </w:r>
          </w:p>
        </w:tc>
        <w:tc>
          <w:tcPr>
            <w:tcW w:w="1559" w:type="dxa"/>
            <w:tcBorders>
              <w:top w:val="dotted" w:sz="6" w:space="0" w:color="auto"/>
              <w:left w:val="nil"/>
              <w:bottom w:val="nil"/>
              <w:right w:val="nil"/>
            </w:tcBorders>
          </w:tcPr>
          <w:p w:rsidR="00000000" w:rsidRDefault="00FD46DD">
            <w:pPr>
              <w:pStyle w:val="Table"/>
              <w:ind w:left="34"/>
            </w:pPr>
            <w:r>
              <w:t>26 weeks</w:t>
            </w:r>
          </w:p>
        </w:tc>
      </w:tr>
      <w:tr w:rsidR="00000000">
        <w:tblPrEx>
          <w:tblCellMar>
            <w:top w:w="0" w:type="dxa"/>
            <w:bottom w:w="0" w:type="dxa"/>
          </w:tblCellMar>
        </w:tblPrEx>
        <w:trPr>
          <w:cantSplit/>
        </w:trPr>
        <w:tc>
          <w:tcPr>
            <w:tcW w:w="1133" w:type="dxa"/>
            <w:tcBorders>
              <w:top w:val="dotted" w:sz="6" w:space="0" w:color="auto"/>
              <w:left w:val="nil"/>
              <w:bottom w:val="single" w:sz="12" w:space="0" w:color="auto"/>
              <w:right w:val="nil"/>
            </w:tcBorders>
          </w:tcPr>
          <w:p w:rsidR="00000000" w:rsidRDefault="00FD46DD">
            <w:pPr>
              <w:pStyle w:val="Table"/>
            </w:pPr>
            <w:r>
              <w:t>23</w:t>
            </w:r>
          </w:p>
        </w:tc>
        <w:tc>
          <w:tcPr>
            <w:tcW w:w="1276" w:type="dxa"/>
            <w:tcBorders>
              <w:top w:val="dotted" w:sz="6" w:space="0" w:color="auto"/>
              <w:left w:val="nil"/>
              <w:bottom w:val="single" w:sz="12" w:space="0" w:color="auto"/>
              <w:right w:val="nil"/>
            </w:tcBorders>
          </w:tcPr>
          <w:p w:rsidR="00000000" w:rsidRDefault="00FD46DD">
            <w:pPr>
              <w:pStyle w:val="Table"/>
            </w:pPr>
            <w:r>
              <w:t>Telephone allowance</w:t>
            </w:r>
          </w:p>
        </w:tc>
        <w:tc>
          <w:tcPr>
            <w:tcW w:w="1276" w:type="dxa"/>
            <w:tcBorders>
              <w:top w:val="dotted" w:sz="6" w:space="0" w:color="auto"/>
              <w:left w:val="nil"/>
              <w:bottom w:val="single" w:sz="12" w:space="0" w:color="auto"/>
              <w:right w:val="nil"/>
            </w:tcBorders>
          </w:tcPr>
          <w:p w:rsidR="00000000" w:rsidRDefault="00FD46DD">
            <w:pPr>
              <w:pStyle w:val="Table"/>
            </w:pPr>
            <w:r>
              <w:t>All persons</w:t>
            </w:r>
          </w:p>
        </w:tc>
        <w:tc>
          <w:tcPr>
            <w:tcW w:w="1843" w:type="dxa"/>
            <w:tcBorders>
              <w:top w:val="dotted" w:sz="6" w:space="0" w:color="auto"/>
              <w:left w:val="nil"/>
              <w:bottom w:val="single" w:sz="12" w:space="0" w:color="auto"/>
              <w:right w:val="nil"/>
            </w:tcBorders>
          </w:tcPr>
          <w:p w:rsidR="00000000" w:rsidRDefault="00FD46DD">
            <w:pPr>
              <w:pStyle w:val="Table"/>
              <w:ind w:left="35" w:hanging="35"/>
            </w:pPr>
            <w:r>
              <w:t>Any temporary absence</w:t>
            </w:r>
          </w:p>
        </w:tc>
        <w:tc>
          <w:tcPr>
            <w:tcW w:w="1559" w:type="dxa"/>
            <w:tcBorders>
              <w:top w:val="dotted" w:sz="6" w:space="0" w:color="auto"/>
              <w:left w:val="nil"/>
              <w:bottom w:val="single" w:sz="12" w:space="0" w:color="auto"/>
              <w:right w:val="nil"/>
            </w:tcBorders>
          </w:tcPr>
          <w:p w:rsidR="00000000" w:rsidRDefault="00FD46DD">
            <w:pPr>
              <w:pStyle w:val="Table"/>
              <w:ind w:left="34"/>
            </w:pPr>
            <w:r>
              <w:t>26 weeks</w:t>
            </w:r>
          </w:p>
        </w:tc>
      </w:tr>
    </w:tbl>
    <w:p w:rsidR="00000000" w:rsidRDefault="00FD46DD">
      <w:pPr>
        <w:pStyle w:val="notetext"/>
      </w:pPr>
      <w:bookmarkStart w:id="361" w:name="_Toc476105753"/>
      <w:bookmarkStart w:id="362" w:name="_Toc476447822"/>
      <w:bookmarkStart w:id="363" w:name="_Toc476458934"/>
      <w:r>
        <w:t>Note:</w:t>
      </w:r>
      <w:r>
        <w:tab/>
        <w:t xml:space="preserve">Double orphan pension is covered by the </w:t>
      </w:r>
      <w:r>
        <w:rPr>
          <w:i/>
          <w:iCs/>
        </w:rPr>
        <w:t>Family Assistance Act 1999</w:t>
      </w:r>
      <w:r>
        <w:t>.</w:t>
      </w:r>
    </w:p>
    <w:p w:rsidR="00000000" w:rsidRDefault="00FD46DD">
      <w:pPr>
        <w:pStyle w:val="Heading4"/>
      </w:pPr>
      <w:bookmarkStart w:id="364" w:name="_Toc476563251"/>
      <w:bookmarkStart w:id="365" w:name="_Toc476570588"/>
      <w:bookmarkStart w:id="366" w:name="_Toc476802178"/>
      <w:bookmarkStart w:id="367" w:name="_Toc476805090"/>
      <w:bookmarkStart w:id="368" w:name="_Toc476970256"/>
      <w:bookmarkStart w:id="369" w:name="_Toc476994129"/>
      <w:bookmarkStart w:id="370" w:name="_Toc477232839"/>
      <w:bookmarkStart w:id="371" w:name="_Toc477237538"/>
      <w:bookmarkStart w:id="372" w:name="_Toc477572732"/>
      <w:bookmarkStart w:id="373" w:name="_Toc477574354"/>
      <w:bookmarkStart w:id="374" w:name="_Toc477591027"/>
      <w:r>
        <w:rPr>
          <w:rStyle w:val="CharSubdNo"/>
        </w:rPr>
        <w:t>Subdivision B</w:t>
      </w:r>
      <w:r>
        <w:t>—</w:t>
      </w:r>
      <w:r>
        <w:rPr>
          <w:rStyle w:val="CharSubdText"/>
        </w:rPr>
        <w:t>Exceptions to Subdivision A rules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000000" w:rsidRDefault="00FD46DD">
      <w:pPr>
        <w:pStyle w:val="Heading5"/>
      </w:pPr>
      <w:bookmarkStart w:id="375" w:name="_Toc476105754"/>
      <w:bookmarkStart w:id="376" w:name="_Toc476447823"/>
      <w:bookmarkStart w:id="377" w:name="_Toc476458935"/>
      <w:bookmarkStart w:id="378" w:name="_Toc476563252"/>
      <w:bookmarkStart w:id="379" w:name="_Toc476570589"/>
      <w:bookmarkStart w:id="380" w:name="_Toc476802179"/>
      <w:bookmarkStart w:id="381" w:name="_Toc476805091"/>
      <w:bookmarkStart w:id="382" w:name="_Toc476970257"/>
      <w:bookmarkStart w:id="383" w:name="_Toc476994130"/>
      <w:bookmarkStart w:id="384" w:name="_Toc477232840"/>
      <w:bookmarkStart w:id="385" w:name="_Toc477237539"/>
      <w:bookmarkStart w:id="386" w:name="_Toc477572733"/>
      <w:bookmarkStart w:id="387" w:name="_Toc477574355"/>
      <w:bookmarkStart w:id="388" w:name="_Toc477591028"/>
      <w:r>
        <w:rPr>
          <w:rStyle w:val="CharSectno"/>
        </w:rPr>
        <w:t>1218</w:t>
      </w:r>
      <w:r>
        <w:t xml:space="preserve">  Exception—full</w:t>
      </w:r>
      <w:r>
        <w:noBreakHyphen/>
        <w:t>time students outside Australia for purposes of Australian course</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000000" w:rsidRDefault="00FD46DD">
      <w:pPr>
        <w:pStyle w:val="Subsection"/>
      </w:pPr>
      <w:r>
        <w:tab/>
        <w:t>(1)</w:t>
      </w:r>
      <w:r>
        <w:tab/>
        <w:t>This section applies if, immediately before the period of absence commenced:</w:t>
      </w:r>
    </w:p>
    <w:p w:rsidR="00000000" w:rsidRDefault="00FD46DD">
      <w:pPr>
        <w:pStyle w:val="indenta"/>
      </w:pPr>
      <w:r>
        <w:tab/>
        <w:t>(a)</w:t>
      </w:r>
      <w:r>
        <w:tab/>
        <w:t>the person was undertaking full</w:t>
      </w:r>
      <w:r>
        <w:noBreakHyphen/>
        <w:t>time study as part of a course of education at an edu</w:t>
      </w:r>
      <w:r>
        <w:t>cational institution; and</w:t>
      </w:r>
    </w:p>
    <w:p w:rsidR="00000000" w:rsidRDefault="00FD46DD">
      <w:pPr>
        <w:pStyle w:val="indenta"/>
      </w:pPr>
      <w:r>
        <w:tab/>
        <w:t>(b)</w:t>
      </w:r>
      <w:r>
        <w:tab/>
        <w:t>the person was receiving youth allowance or austudy payment.</w:t>
      </w:r>
    </w:p>
    <w:p w:rsidR="00000000" w:rsidRDefault="00FD46DD">
      <w:pPr>
        <w:pStyle w:val="Subsection"/>
      </w:pPr>
      <w:r>
        <w:lastRenderedPageBreak/>
        <w:tab/>
        <w:t>(2)</w:t>
      </w:r>
      <w:r>
        <w:tab/>
        <w:t>The person’s right to continue to be paid youth allowance or austudy payment is not affected merely by the person’s absence throughout so much of the period of</w:t>
      </w:r>
      <w:r>
        <w:t xml:space="preserve"> absence as is for the purpose of undertaking studies that form part of the course of education.</w:t>
      </w:r>
    </w:p>
    <w:p w:rsidR="00000000" w:rsidRDefault="00FD46DD">
      <w:pPr>
        <w:pStyle w:val="Subsection"/>
      </w:pPr>
      <w:r>
        <w:tab/>
        <w:t>(3)</w:t>
      </w:r>
      <w:r>
        <w:tab/>
        <w:t>If the person returns to Australia for a period of 13 weeks or less, the return is taken not affect the continuity of the period of absence.</w:t>
      </w:r>
    </w:p>
    <w:p w:rsidR="00000000" w:rsidRDefault="00FD46DD">
      <w:pPr>
        <w:pStyle w:val="Heading5"/>
      </w:pPr>
      <w:bookmarkStart w:id="389" w:name="_Toc476105755"/>
      <w:bookmarkStart w:id="390" w:name="_Toc476447824"/>
      <w:bookmarkStart w:id="391" w:name="_Toc476458936"/>
      <w:bookmarkStart w:id="392" w:name="_Toc476563253"/>
      <w:bookmarkStart w:id="393" w:name="_Toc476570590"/>
      <w:bookmarkStart w:id="394" w:name="_Toc476802180"/>
      <w:bookmarkStart w:id="395" w:name="_Toc476805092"/>
      <w:bookmarkStart w:id="396" w:name="_Toc476970258"/>
      <w:bookmarkStart w:id="397" w:name="_Toc476994131"/>
      <w:bookmarkStart w:id="398" w:name="_Toc477232841"/>
      <w:bookmarkStart w:id="399" w:name="_Toc477237540"/>
      <w:bookmarkStart w:id="400" w:name="_Toc477572734"/>
      <w:bookmarkStart w:id="401" w:name="_Toc477574356"/>
      <w:bookmarkStart w:id="402" w:name="_Toc477591029"/>
      <w:r>
        <w:rPr>
          <w:rStyle w:val="CharSectno"/>
        </w:rPr>
        <w:t>1218A</w:t>
      </w:r>
      <w:r>
        <w:t xml:space="preserve">  Exception—Reserve service</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000000" w:rsidRDefault="00FD46DD">
      <w:pPr>
        <w:pStyle w:val="Subsection"/>
      </w:pPr>
      <w:r>
        <w:tab/>
        <w:t>(1)</w:t>
      </w:r>
      <w:r>
        <w:tab/>
        <w:t>This section applies if, immediately before the period of absence commenced, the person was receiving parenting payment, yo</w:t>
      </w:r>
      <w:r>
        <w:t>uth allowance, austudy payment, newstart allowance, mature age allowance or mature age partner allowance.</w:t>
      </w:r>
    </w:p>
    <w:p w:rsidR="00000000" w:rsidRDefault="00FD46DD">
      <w:pPr>
        <w:pStyle w:val="Subsection"/>
      </w:pPr>
      <w:r>
        <w:tab/>
        <w:t>(2)</w:t>
      </w:r>
      <w:r>
        <w:tab/>
        <w:t xml:space="preserve">The person’s right to continue to be paid the payment is not affected merely by the person’s absence throughout so much of the period of absence </w:t>
      </w:r>
      <w:r>
        <w:t>as is for the purpose of undertaking Reserve service.</w:t>
      </w:r>
    </w:p>
    <w:p w:rsidR="00000000" w:rsidRDefault="00FD46DD">
      <w:pPr>
        <w:pStyle w:val="Heading5"/>
      </w:pPr>
      <w:bookmarkStart w:id="403" w:name="_Toc476105756"/>
      <w:bookmarkStart w:id="404" w:name="_Toc476447825"/>
      <w:bookmarkStart w:id="405" w:name="_Toc476458937"/>
      <w:bookmarkStart w:id="406" w:name="_Toc476563254"/>
      <w:bookmarkStart w:id="407" w:name="_Toc476570591"/>
      <w:bookmarkStart w:id="408" w:name="_Toc476802181"/>
      <w:bookmarkStart w:id="409" w:name="_Toc476805093"/>
      <w:bookmarkStart w:id="410" w:name="_Toc476970259"/>
      <w:bookmarkStart w:id="411" w:name="_Toc476994132"/>
      <w:bookmarkStart w:id="412" w:name="_Toc477232842"/>
      <w:bookmarkStart w:id="413" w:name="_Toc477237541"/>
      <w:bookmarkStart w:id="414" w:name="_Toc477572735"/>
      <w:bookmarkStart w:id="415" w:name="_Toc477574357"/>
      <w:bookmarkStart w:id="416" w:name="_Toc477591030"/>
      <w:r>
        <w:rPr>
          <w:rStyle w:val="CharSectno"/>
        </w:rPr>
        <w:t>1218B</w:t>
      </w:r>
      <w:r>
        <w:t xml:space="preserve">  Exception—wai</w:t>
      </w:r>
      <w:r>
        <w:t>ting period in Australia before parenting payment is portable</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000000" w:rsidRDefault="00FD46DD">
      <w:pPr>
        <w:pStyle w:val="Subsection"/>
      </w:pPr>
      <w:r>
        <w:tab/>
      </w:r>
      <w:r>
        <w:tab/>
        <w:t>If:</w:t>
      </w:r>
    </w:p>
    <w:p w:rsidR="00000000" w:rsidRDefault="00FD46DD">
      <w:pPr>
        <w:pStyle w:val="indenta"/>
      </w:pPr>
      <w:r>
        <w:tab/>
        <w:t>(a)</w:t>
      </w:r>
      <w:r>
        <w:tab/>
        <w:t>i</w:t>
      </w:r>
      <w:r>
        <w:t>mmediately before the period of absence commenced, the person was receiving parenting payment; and</w:t>
      </w:r>
    </w:p>
    <w:p w:rsidR="00000000" w:rsidRDefault="00FD46DD">
      <w:pPr>
        <w:pStyle w:val="indenta"/>
      </w:pPr>
      <w:r>
        <w:tab/>
        <w:t>(b)</w:t>
      </w:r>
      <w:r>
        <w:tab/>
        <w:t>at a time not more than 26 weeks before the period of absence commenced, parenting payment had ceased to be payable to the person because:</w:t>
      </w:r>
    </w:p>
    <w:p w:rsidR="00000000" w:rsidRDefault="00FD46DD">
      <w:pPr>
        <w:pStyle w:val="indentii"/>
      </w:pPr>
      <w:r>
        <w:tab/>
        <w:t>(i)</w:t>
      </w:r>
      <w:r>
        <w:tab/>
        <w:t>the pers</w:t>
      </w:r>
      <w:r>
        <w:t>on’s portability period for parenting payment in relation to another period of absence ended; or</w:t>
      </w:r>
    </w:p>
    <w:p w:rsidR="00000000" w:rsidRDefault="00FD46DD">
      <w:pPr>
        <w:pStyle w:val="indentii"/>
      </w:pPr>
      <w:r>
        <w:tab/>
        <w:t>(ii)</w:t>
      </w:r>
      <w:r>
        <w:tab/>
        <w:t>another absence had ceased to be an allowable absence for parenting payment;</w:t>
      </w:r>
    </w:p>
    <w:p w:rsidR="00000000" w:rsidRDefault="00FD46DD">
      <w:pPr>
        <w:pStyle w:val="subsection2"/>
      </w:pPr>
      <w:r>
        <w:t>parenting payment is not payable to the person during the period of absence.</w:t>
      </w:r>
    </w:p>
    <w:p w:rsidR="00000000" w:rsidRDefault="00FD46DD">
      <w:pPr>
        <w:pStyle w:val="Heading5"/>
      </w:pPr>
      <w:bookmarkStart w:id="417" w:name="_Toc476105757"/>
      <w:bookmarkStart w:id="418" w:name="_Toc476447826"/>
      <w:bookmarkStart w:id="419" w:name="_Toc476458939"/>
      <w:bookmarkStart w:id="420" w:name="_Toc476563255"/>
      <w:bookmarkStart w:id="421" w:name="_Toc476570592"/>
      <w:bookmarkStart w:id="422" w:name="_Toc476802182"/>
      <w:bookmarkStart w:id="423" w:name="_Toc476805094"/>
      <w:bookmarkStart w:id="424" w:name="_Toc476970260"/>
      <w:bookmarkStart w:id="425" w:name="_Toc476994133"/>
      <w:bookmarkStart w:id="426" w:name="_Toc477232843"/>
      <w:bookmarkStart w:id="427" w:name="_Toc477237542"/>
      <w:bookmarkStart w:id="428" w:name="_Toc477572736"/>
      <w:bookmarkStart w:id="429" w:name="_Toc477574358"/>
      <w:bookmarkStart w:id="430" w:name="_Toc477591031"/>
      <w:r>
        <w:rPr>
          <w:rStyle w:val="CharSectno"/>
        </w:rPr>
        <w:lastRenderedPageBreak/>
        <w:t>1218C</w:t>
      </w:r>
      <w:r>
        <w:t xml:space="preserve">  Extension of person’s portability period</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000000" w:rsidRDefault="00FD46DD">
      <w:pPr>
        <w:pStyle w:val="Subsection"/>
      </w:pPr>
      <w:r>
        <w:tab/>
        <w:t>(1)</w:t>
      </w:r>
      <w:r>
        <w:tab/>
        <w:t>The Secretary may extend the person’s portability period for the payment if the Secretary is s</w:t>
      </w:r>
      <w:r>
        <w:t>atisfied that the person is unable to return to Australia because of any of the following events:</w:t>
      </w:r>
    </w:p>
    <w:p w:rsidR="00000000" w:rsidRDefault="00FD46DD">
      <w:pPr>
        <w:pStyle w:val="indenta"/>
      </w:pPr>
      <w:r>
        <w:tab/>
        <w:t>(a)</w:t>
      </w:r>
      <w:r>
        <w:tab/>
        <w:t>a serious accident involving the person or a family member of the person;</w:t>
      </w:r>
    </w:p>
    <w:p w:rsidR="00000000" w:rsidRDefault="00FD46DD">
      <w:pPr>
        <w:pStyle w:val="indenta"/>
      </w:pPr>
      <w:r>
        <w:tab/>
        <w:t>(b)</w:t>
      </w:r>
      <w:r>
        <w:tab/>
        <w:t>a serious illness of the person or a family member of the person;</w:t>
      </w:r>
    </w:p>
    <w:p w:rsidR="00000000" w:rsidRDefault="00FD46DD">
      <w:pPr>
        <w:pStyle w:val="indenta"/>
      </w:pPr>
      <w:r>
        <w:tab/>
        <w:t>(c)</w:t>
      </w:r>
      <w:r>
        <w:tab/>
        <w:t>the</w:t>
      </w:r>
      <w:r>
        <w:t xml:space="preserve"> hospitalisation of the person or a family member of the person;</w:t>
      </w:r>
    </w:p>
    <w:p w:rsidR="00000000" w:rsidRDefault="00FD46DD">
      <w:pPr>
        <w:pStyle w:val="indenta"/>
      </w:pPr>
      <w:r>
        <w:tab/>
        <w:t>(d)</w:t>
      </w:r>
      <w:r>
        <w:tab/>
        <w:t>the death of a family member of the person;</w:t>
      </w:r>
    </w:p>
    <w:p w:rsidR="00000000" w:rsidRDefault="00FD46DD">
      <w:pPr>
        <w:pStyle w:val="indenta"/>
      </w:pPr>
      <w:r>
        <w:tab/>
        <w:t>(e)</w:t>
      </w:r>
      <w:r>
        <w:tab/>
        <w:t>the person’s involvement in custody proceedings in the country in which the person is located;</w:t>
      </w:r>
    </w:p>
    <w:p w:rsidR="00000000" w:rsidRDefault="00FD46DD">
      <w:pPr>
        <w:pStyle w:val="indenta"/>
      </w:pPr>
      <w:r>
        <w:tab/>
        <w:t>(f)</w:t>
      </w:r>
      <w:r>
        <w:tab/>
        <w:t>a legal requirement for the person to</w:t>
      </w:r>
      <w:r>
        <w:t xml:space="preserve"> remain outside Australia in connection with criminal proceedings (other than criminal proceedings in respect of a crime alleged to have been committed by the person);</w:t>
      </w:r>
    </w:p>
    <w:p w:rsidR="00000000" w:rsidRDefault="00FD46DD">
      <w:pPr>
        <w:pStyle w:val="indenta"/>
      </w:pPr>
      <w:r>
        <w:tab/>
        <w:t>(g)</w:t>
      </w:r>
      <w:r>
        <w:tab/>
        <w:t>robbery or serious crime committed against the person or a family member of the per</w:t>
      </w:r>
      <w:r>
        <w:t>son;</w:t>
      </w:r>
    </w:p>
    <w:p w:rsidR="00000000" w:rsidRDefault="00FD46DD">
      <w:pPr>
        <w:pStyle w:val="indenta"/>
      </w:pPr>
      <w:r>
        <w:tab/>
        <w:t>(h)</w:t>
      </w:r>
      <w:r>
        <w:tab/>
        <w:t>a natural disaster in the country in which the person is located;</w:t>
      </w:r>
    </w:p>
    <w:p w:rsidR="00000000" w:rsidRDefault="00FD46DD">
      <w:pPr>
        <w:pStyle w:val="indenta"/>
      </w:pPr>
      <w:r>
        <w:tab/>
        <w:t>(i)</w:t>
      </w:r>
      <w:r>
        <w:tab/>
        <w:t>political or social unrest in the country in which the person is located;</w:t>
      </w:r>
    </w:p>
    <w:p w:rsidR="00000000" w:rsidRDefault="00FD46DD">
      <w:pPr>
        <w:pStyle w:val="indenta"/>
      </w:pPr>
      <w:r>
        <w:tab/>
        <w:t>(j)</w:t>
      </w:r>
      <w:r>
        <w:tab/>
        <w:t>industrial action in the country in which the person is located;</w:t>
      </w:r>
    </w:p>
    <w:p w:rsidR="00000000" w:rsidRDefault="00FD46DD">
      <w:pPr>
        <w:pStyle w:val="indenta"/>
      </w:pPr>
      <w:r>
        <w:tab/>
        <w:t>(k)</w:t>
      </w:r>
      <w:r>
        <w:tab/>
        <w:t>a war in the country in wh</w:t>
      </w:r>
      <w:r>
        <w:t>ich the person is located.</w:t>
      </w:r>
    </w:p>
    <w:p w:rsidR="00000000" w:rsidRDefault="00FD46DD">
      <w:pPr>
        <w:pStyle w:val="Subsection"/>
      </w:pPr>
      <w:r>
        <w:tab/>
        <w:t>(2)</w:t>
      </w:r>
      <w:r>
        <w:tab/>
        <w:t>The Secretary must not extend the person’s portability period under subsection (1) unless:</w:t>
      </w:r>
    </w:p>
    <w:p w:rsidR="00000000" w:rsidRDefault="00FD46DD">
      <w:pPr>
        <w:pStyle w:val="indenta"/>
      </w:pPr>
      <w:r>
        <w:tab/>
        <w:t>(a)</w:t>
      </w:r>
      <w:r>
        <w:tab/>
        <w:t>the event occurred or began during the period of absence; and</w:t>
      </w:r>
    </w:p>
    <w:p w:rsidR="00000000" w:rsidRDefault="00FD46DD">
      <w:pPr>
        <w:pStyle w:val="indenta"/>
      </w:pPr>
      <w:r>
        <w:tab/>
        <w:t>(b)</w:t>
      </w:r>
      <w:r>
        <w:tab/>
        <w:t>if the event is political or social unrest, industrial action</w:t>
      </w:r>
      <w:r>
        <w:t xml:space="preserve"> or war—the person is not willingly involved in, or willingly participating in the event.</w:t>
      </w:r>
    </w:p>
    <w:p w:rsidR="00000000" w:rsidRDefault="00FD46DD">
      <w:pPr>
        <w:pStyle w:val="Subsection"/>
      </w:pPr>
      <w:r>
        <w:tab/>
        <w:t>(3)</w:t>
      </w:r>
      <w:r>
        <w:tab/>
        <w:t>If the Secretary extends a person’s portability period under subsection (1), the person’s portability period for the payment, for the purposes of this Part, is t</w:t>
      </w:r>
      <w:r>
        <w:t>he extended period.</w:t>
      </w:r>
    </w:p>
    <w:p w:rsidR="00000000" w:rsidRDefault="00FD46DD">
      <w:pPr>
        <w:pStyle w:val="ItemHead"/>
      </w:pPr>
      <w:r>
        <w:t>112  Heading to Division 2 of Part 4.2</w:t>
      </w:r>
    </w:p>
    <w:p w:rsidR="00000000" w:rsidRDefault="00FD46DD">
      <w:pPr>
        <w:pStyle w:val="Item"/>
      </w:pPr>
      <w:r>
        <w:lastRenderedPageBreak/>
        <w:t>Repeal the heading.</w:t>
      </w:r>
    </w:p>
    <w:p w:rsidR="00000000" w:rsidRDefault="00FD46DD">
      <w:pPr>
        <w:pStyle w:val="ItemHead"/>
      </w:pPr>
      <w:r>
        <w:t>113  Sections 1218, 1218A, 1218B, 1218C and 1219</w:t>
      </w:r>
    </w:p>
    <w:p w:rsidR="00000000" w:rsidRDefault="00FD46DD">
      <w:pPr>
        <w:pStyle w:val="Item"/>
      </w:pPr>
      <w:r>
        <w:t>Repeal the sections.</w:t>
      </w:r>
    </w:p>
    <w:p w:rsidR="00000000" w:rsidRDefault="00FD46DD">
      <w:pPr>
        <w:pStyle w:val="ItemHead"/>
      </w:pPr>
      <w:r>
        <w:t>114  Paragraphs 1220(1)(d) and (e)</w:t>
      </w:r>
    </w:p>
    <w:p w:rsidR="00000000" w:rsidRDefault="00FD46DD">
      <w:pPr>
        <w:pStyle w:val="Item"/>
      </w:pPr>
      <w:r>
        <w:t>Omit “12 months”, substitute “2 years”.</w:t>
      </w:r>
    </w:p>
    <w:p w:rsidR="00000000" w:rsidRDefault="00FD46DD">
      <w:pPr>
        <w:pStyle w:val="ItemHead"/>
      </w:pPr>
      <w:r>
        <w:t>115  Paragraph 1220(1)(e)</w:t>
      </w:r>
    </w:p>
    <w:p w:rsidR="00000000" w:rsidRDefault="00FD46DD">
      <w:pPr>
        <w:pStyle w:val="Item"/>
      </w:pPr>
      <w:r>
        <w:t>Omit “</w:t>
      </w:r>
      <w:r>
        <w:t>and” (last occurring).</w:t>
      </w:r>
    </w:p>
    <w:p w:rsidR="00000000" w:rsidRDefault="00FD46DD">
      <w:pPr>
        <w:pStyle w:val="ItemHead"/>
      </w:pPr>
      <w:r>
        <w:t>116  Paragraph 1220(1)(g)</w:t>
      </w:r>
    </w:p>
    <w:p w:rsidR="00000000" w:rsidRDefault="00FD46DD">
      <w:pPr>
        <w:pStyle w:val="Item"/>
      </w:pPr>
      <w:r>
        <w:t>Repeal the paragraph.</w:t>
      </w:r>
    </w:p>
    <w:p w:rsidR="00000000" w:rsidRDefault="00FD46DD">
      <w:pPr>
        <w:pStyle w:val="ItemHead"/>
      </w:pPr>
      <w:r>
        <w:t>117  Paragraphs 1220(2)(d) and (e)</w:t>
      </w:r>
    </w:p>
    <w:p w:rsidR="00000000" w:rsidRDefault="00FD46DD">
      <w:pPr>
        <w:pStyle w:val="Item"/>
      </w:pPr>
      <w:r>
        <w:t>Omit “12 months”, substitute “2 years”.</w:t>
      </w:r>
    </w:p>
    <w:p w:rsidR="00000000" w:rsidRDefault="00FD46DD">
      <w:pPr>
        <w:pStyle w:val="ItemHead"/>
      </w:pPr>
      <w:r>
        <w:t>118  Paragraph 1220(2)(e)</w:t>
      </w:r>
    </w:p>
    <w:p w:rsidR="00000000" w:rsidRDefault="00FD46DD">
      <w:pPr>
        <w:pStyle w:val="Item"/>
      </w:pPr>
      <w:r>
        <w:t>Omit “and” (last occurring).</w:t>
      </w:r>
    </w:p>
    <w:p w:rsidR="00000000" w:rsidRDefault="00FD46DD">
      <w:pPr>
        <w:pStyle w:val="ItemHead"/>
      </w:pPr>
      <w:r>
        <w:t>119  Paragraph 1220(2)(g)</w:t>
      </w:r>
    </w:p>
    <w:p w:rsidR="00000000" w:rsidRDefault="00FD46DD">
      <w:pPr>
        <w:pStyle w:val="Item"/>
      </w:pPr>
      <w:r>
        <w:t>Repeal the paragraph.</w:t>
      </w:r>
    </w:p>
    <w:p w:rsidR="00000000" w:rsidRDefault="00FD46DD">
      <w:pPr>
        <w:pStyle w:val="ItemHead"/>
      </w:pPr>
      <w:r>
        <w:t>120  Subsection 1220(3)</w:t>
      </w:r>
    </w:p>
    <w:p w:rsidR="00000000" w:rsidRDefault="00FD46DD">
      <w:pPr>
        <w:pStyle w:val="Item"/>
      </w:pPr>
      <w:r>
        <w:t>Repeal the subsection.</w:t>
      </w:r>
    </w:p>
    <w:p w:rsidR="00000000" w:rsidRDefault="00FD46DD">
      <w:pPr>
        <w:pStyle w:val="ItemHead"/>
      </w:pPr>
      <w:r>
        <w:t>121  Sections 1220A and 1220B</w:t>
      </w:r>
    </w:p>
    <w:p w:rsidR="00000000" w:rsidRDefault="00FD46DD">
      <w:pPr>
        <w:pStyle w:val="Item"/>
      </w:pPr>
      <w:r>
        <w:t>Repeal the sections, substitute:</w:t>
      </w:r>
    </w:p>
    <w:p w:rsidR="00000000" w:rsidRDefault="00FD46DD">
      <w:pPr>
        <w:pStyle w:val="Heading5"/>
      </w:pPr>
      <w:bookmarkStart w:id="431" w:name="_Toc476105758"/>
      <w:bookmarkStart w:id="432" w:name="_Toc476447827"/>
      <w:bookmarkStart w:id="433" w:name="_Toc476458940"/>
      <w:bookmarkStart w:id="434" w:name="_Toc476563256"/>
      <w:bookmarkStart w:id="435" w:name="_Toc476570593"/>
      <w:bookmarkStart w:id="436" w:name="_Toc476802183"/>
      <w:bookmarkStart w:id="437" w:name="_Toc476805095"/>
      <w:bookmarkStart w:id="438" w:name="_Toc476970261"/>
      <w:bookmarkStart w:id="439" w:name="_Toc476994134"/>
      <w:bookmarkStart w:id="440" w:name="_Toc477232844"/>
      <w:bookmarkStart w:id="441" w:name="_Toc477237543"/>
      <w:bookmarkStart w:id="442" w:name="_Toc477572737"/>
      <w:bookmarkStart w:id="443" w:name="_Toc477574359"/>
      <w:bookmarkStart w:id="444" w:name="_Toc477591032"/>
      <w:r>
        <w:rPr>
          <w:rStyle w:val="CharSectno"/>
        </w:rPr>
        <w:t>1220A</w:t>
      </w:r>
      <w:r>
        <w:t xml:space="preserve">  Proportionality—age pension rate</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000000" w:rsidRDefault="00FD46DD">
      <w:pPr>
        <w:pStyle w:val="Subsection"/>
      </w:pPr>
      <w:r>
        <w:tab/>
      </w:r>
      <w:r>
        <w:tab/>
        <w:t>A person’s rate of age pension is to be calculated using the Pension Portability Rate Calculator at the end of section 1221 if:</w:t>
      </w:r>
    </w:p>
    <w:p w:rsidR="00000000" w:rsidRDefault="00FD46DD">
      <w:pPr>
        <w:pStyle w:val="indenta"/>
      </w:pPr>
      <w:r>
        <w:tab/>
        <w:t>(a)</w:t>
      </w:r>
      <w:r>
        <w:tab/>
        <w:t>the person has been continuously absent from Australia, throughout a period (the</w:t>
      </w:r>
      <w:r>
        <w:rPr>
          <w:b/>
          <w:bCs/>
          <w:i/>
          <w:iCs/>
        </w:rPr>
        <w:t xml:space="preserve"> period of absence</w:t>
      </w:r>
      <w:r>
        <w:t>) of more than 26 wee</w:t>
      </w:r>
      <w:r>
        <w:t>ks; and</w:t>
      </w:r>
    </w:p>
    <w:p w:rsidR="00000000" w:rsidRDefault="00FD46DD">
      <w:pPr>
        <w:pStyle w:val="indenta"/>
      </w:pPr>
      <w:r>
        <w:tab/>
        <w:t>(b)</w:t>
      </w:r>
      <w:r>
        <w:tab/>
        <w:t>either:</w:t>
      </w:r>
    </w:p>
    <w:p w:rsidR="00000000" w:rsidRDefault="00FD46DD">
      <w:pPr>
        <w:pStyle w:val="indentii"/>
      </w:pPr>
      <w:r>
        <w:lastRenderedPageBreak/>
        <w:tab/>
        <w:t>(i)</w:t>
      </w:r>
      <w:r>
        <w:tab/>
        <w:t>immediately before the period of absence commenced, the person was receiving the age pension; or</w:t>
      </w:r>
    </w:p>
    <w:p w:rsidR="00000000" w:rsidRDefault="00FD46DD">
      <w:pPr>
        <w:pStyle w:val="indentii"/>
      </w:pPr>
      <w:r>
        <w:tab/>
        <w:t>(ii)</w:t>
      </w:r>
      <w:r>
        <w:tab/>
        <w:t xml:space="preserve">during the period of absence, the person’s claim for the age pension is granted under the </w:t>
      </w:r>
      <w:r>
        <w:rPr>
          <w:i/>
          <w:iCs/>
        </w:rPr>
        <w:t xml:space="preserve">Social Security (Administration) Act </w:t>
      </w:r>
      <w:r>
        <w:rPr>
          <w:i/>
          <w:iCs/>
        </w:rPr>
        <w:t>1999</w:t>
      </w:r>
      <w:r>
        <w:t>.</w:t>
      </w:r>
    </w:p>
    <w:p w:rsidR="00000000" w:rsidRDefault="00FD46DD">
      <w:pPr>
        <w:pStyle w:val="Heading5"/>
      </w:pPr>
      <w:bookmarkStart w:id="445" w:name="_Toc476105759"/>
      <w:bookmarkStart w:id="446" w:name="_Toc476447828"/>
      <w:bookmarkStart w:id="447" w:name="_Toc476458941"/>
      <w:bookmarkStart w:id="448" w:name="_Toc476563257"/>
      <w:bookmarkStart w:id="449" w:name="_Toc476570594"/>
      <w:bookmarkStart w:id="450" w:name="_Toc476802184"/>
      <w:bookmarkStart w:id="451" w:name="_Toc476805096"/>
      <w:bookmarkStart w:id="452" w:name="_Toc476970262"/>
      <w:bookmarkStart w:id="453" w:name="_Toc476994135"/>
      <w:bookmarkStart w:id="454" w:name="_Toc477232845"/>
      <w:bookmarkStart w:id="455" w:name="_Toc477237544"/>
      <w:bookmarkStart w:id="456" w:name="_Toc477572738"/>
      <w:bookmarkStart w:id="457" w:name="_Toc477574360"/>
      <w:bookmarkStart w:id="458" w:name="_Toc477591033"/>
      <w:r>
        <w:rPr>
          <w:rStyle w:val="CharSectno"/>
        </w:rPr>
        <w:t>1220B</w:t>
      </w:r>
      <w:r>
        <w:t xml:space="preserve">  Proportionality—disability support pension rate for a severel</w:t>
      </w:r>
      <w:r>
        <w:t>y disabled person</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000000" w:rsidRDefault="00FD46DD">
      <w:pPr>
        <w:pStyle w:val="Subsection"/>
      </w:pPr>
      <w:r>
        <w:tab/>
        <w:t>(1)</w:t>
      </w:r>
      <w:r>
        <w:tab/>
        <w:t>The rate of disability support pension for a severe</w:t>
      </w:r>
      <w:r>
        <w:t>ly disabled person is to be calculated using the Pension Portability Rate Calculator at the end of section 1221 if:</w:t>
      </w:r>
    </w:p>
    <w:p w:rsidR="00000000" w:rsidRDefault="00FD46DD">
      <w:pPr>
        <w:pStyle w:val="indenta"/>
      </w:pPr>
      <w:r>
        <w:tab/>
        <w:t>(a)</w:t>
      </w:r>
      <w:r>
        <w:tab/>
        <w:t>the person has been continuously absent from Australia, throughout a period (the</w:t>
      </w:r>
      <w:r>
        <w:rPr>
          <w:b/>
          <w:bCs/>
          <w:i/>
          <w:iCs/>
        </w:rPr>
        <w:t xml:space="preserve"> period of absence</w:t>
      </w:r>
      <w:r>
        <w:t>) of more than 26 weeks; and</w:t>
      </w:r>
    </w:p>
    <w:p w:rsidR="00000000" w:rsidRDefault="00FD46DD">
      <w:pPr>
        <w:pStyle w:val="indenta"/>
      </w:pPr>
      <w:r>
        <w:tab/>
        <w:t>(b)</w:t>
      </w:r>
      <w:r>
        <w:tab/>
        <w:t>eit</w:t>
      </w:r>
      <w:r>
        <w:t>her:</w:t>
      </w:r>
    </w:p>
    <w:p w:rsidR="00000000" w:rsidRDefault="00FD46DD">
      <w:pPr>
        <w:pStyle w:val="indentii"/>
      </w:pPr>
      <w:r>
        <w:tab/>
        <w:t>(i)</w:t>
      </w:r>
      <w:r>
        <w:tab/>
        <w:t>immediately before the period of absence commenced, the person was receiving the disability support pension; or</w:t>
      </w:r>
    </w:p>
    <w:p w:rsidR="00000000" w:rsidRDefault="00FD46DD">
      <w:pPr>
        <w:pStyle w:val="indentii"/>
      </w:pPr>
      <w:r>
        <w:tab/>
        <w:t>(ii)</w:t>
      </w:r>
      <w:r>
        <w:tab/>
        <w:t xml:space="preserve">during the period of absence, the person’s claim for the disability support pension is granted under the </w:t>
      </w:r>
      <w:r>
        <w:rPr>
          <w:i/>
          <w:iCs/>
        </w:rPr>
        <w:t>Social Security (Admini</w:t>
      </w:r>
      <w:r>
        <w:rPr>
          <w:i/>
          <w:iCs/>
        </w:rPr>
        <w:t>stration) Act 1999</w:t>
      </w:r>
      <w:r>
        <w:t>.</w:t>
      </w:r>
    </w:p>
    <w:p w:rsidR="00000000" w:rsidRDefault="00FD46DD">
      <w:pPr>
        <w:pStyle w:val="Subsection"/>
      </w:pPr>
      <w:r>
        <w:tab/>
        <w:t>(2)</w:t>
      </w:r>
      <w:r>
        <w:tab/>
        <w:t>Subsection (1) does not apply to a person if the person became qualified to receive the disability support pension because the person became unable to work or permanently blind while the person was an Australian resident.</w:t>
      </w:r>
    </w:p>
    <w:p w:rsidR="00000000" w:rsidRDefault="00FD46DD">
      <w:pPr>
        <w:pStyle w:val="ItemHead"/>
      </w:pPr>
      <w:r>
        <w:t>122  Subs</w:t>
      </w:r>
      <w:r>
        <w:t>ections 1221(1), (2) and (3)</w:t>
      </w:r>
    </w:p>
    <w:p w:rsidR="00000000" w:rsidRDefault="00FD46DD">
      <w:pPr>
        <w:pStyle w:val="Item"/>
      </w:pPr>
      <w:r>
        <w:t>Repeal the subsections, substitute:</w:t>
      </w:r>
    </w:p>
    <w:p w:rsidR="00000000" w:rsidRDefault="00FD46DD">
      <w:pPr>
        <w:pStyle w:val="Heading5"/>
      </w:pPr>
      <w:bookmarkStart w:id="459" w:name="_Toc476105760"/>
      <w:bookmarkStart w:id="460" w:name="_Toc476447829"/>
      <w:bookmarkStart w:id="461" w:name="_Toc476458942"/>
      <w:bookmarkStart w:id="462" w:name="_Toc476563258"/>
      <w:bookmarkStart w:id="463" w:name="_Toc476570595"/>
      <w:bookmarkStart w:id="464" w:name="_Toc476802185"/>
      <w:bookmarkStart w:id="465" w:name="_Toc476805097"/>
      <w:bookmarkStart w:id="466" w:name="_Toc476970263"/>
      <w:bookmarkStart w:id="467" w:name="_Toc476994136"/>
      <w:bookmarkStart w:id="468" w:name="_Toc477232846"/>
      <w:bookmarkStart w:id="469" w:name="_Toc477237545"/>
      <w:bookmarkStart w:id="470" w:name="_Toc477572739"/>
      <w:bookmarkStart w:id="471" w:name="_Toc477574361"/>
      <w:bookmarkStart w:id="472" w:name="_Toc477591034"/>
      <w:r>
        <w:rPr>
          <w:rStyle w:val="CharSectno"/>
        </w:rPr>
        <w:t>1221</w:t>
      </w:r>
      <w:r>
        <w:t xml:space="preserve">  Pro</w:t>
      </w:r>
      <w:r>
        <w:t>portionality—wife pension and widow B pension rate</w:t>
      </w:r>
      <w:bookmarkEnd w:id="459"/>
      <w:bookmarkEnd w:id="460"/>
      <w:r>
        <w:t xml:space="preserve"> for entitled persons</w:t>
      </w:r>
      <w:bookmarkEnd w:id="461"/>
      <w:bookmarkEnd w:id="462"/>
      <w:bookmarkEnd w:id="463"/>
      <w:bookmarkEnd w:id="464"/>
      <w:bookmarkEnd w:id="465"/>
      <w:bookmarkEnd w:id="466"/>
      <w:bookmarkEnd w:id="467"/>
      <w:bookmarkEnd w:id="468"/>
      <w:bookmarkEnd w:id="469"/>
      <w:bookmarkEnd w:id="470"/>
      <w:bookmarkEnd w:id="471"/>
      <w:bookmarkEnd w:id="472"/>
    </w:p>
    <w:p w:rsidR="00000000" w:rsidRDefault="00FD46DD">
      <w:pPr>
        <w:pStyle w:val="Subsection"/>
      </w:pPr>
      <w:r>
        <w:tab/>
        <w:t>(</w:t>
      </w:r>
      <w:r>
        <w:t>1)</w:t>
      </w:r>
      <w:r>
        <w:tab/>
        <w:t>An entitled person’s rate of wife pension or widow B pension is to be calculated using the Pension Portability Rate Calculator at the end of this section if:</w:t>
      </w:r>
    </w:p>
    <w:p w:rsidR="00000000" w:rsidRDefault="00FD46DD">
      <w:pPr>
        <w:pStyle w:val="indenta"/>
      </w:pPr>
      <w:r>
        <w:tab/>
        <w:t>(a)</w:t>
      </w:r>
      <w:r>
        <w:tab/>
        <w:t>the person has been continuously absent from Australia, throughout a period (the</w:t>
      </w:r>
      <w:r>
        <w:rPr>
          <w:b/>
          <w:bCs/>
          <w:i/>
          <w:iCs/>
        </w:rPr>
        <w:t xml:space="preserve"> period of</w:t>
      </w:r>
      <w:r>
        <w:rPr>
          <w:b/>
          <w:bCs/>
          <w:i/>
          <w:iCs/>
        </w:rPr>
        <w:t xml:space="preserve"> absence</w:t>
      </w:r>
      <w:r>
        <w:t>) of more than 26 weeks; and</w:t>
      </w:r>
    </w:p>
    <w:p w:rsidR="00000000" w:rsidRDefault="00FD46DD">
      <w:pPr>
        <w:pStyle w:val="indenta"/>
      </w:pPr>
      <w:r>
        <w:lastRenderedPageBreak/>
        <w:tab/>
        <w:t>(b)</w:t>
      </w:r>
      <w:r>
        <w:tab/>
        <w:t>immediately before the period of absence commenced, the person was receiving the wife pension or widow B pension.</w:t>
      </w:r>
    </w:p>
    <w:p w:rsidR="00000000" w:rsidRDefault="00FD46DD">
      <w:pPr>
        <w:pStyle w:val="Subsection"/>
      </w:pPr>
      <w:r>
        <w:tab/>
        <w:t>(2)</w:t>
      </w:r>
      <w:r>
        <w:tab/>
        <w:t>Subsection (1) does not apply to a person if:</w:t>
      </w:r>
    </w:p>
    <w:p w:rsidR="00000000" w:rsidRDefault="00FD46DD">
      <w:pPr>
        <w:pStyle w:val="indenta"/>
      </w:pPr>
      <w:r>
        <w:tab/>
        <w:t>(a)</w:t>
      </w:r>
      <w:r>
        <w:tab/>
      </w:r>
      <w:r>
        <w:t>the person became qualified to receive the pension because of the death of the person’s partner; and</w:t>
      </w:r>
    </w:p>
    <w:p w:rsidR="00000000" w:rsidRDefault="00FD46DD">
      <w:pPr>
        <w:pStyle w:val="indenta"/>
      </w:pPr>
      <w:r>
        <w:tab/>
        <w:t>(b)</w:t>
      </w:r>
      <w:r>
        <w:tab/>
        <w:t>immediately before the death of the partner, the partner was an Australian resident.</w:t>
      </w:r>
    </w:p>
    <w:p w:rsidR="00000000" w:rsidRDefault="00FD46DD">
      <w:pPr>
        <w:pStyle w:val="ItemHead"/>
      </w:pPr>
      <w:r>
        <w:t>123  After point 1221</w:t>
      </w:r>
      <w:r>
        <w:noBreakHyphen/>
        <w:t>A1</w:t>
      </w:r>
    </w:p>
    <w:p w:rsidR="00000000" w:rsidRDefault="00FD46DD">
      <w:pPr>
        <w:pStyle w:val="Item"/>
      </w:pPr>
      <w:r>
        <w:t>Insert in Module A:</w:t>
      </w:r>
    </w:p>
    <w:p w:rsidR="00000000" w:rsidRDefault="00FD46DD">
      <w:pPr>
        <w:pStyle w:val="SubsectionHead"/>
      </w:pPr>
      <w:r>
        <w:t>Limit in portability</w:t>
      </w:r>
      <w:r>
        <w:t xml:space="preserve"> rate</w:t>
      </w:r>
    </w:p>
    <w:p w:rsidR="00000000" w:rsidRDefault="00FD46DD">
      <w:pPr>
        <w:pStyle w:val="Subsection"/>
      </w:pPr>
      <w:r>
        <w:tab/>
        <w:t>1221</w:t>
      </w:r>
      <w:r>
        <w:noBreakHyphen/>
        <w:t>A2</w:t>
      </w:r>
      <w:r>
        <w:tab/>
        <w:t>If a person’s portability rate as calculated under point 1221</w:t>
      </w:r>
      <w:r>
        <w:noBreakHyphen/>
        <w:t xml:space="preserve">A1 would exceed the rate (the </w:t>
      </w:r>
      <w:r>
        <w:rPr>
          <w:b/>
          <w:bCs/>
          <w:i/>
          <w:iCs/>
        </w:rPr>
        <w:t>notional rate</w:t>
      </w:r>
      <w:r>
        <w:t>) that would be the person’s notional domestic rate under that point if the person had a residence factor of 1, the person’s portability</w:t>
      </w:r>
      <w:r>
        <w:t xml:space="preserve"> rate is the rate that equals the notional rate.</w:t>
      </w:r>
    </w:p>
    <w:p w:rsidR="00000000" w:rsidRDefault="00FD46DD">
      <w:pPr>
        <w:pStyle w:val="ItemHead"/>
      </w:pPr>
      <w:r>
        <w:t>124  Point 1221</w:t>
      </w:r>
      <w:r>
        <w:noBreakHyphen/>
        <w:t>B2</w:t>
      </w:r>
    </w:p>
    <w:p w:rsidR="00000000" w:rsidRDefault="00FD46DD">
      <w:pPr>
        <w:pStyle w:val="Item"/>
      </w:pPr>
      <w:r>
        <w:t>Omit “to 1221</w:t>
      </w:r>
      <w:r>
        <w:noBreakHyphen/>
        <w:t>B9”, substitute “and 1221</w:t>
      </w:r>
      <w:r>
        <w:noBreakHyphen/>
        <w:t>B4”.</w:t>
      </w:r>
    </w:p>
    <w:p w:rsidR="00000000" w:rsidRDefault="00FD46DD">
      <w:pPr>
        <w:pStyle w:val="ItemHead"/>
      </w:pPr>
      <w:r>
        <w:t>125  Points 1221</w:t>
      </w:r>
      <w:r>
        <w:noBreakHyphen/>
        <w:t>B5, 1221</w:t>
      </w:r>
      <w:r>
        <w:noBreakHyphen/>
        <w:t>B6, 1221</w:t>
      </w:r>
      <w:r>
        <w:noBreakHyphen/>
        <w:t>B7, 1221</w:t>
      </w:r>
      <w:r>
        <w:noBreakHyphen/>
        <w:t>B8 and 1221</w:t>
      </w:r>
      <w:r>
        <w:noBreakHyphen/>
        <w:t>B9</w:t>
      </w:r>
    </w:p>
    <w:p w:rsidR="00000000" w:rsidRDefault="00FD46DD">
      <w:pPr>
        <w:pStyle w:val="Item"/>
      </w:pPr>
      <w:r>
        <w:t>Repeal the points.</w:t>
      </w:r>
    </w:p>
    <w:p w:rsidR="00000000" w:rsidRDefault="00FD46DD">
      <w:pPr>
        <w:pStyle w:val="ItemHead"/>
      </w:pPr>
      <w:r>
        <w:t>126  Schedule 1A</w:t>
      </w:r>
    </w:p>
    <w:p w:rsidR="00000000" w:rsidRDefault="00FD46DD">
      <w:pPr>
        <w:pStyle w:val="Item"/>
      </w:pPr>
      <w:r>
        <w:t>Insert in the appropriate numerical position:</w:t>
      </w:r>
    </w:p>
    <w:p w:rsidR="00000000" w:rsidRDefault="00FD46DD">
      <w:pPr>
        <w:pStyle w:val="Heading5"/>
      </w:pPr>
      <w:bookmarkStart w:id="473" w:name="_Toc476105761"/>
      <w:bookmarkStart w:id="474" w:name="_Toc476447830"/>
      <w:bookmarkStart w:id="475" w:name="_Toc476458943"/>
      <w:bookmarkStart w:id="476" w:name="_Toc476563259"/>
      <w:bookmarkStart w:id="477" w:name="_Toc476570596"/>
      <w:bookmarkStart w:id="478" w:name="_Toc476802186"/>
      <w:bookmarkStart w:id="479" w:name="_Toc476805098"/>
      <w:bookmarkStart w:id="480" w:name="_Toc476970264"/>
      <w:bookmarkStart w:id="481" w:name="_Toc476994137"/>
      <w:bookmarkStart w:id="482" w:name="_Toc477232847"/>
      <w:bookmarkStart w:id="483" w:name="_Toc477237546"/>
      <w:bookmarkStart w:id="484" w:name="_Toc477572740"/>
      <w:bookmarkStart w:id="485" w:name="_Toc477574362"/>
      <w:bookmarkStart w:id="486" w:name="_Toc477591035"/>
      <w:r>
        <w:rPr>
          <w:rStyle w:val="CharSectno"/>
        </w:rPr>
        <w:t>128</w:t>
      </w:r>
      <w:r>
        <w:t xml:space="preserve">  Saving provision—portability rules relating to rates of pension</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000000" w:rsidRDefault="00FD46DD">
      <w:pPr>
        <w:pStyle w:val="Subsection"/>
      </w:pPr>
      <w:r>
        <w:tab/>
      </w:r>
      <w:r>
        <w:tab/>
        <w:t xml:space="preserve">Despite the amendments of sections 1213A, 1215, 1216, 1220A, 1220B and 1221 of </w:t>
      </w:r>
      <w:r>
        <w:t xml:space="preserve">this Act made by the </w:t>
      </w:r>
      <w:r>
        <w:rPr>
          <w:i/>
          <w:iCs/>
        </w:rPr>
        <w:t>Social Security and Veterans’ Entitlements Legislation Amendment (Miscellaneous Matters) Act 2000</w:t>
      </w:r>
      <w:r>
        <w:t>, if:</w:t>
      </w:r>
    </w:p>
    <w:p w:rsidR="00000000" w:rsidRDefault="00FD46DD">
      <w:pPr>
        <w:pStyle w:val="indenta"/>
      </w:pPr>
      <w:r>
        <w:tab/>
        <w:t>(a)</w:t>
      </w:r>
      <w:r>
        <w:tab/>
        <w:t>a person was absent from Australia immediately before 20 September 2000; and</w:t>
      </w:r>
    </w:p>
    <w:p w:rsidR="00000000" w:rsidRDefault="00FD46DD">
      <w:pPr>
        <w:pStyle w:val="indenta"/>
      </w:pPr>
      <w:r>
        <w:tab/>
        <w:t>(b)</w:t>
      </w:r>
      <w:r>
        <w:tab/>
        <w:t xml:space="preserve">at a time (the </w:t>
      </w:r>
      <w:r>
        <w:rPr>
          <w:b/>
          <w:bCs/>
          <w:i/>
          <w:iCs/>
        </w:rPr>
        <w:t>post</w:t>
      </w:r>
      <w:r>
        <w:rPr>
          <w:b/>
          <w:bCs/>
          <w:i/>
          <w:iCs/>
        </w:rPr>
        <w:noBreakHyphen/>
        <w:t>start time</w:t>
      </w:r>
      <w:r>
        <w:t>) after 20 Sept</w:t>
      </w:r>
      <w:r>
        <w:t>ember 2000, the person had not returned to Australia for a continuous period of 26 weeks or more since 20 September 2000;</w:t>
      </w:r>
    </w:p>
    <w:p w:rsidR="00000000" w:rsidRDefault="00FD46DD">
      <w:pPr>
        <w:pStyle w:val="subsection2"/>
      </w:pPr>
      <w:r>
        <w:lastRenderedPageBreak/>
        <w:t>those provisions continue to apply to the person at the post</w:t>
      </w:r>
      <w:r>
        <w:noBreakHyphen/>
        <w:t>start time as if those amendments had not been made.</w:t>
      </w:r>
    </w:p>
    <w:p w:rsidR="00000000" w:rsidRDefault="00FD46DD">
      <w:pPr>
        <w:pStyle w:val="Heading5"/>
      </w:pPr>
      <w:bookmarkStart w:id="487" w:name="_Toc476105763"/>
      <w:bookmarkStart w:id="488" w:name="_Toc476447832"/>
      <w:bookmarkStart w:id="489" w:name="_Toc476458944"/>
      <w:bookmarkStart w:id="490" w:name="_Toc476563260"/>
      <w:bookmarkStart w:id="491" w:name="_Toc476570597"/>
      <w:bookmarkStart w:id="492" w:name="_Toc476802187"/>
      <w:bookmarkStart w:id="493" w:name="_Toc476805099"/>
      <w:bookmarkStart w:id="494" w:name="_Toc476970265"/>
      <w:bookmarkStart w:id="495" w:name="_Toc476994138"/>
      <w:bookmarkStart w:id="496" w:name="_Toc477232848"/>
      <w:bookmarkStart w:id="497" w:name="_Toc477237547"/>
      <w:bookmarkStart w:id="498" w:name="_Toc477572741"/>
      <w:bookmarkStart w:id="499" w:name="_Toc477574363"/>
      <w:bookmarkStart w:id="500" w:name="_Toc477591036"/>
      <w:r>
        <w:rPr>
          <w:rStyle w:val="CharSectno"/>
        </w:rPr>
        <w:t>129</w:t>
      </w:r>
      <w:r>
        <w:t xml:space="preserve">  Application of amendments relating to short residence</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rsidR="00000000" w:rsidRDefault="00FD46DD">
      <w:pPr>
        <w:pStyle w:val="Subsection"/>
      </w:pPr>
      <w:r>
        <w:tab/>
      </w:r>
      <w:r>
        <w:tab/>
        <w:t xml:space="preserve">Despite the amendments of section 1220 of this Act made by the </w:t>
      </w:r>
      <w:r>
        <w:rPr>
          <w:i/>
          <w:iCs/>
        </w:rPr>
        <w:t>Social Security and Veterans’ Entitlements L</w:t>
      </w:r>
      <w:r>
        <w:rPr>
          <w:i/>
          <w:iCs/>
        </w:rPr>
        <w:t>egislation Amendment (Miscellaneous Matters) Act 2000</w:t>
      </w:r>
      <w:r>
        <w:t>, that section, as in force immediately before 20 September 2000, continues to apply to a pension or allowance granted before 20 September 2000 as if those amendments had not been made.</w:t>
      </w:r>
    </w:p>
    <w:p w:rsidR="00000000" w:rsidRDefault="00FD46DD">
      <w:pPr>
        <w:pStyle w:val="Heading5"/>
      </w:pPr>
      <w:bookmarkStart w:id="501" w:name="_Toc476105764"/>
      <w:bookmarkStart w:id="502" w:name="_Toc476447833"/>
      <w:bookmarkStart w:id="503" w:name="_Toc476458945"/>
      <w:bookmarkStart w:id="504" w:name="_Toc476563261"/>
      <w:bookmarkStart w:id="505" w:name="_Toc476570598"/>
      <w:bookmarkStart w:id="506" w:name="_Toc476802188"/>
      <w:bookmarkStart w:id="507" w:name="_Toc476805100"/>
      <w:bookmarkStart w:id="508" w:name="_Toc476970266"/>
      <w:bookmarkStart w:id="509" w:name="_Toc476994139"/>
      <w:bookmarkStart w:id="510" w:name="_Toc477232849"/>
      <w:bookmarkStart w:id="511" w:name="_Toc477237548"/>
      <w:bookmarkStart w:id="512" w:name="_Toc477572742"/>
      <w:bookmarkStart w:id="513" w:name="_Toc477574364"/>
      <w:bookmarkStart w:id="514" w:name="_Toc477591037"/>
      <w:r>
        <w:rPr>
          <w:rStyle w:val="CharSectno"/>
        </w:rPr>
        <w:t>130</w:t>
      </w:r>
      <w:r>
        <w:t xml:space="preserve">  Saving provision—other portability rules</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000000" w:rsidRDefault="00FD46DD">
      <w:pPr>
        <w:pStyle w:val="Subsection"/>
      </w:pPr>
      <w:r>
        <w:tab/>
      </w:r>
      <w:r>
        <w:tab/>
        <w:t xml:space="preserve">Despite the amendments of this Act made by Part 1 of Schedule 1 to the </w:t>
      </w:r>
      <w:r>
        <w:rPr>
          <w:i/>
          <w:iCs/>
        </w:rPr>
        <w:t>Social Security and Veterans’ Entitlements Leg</w:t>
      </w:r>
      <w:r>
        <w:rPr>
          <w:i/>
          <w:iCs/>
        </w:rPr>
        <w:t>islation Amendment (Miscellaneous Matters) Act 2000</w:t>
      </w:r>
      <w:r>
        <w:t>, other than:</w:t>
      </w:r>
    </w:p>
    <w:p w:rsidR="00000000" w:rsidRDefault="00FD46DD">
      <w:pPr>
        <w:pStyle w:val="indenta"/>
      </w:pPr>
      <w:r>
        <w:tab/>
        <w:t>(a)</w:t>
      </w:r>
      <w:r>
        <w:tab/>
        <w:t>the amendments mentioned in clauses 128 and 129 of this Schedule; and</w:t>
      </w:r>
    </w:p>
    <w:p w:rsidR="00000000" w:rsidRDefault="00FD46DD">
      <w:pPr>
        <w:pStyle w:val="indenta"/>
      </w:pPr>
      <w:r>
        <w:tab/>
        <w:t>(b)</w:t>
      </w:r>
      <w:r>
        <w:tab/>
        <w:t>the amendments of sections 1216B, 1218, 1218A, 1218B, 1218C and 1219; and</w:t>
      </w:r>
    </w:p>
    <w:p w:rsidR="00000000" w:rsidRDefault="00FD46DD">
      <w:pPr>
        <w:pStyle w:val="indenta"/>
      </w:pPr>
      <w:r>
        <w:tab/>
        <w:t>(c)</w:t>
      </w:r>
      <w:r>
        <w:tab/>
        <w:t>the amendment of Module A of the</w:t>
      </w:r>
      <w:r>
        <w:t xml:space="preserve"> Rate Calculator at the end of section 1221;</w:t>
      </w:r>
    </w:p>
    <w:p w:rsidR="00000000" w:rsidRDefault="00FD46DD">
      <w:pPr>
        <w:pStyle w:val="subsection2"/>
      </w:pPr>
      <w:r>
        <w:t>if:</w:t>
      </w:r>
    </w:p>
    <w:p w:rsidR="00000000" w:rsidRDefault="00FD46DD">
      <w:pPr>
        <w:pStyle w:val="indenta"/>
      </w:pPr>
      <w:r>
        <w:tab/>
        <w:t>(d)</w:t>
      </w:r>
      <w:r>
        <w:tab/>
        <w:t>a person was absent from Australia immediately before 20 September 2000; and</w:t>
      </w:r>
    </w:p>
    <w:p w:rsidR="00000000" w:rsidRDefault="00FD46DD">
      <w:pPr>
        <w:pStyle w:val="indenta"/>
      </w:pPr>
      <w:r>
        <w:tab/>
        <w:t>(e)</w:t>
      </w:r>
      <w:r>
        <w:tab/>
        <w:t xml:space="preserve">at a time (the </w:t>
      </w:r>
      <w:r>
        <w:rPr>
          <w:b/>
          <w:bCs/>
          <w:i/>
          <w:iCs/>
        </w:rPr>
        <w:t>post</w:t>
      </w:r>
      <w:r>
        <w:rPr>
          <w:b/>
          <w:bCs/>
          <w:i/>
          <w:iCs/>
        </w:rPr>
        <w:noBreakHyphen/>
        <w:t>start time</w:t>
      </w:r>
      <w:r>
        <w:t>) after 20 September 2000, the person had not returned to Australia since 20 September 2000;</w:t>
      </w:r>
    </w:p>
    <w:p w:rsidR="00000000" w:rsidRDefault="00FD46DD">
      <w:pPr>
        <w:pStyle w:val="subsection2"/>
      </w:pPr>
      <w:r>
        <w:t>this Act continues to apply to the person at the post</w:t>
      </w:r>
      <w:r>
        <w:noBreakHyphen/>
        <w:t>start time as if the amendments (other than those mentioned in paragraphs (a) to (c)) had not been made.</w:t>
      </w:r>
    </w:p>
    <w:p w:rsidR="00000000" w:rsidRDefault="00FD46DD">
      <w:pPr>
        <w:pStyle w:val="PageBreak"/>
      </w:pPr>
      <w:r>
        <w:br w:type="page"/>
      </w:r>
    </w:p>
    <w:p w:rsidR="00000000" w:rsidRDefault="00FD46DD">
      <w:pPr>
        <w:pStyle w:val="Heading7"/>
      </w:pPr>
      <w:bookmarkStart w:id="515" w:name="_Toc471631691"/>
      <w:bookmarkStart w:id="516" w:name="_Toc471634350"/>
      <w:bookmarkStart w:id="517" w:name="_Toc471696619"/>
      <w:bookmarkStart w:id="518" w:name="_Toc473083458"/>
      <w:bookmarkStart w:id="519" w:name="_Toc474826556"/>
      <w:bookmarkStart w:id="520" w:name="_Toc474826658"/>
      <w:bookmarkStart w:id="521" w:name="_Toc475334444"/>
      <w:bookmarkStart w:id="522" w:name="_Toc476105765"/>
      <w:bookmarkStart w:id="523" w:name="_Toc476447834"/>
      <w:bookmarkStart w:id="524" w:name="_Toc476458946"/>
      <w:bookmarkStart w:id="525" w:name="_Toc476563262"/>
      <w:bookmarkStart w:id="526" w:name="_Toc476570599"/>
      <w:bookmarkStart w:id="527" w:name="_Toc476802189"/>
      <w:bookmarkStart w:id="528" w:name="_Toc476805101"/>
      <w:bookmarkStart w:id="529" w:name="_Toc476970267"/>
      <w:bookmarkStart w:id="530" w:name="_Toc476994140"/>
      <w:bookmarkStart w:id="531" w:name="_Toc477232850"/>
      <w:bookmarkStart w:id="532" w:name="_Toc477237549"/>
      <w:bookmarkStart w:id="533" w:name="_Toc477572743"/>
      <w:bookmarkStart w:id="534" w:name="_Toc477574365"/>
      <w:bookmarkStart w:id="535" w:name="_Toc477591038"/>
      <w:r>
        <w:rPr>
          <w:rStyle w:val="CharAmPartNo"/>
        </w:rPr>
        <w:t>Part 2</w:t>
      </w:r>
      <w:r>
        <w:t>—</w:t>
      </w:r>
      <w:r>
        <w:rPr>
          <w:rStyle w:val="CharAmPartText"/>
        </w:rPr>
        <w:t>Pension bonus</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000000" w:rsidRDefault="00FD46DD">
      <w:pPr>
        <w:pStyle w:val="ItemHead"/>
      </w:pPr>
      <w:r>
        <w:t>127  Paragraph 93H(b)</w:t>
      </w:r>
    </w:p>
    <w:p w:rsidR="00000000" w:rsidRDefault="00FD46DD">
      <w:pPr>
        <w:pStyle w:val="Item"/>
      </w:pPr>
      <w:r>
        <w:t>Repeal the paragraph, substitute:</w:t>
      </w:r>
    </w:p>
    <w:p w:rsidR="00000000" w:rsidRDefault="00FD46DD">
      <w:pPr>
        <w:pStyle w:val="indenta"/>
      </w:pPr>
      <w:r>
        <w:tab/>
        <w:t>(b)</w:t>
      </w:r>
      <w:r>
        <w:tab/>
        <w:t>if the person is permanently blind—the sum of:</w:t>
      </w:r>
    </w:p>
    <w:p w:rsidR="00000000" w:rsidRDefault="00FD46DD">
      <w:pPr>
        <w:pStyle w:val="indentii"/>
      </w:pPr>
      <w:r>
        <w:tab/>
        <w:t>(i)</w:t>
      </w:r>
      <w:r>
        <w:tab/>
        <w:t>the person’s maximum basic rate under Table B in point 1065</w:t>
      </w:r>
      <w:r>
        <w:noBreakHyphen/>
        <w:t>B1; and</w:t>
      </w:r>
    </w:p>
    <w:p w:rsidR="00000000" w:rsidRDefault="00FD46DD">
      <w:pPr>
        <w:pStyle w:val="indentii"/>
      </w:pPr>
      <w:r>
        <w:tab/>
        <w:t>(ii)</w:t>
      </w:r>
      <w:r>
        <w:tab/>
        <w:t>the person’s pen</w:t>
      </w:r>
      <w:r>
        <w:t>sion supplement worked out under point 1065</w:t>
      </w:r>
      <w:r>
        <w:noBreakHyphen/>
        <w:t>BA2;</w:t>
      </w:r>
    </w:p>
    <w:p w:rsidR="00000000" w:rsidRDefault="00FD46DD">
      <w:pPr>
        <w:pStyle w:val="indenta"/>
      </w:pPr>
      <w:r>
        <w:tab/>
      </w:r>
      <w:r>
        <w:tab/>
        <w:t>calculated in each case as at the date of grant of the age pension.</w:t>
      </w:r>
    </w:p>
    <w:p w:rsidR="00000000" w:rsidRDefault="00FD46DD">
      <w:pPr>
        <w:pStyle w:val="ItemHead"/>
      </w:pPr>
      <w:r>
        <w:t>128  Paragraphs 93J(3)(a) and (b)</w:t>
      </w:r>
    </w:p>
    <w:p w:rsidR="00000000" w:rsidRDefault="00FD46DD">
      <w:pPr>
        <w:pStyle w:val="Item"/>
      </w:pPr>
      <w:r>
        <w:t>Repeal the paragraphs, substitute:</w:t>
      </w:r>
    </w:p>
    <w:p w:rsidR="00000000" w:rsidRDefault="00FD46DD">
      <w:pPr>
        <w:pStyle w:val="indenta"/>
      </w:pPr>
      <w:r>
        <w:tab/>
        <w:t>(a)</w:t>
      </w:r>
      <w:r>
        <w:tab/>
        <w:t>if the person is not permanently blind—the sum of:</w:t>
      </w:r>
    </w:p>
    <w:p w:rsidR="00000000" w:rsidRDefault="00FD46DD">
      <w:pPr>
        <w:pStyle w:val="indentii"/>
      </w:pPr>
      <w:r>
        <w:tab/>
        <w:t>(i)</w:t>
      </w:r>
      <w:r>
        <w:tab/>
        <w:t>the adj</w:t>
      </w:r>
      <w:r>
        <w:t>usted percentage of the person’s maximum basic rate under Table B in point 1064</w:t>
      </w:r>
      <w:r>
        <w:noBreakHyphen/>
        <w:t>B1; and</w:t>
      </w:r>
    </w:p>
    <w:p w:rsidR="00000000" w:rsidRDefault="00FD46DD">
      <w:pPr>
        <w:pStyle w:val="indentii"/>
      </w:pPr>
      <w:r>
        <w:tab/>
        <w:t>(ii)</w:t>
      </w:r>
      <w:r>
        <w:tab/>
        <w:t>the person’s pension supplement worked out under point 1065</w:t>
      </w:r>
      <w:r>
        <w:noBreakHyphen/>
        <w:t>BA2;</w:t>
      </w:r>
    </w:p>
    <w:p w:rsidR="00000000" w:rsidRDefault="00FD46DD">
      <w:pPr>
        <w:pStyle w:val="indenta"/>
      </w:pPr>
      <w:r>
        <w:tab/>
      </w:r>
      <w:r>
        <w:tab/>
        <w:t>calculated in each case as at the date of grant of the age pension and assuming that the person</w:t>
      </w:r>
      <w:r>
        <w:t xml:space="preserve"> was not a member of a couple at that date; or</w:t>
      </w:r>
    </w:p>
    <w:p w:rsidR="00000000" w:rsidRDefault="00FD46DD">
      <w:pPr>
        <w:pStyle w:val="indenta"/>
      </w:pPr>
      <w:r>
        <w:tab/>
        <w:t>(b)</w:t>
      </w:r>
      <w:r>
        <w:tab/>
        <w:t>if the person is permanently blind—the sum of:</w:t>
      </w:r>
    </w:p>
    <w:p w:rsidR="00000000" w:rsidRDefault="00FD46DD">
      <w:pPr>
        <w:pStyle w:val="indentii"/>
      </w:pPr>
      <w:r>
        <w:tab/>
        <w:t>(i)</w:t>
      </w:r>
      <w:r>
        <w:tab/>
        <w:t>the person’s maximum basic rate under Table B in point 1065</w:t>
      </w:r>
      <w:r>
        <w:noBreakHyphen/>
        <w:t>B1; and</w:t>
      </w:r>
    </w:p>
    <w:p w:rsidR="00000000" w:rsidRDefault="00FD46DD">
      <w:pPr>
        <w:pStyle w:val="indentii"/>
      </w:pPr>
      <w:r>
        <w:tab/>
        <w:t>(ii)</w:t>
      </w:r>
      <w:r>
        <w:tab/>
        <w:t>the person’s pension supplement worked out under point 1065</w:t>
      </w:r>
      <w:r>
        <w:noBreakHyphen/>
        <w:t>BA2;</w:t>
      </w:r>
    </w:p>
    <w:p w:rsidR="00000000" w:rsidRDefault="00FD46DD">
      <w:pPr>
        <w:pStyle w:val="indenta"/>
      </w:pPr>
      <w:r>
        <w:tab/>
      </w:r>
      <w:r>
        <w:tab/>
        <w:t xml:space="preserve">calculated </w:t>
      </w:r>
      <w:r>
        <w:t>in each case as at the date of grant of the age pension and assuming that the person was not a member of a couple at that date.</w:t>
      </w:r>
    </w:p>
    <w:p w:rsidR="00000000" w:rsidRDefault="00FD46DD">
      <w:pPr>
        <w:pStyle w:val="ItemHead"/>
      </w:pPr>
      <w:r>
        <w:t>129  Paragraphs 93J(4)(a) and (b)</w:t>
      </w:r>
    </w:p>
    <w:p w:rsidR="00000000" w:rsidRDefault="00FD46DD">
      <w:pPr>
        <w:pStyle w:val="Item"/>
      </w:pPr>
      <w:r>
        <w:t>Repeal the paragraphs, substitute:</w:t>
      </w:r>
    </w:p>
    <w:p w:rsidR="00000000" w:rsidRDefault="00FD46DD">
      <w:pPr>
        <w:pStyle w:val="indenta"/>
      </w:pPr>
      <w:r>
        <w:tab/>
        <w:t>(a)</w:t>
      </w:r>
      <w:r>
        <w:tab/>
        <w:t>if the person is not permanently blind—the sum of:</w:t>
      </w:r>
    </w:p>
    <w:p w:rsidR="00000000" w:rsidRDefault="00FD46DD">
      <w:pPr>
        <w:pStyle w:val="indentii"/>
      </w:pPr>
      <w:r>
        <w:tab/>
        <w:t>(i</w:t>
      </w:r>
      <w:r>
        <w:t>)</w:t>
      </w:r>
      <w:r>
        <w:tab/>
        <w:t>the adjusted percentage of the person’s maximum basic rate under Table B in point 1064</w:t>
      </w:r>
      <w:r>
        <w:noBreakHyphen/>
        <w:t>B1; and</w:t>
      </w:r>
    </w:p>
    <w:p w:rsidR="00000000" w:rsidRDefault="00FD46DD">
      <w:pPr>
        <w:pStyle w:val="indentii"/>
      </w:pPr>
      <w:r>
        <w:lastRenderedPageBreak/>
        <w:tab/>
        <w:t>(ii)</w:t>
      </w:r>
      <w:r>
        <w:tab/>
        <w:t>the person’s pension supplement worked out under point 1064</w:t>
      </w:r>
      <w:r>
        <w:noBreakHyphen/>
        <w:t>BA2;</w:t>
      </w:r>
    </w:p>
    <w:p w:rsidR="00000000" w:rsidRDefault="00FD46DD">
      <w:pPr>
        <w:pStyle w:val="indenta"/>
      </w:pPr>
      <w:r>
        <w:tab/>
      </w:r>
      <w:r>
        <w:tab/>
        <w:t>calculated in each case as at the date of grant of the age pension and assuming that t</w:t>
      </w:r>
      <w:r>
        <w:t>he person was a member of a couple at that date; or</w:t>
      </w:r>
    </w:p>
    <w:p w:rsidR="00000000" w:rsidRDefault="00FD46DD">
      <w:pPr>
        <w:pStyle w:val="indenta"/>
      </w:pPr>
      <w:r>
        <w:tab/>
        <w:t>(b)</w:t>
      </w:r>
      <w:r>
        <w:tab/>
        <w:t>if the person is permanently blind—the sum of:</w:t>
      </w:r>
    </w:p>
    <w:p w:rsidR="00000000" w:rsidRDefault="00FD46DD">
      <w:pPr>
        <w:pStyle w:val="indentii"/>
      </w:pPr>
      <w:r>
        <w:tab/>
        <w:t>(i)</w:t>
      </w:r>
      <w:r>
        <w:tab/>
        <w:t>the person’s maximum basic rate under Table B in point 1065</w:t>
      </w:r>
      <w:r>
        <w:noBreakHyphen/>
        <w:t>B1; and</w:t>
      </w:r>
    </w:p>
    <w:p w:rsidR="00000000" w:rsidRDefault="00FD46DD">
      <w:pPr>
        <w:pStyle w:val="indentii"/>
      </w:pPr>
      <w:r>
        <w:tab/>
        <w:t>(ii)</w:t>
      </w:r>
      <w:r>
        <w:tab/>
        <w:t>the person’s pension supplement worked out under point 1065</w:t>
      </w:r>
      <w:r>
        <w:noBreakHyphen/>
        <w:t>BA2;</w:t>
      </w:r>
    </w:p>
    <w:p w:rsidR="00000000" w:rsidRDefault="00FD46DD">
      <w:pPr>
        <w:pStyle w:val="indenta"/>
      </w:pPr>
      <w:r>
        <w:tab/>
      </w:r>
      <w:r>
        <w:tab/>
      </w:r>
      <w:r>
        <w:t>calculated in each case as at the date of grant of the age pension and assuming that the person was a member of a couple at that date.</w:t>
      </w:r>
    </w:p>
    <w:p w:rsidR="00000000" w:rsidRDefault="00FD46DD">
      <w:pPr>
        <w:pStyle w:val="PageBreak"/>
      </w:pPr>
      <w:r>
        <w:br w:type="page"/>
      </w:r>
    </w:p>
    <w:p w:rsidR="00000000" w:rsidRDefault="00FD46DD">
      <w:pPr>
        <w:pStyle w:val="Heading7"/>
      </w:pPr>
      <w:bookmarkStart w:id="536" w:name="_Toc473083459"/>
      <w:bookmarkStart w:id="537" w:name="_Toc474826557"/>
      <w:bookmarkStart w:id="538" w:name="_Toc474826659"/>
      <w:bookmarkStart w:id="539" w:name="_Toc475334445"/>
      <w:bookmarkStart w:id="540" w:name="_Toc476105766"/>
      <w:bookmarkStart w:id="541" w:name="_Toc476447835"/>
      <w:bookmarkStart w:id="542" w:name="_Toc476458947"/>
      <w:bookmarkStart w:id="543" w:name="_Toc476563263"/>
      <w:bookmarkStart w:id="544" w:name="_Toc476570600"/>
      <w:bookmarkStart w:id="545" w:name="_Toc476802190"/>
      <w:bookmarkStart w:id="546" w:name="_Toc476805102"/>
      <w:bookmarkStart w:id="547" w:name="_Toc476970268"/>
      <w:bookmarkStart w:id="548" w:name="_Toc476994141"/>
      <w:bookmarkStart w:id="549" w:name="_Toc477232851"/>
      <w:bookmarkStart w:id="550" w:name="_Toc477237550"/>
      <w:bookmarkStart w:id="551" w:name="_Toc477572744"/>
      <w:bookmarkStart w:id="552" w:name="_Toc477574366"/>
      <w:bookmarkStart w:id="553" w:name="_Toc477591039"/>
      <w:r>
        <w:rPr>
          <w:rStyle w:val="CharAmPartNo"/>
        </w:rPr>
        <w:t>Part 3</w:t>
      </w:r>
      <w:r>
        <w:t>—</w:t>
      </w:r>
      <w:r>
        <w:rPr>
          <w:rStyle w:val="CharAmPartText"/>
        </w:rPr>
        <w:t>Retirement assistance for farmers</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rsidR="00000000" w:rsidRDefault="00FD46DD">
      <w:pPr>
        <w:pStyle w:val="ItemHead"/>
      </w:pPr>
      <w:r>
        <w:t>130  Paragraphs 1185K(4)(a) and (b)</w:t>
      </w:r>
    </w:p>
    <w:p w:rsidR="00000000" w:rsidRDefault="00FD46DD">
      <w:pPr>
        <w:pStyle w:val="Item"/>
      </w:pPr>
      <w:r>
        <w:t>Repeal the paragraphs, substitute:</w:t>
      </w:r>
    </w:p>
    <w:p w:rsidR="00000000" w:rsidRDefault="00FD46DD">
      <w:pPr>
        <w:pStyle w:val="indenta"/>
      </w:pPr>
      <w:r>
        <w:tab/>
        <w:t>(a)</w:t>
      </w:r>
      <w:r>
        <w:tab/>
        <w:t xml:space="preserve">if the person was a member of a couple at any </w:t>
      </w:r>
      <w:r>
        <w:t>time during the 3 years immediately before the operative day—an amount equal to twice the sum of:</w:t>
      </w:r>
    </w:p>
    <w:p w:rsidR="00000000" w:rsidRDefault="00FD46DD">
      <w:pPr>
        <w:pStyle w:val="indentii"/>
      </w:pPr>
      <w:r>
        <w:tab/>
        <w:t>(i)</w:t>
      </w:r>
      <w:r>
        <w:tab/>
        <w:t>the amount that was, on the operative day, the maximum basic rate for a partnered person under Module B of Pension Rate Calculator A in section 1064; and</w:t>
      </w:r>
    </w:p>
    <w:p w:rsidR="00000000" w:rsidRDefault="00FD46DD">
      <w:pPr>
        <w:pStyle w:val="indentii"/>
      </w:pPr>
      <w:r>
        <w:tab/>
        <w:t>(ii)</w:t>
      </w:r>
      <w:r>
        <w:tab/>
        <w:t>the amount that was, on the operative day, the person’s pension supplement worked out under point 1064</w:t>
      </w:r>
      <w:r>
        <w:noBreakHyphen/>
        <w:t>BA2; or</w:t>
      </w:r>
    </w:p>
    <w:p w:rsidR="00000000" w:rsidRDefault="00FD46DD">
      <w:pPr>
        <w:pStyle w:val="indenta"/>
      </w:pPr>
      <w:r>
        <w:tab/>
        <w:t>(b)</w:t>
      </w:r>
      <w:r>
        <w:tab/>
        <w:t>if paragraph (a) does not apply—an amount equal to the sum of:</w:t>
      </w:r>
    </w:p>
    <w:p w:rsidR="00000000" w:rsidRDefault="00FD46DD">
      <w:pPr>
        <w:pStyle w:val="indentii"/>
      </w:pPr>
      <w:r>
        <w:tab/>
        <w:t>(i)</w:t>
      </w:r>
      <w:r>
        <w:tab/>
        <w:t>the amount that was, on the operative day, the maximum basic rate</w:t>
      </w:r>
      <w:r>
        <w:t xml:space="preserve"> for a person who is not a member of a couple under Module B of Pension Rate Calculator A in section 1064; and</w:t>
      </w:r>
    </w:p>
    <w:p w:rsidR="00000000" w:rsidRDefault="00FD46DD">
      <w:pPr>
        <w:pStyle w:val="indentii"/>
      </w:pPr>
      <w:r>
        <w:tab/>
        <w:t>(ii)</w:t>
      </w:r>
      <w:r>
        <w:tab/>
        <w:t>the amount that was, on the operative day, the person’s pension supplement worked out under point 1064</w:t>
      </w:r>
      <w:r>
        <w:noBreakHyphen/>
        <w:t>BA2.</w:t>
      </w:r>
    </w:p>
    <w:p w:rsidR="00000000" w:rsidRDefault="00FD46DD">
      <w:pPr>
        <w:pStyle w:val="PageBreak"/>
      </w:pPr>
      <w:r>
        <w:br w:type="page"/>
      </w:r>
    </w:p>
    <w:p w:rsidR="00000000" w:rsidRDefault="00FD46DD">
      <w:pPr>
        <w:pStyle w:val="Heading7"/>
      </w:pPr>
      <w:bookmarkStart w:id="554" w:name="_Toc476105767"/>
      <w:bookmarkStart w:id="555" w:name="_Toc476447836"/>
      <w:bookmarkStart w:id="556" w:name="_Toc476458948"/>
      <w:bookmarkStart w:id="557" w:name="_Toc476563264"/>
      <w:bookmarkStart w:id="558" w:name="_Toc476570601"/>
      <w:bookmarkStart w:id="559" w:name="_Toc476802191"/>
      <w:bookmarkStart w:id="560" w:name="_Toc476805103"/>
      <w:bookmarkStart w:id="561" w:name="_Toc476970269"/>
      <w:bookmarkStart w:id="562" w:name="_Toc476994142"/>
      <w:bookmarkStart w:id="563" w:name="_Toc477232852"/>
      <w:bookmarkStart w:id="564" w:name="_Toc477237551"/>
      <w:bookmarkStart w:id="565" w:name="_Toc477572745"/>
      <w:bookmarkStart w:id="566" w:name="_Toc477574367"/>
      <w:bookmarkStart w:id="567" w:name="_Toc477591040"/>
      <w:r>
        <w:rPr>
          <w:rStyle w:val="CharAmPartNo"/>
        </w:rPr>
        <w:t>Part 4</w:t>
      </w:r>
      <w:r>
        <w:t>—</w:t>
      </w:r>
      <w:r>
        <w:rPr>
          <w:rStyle w:val="CharAmPartText"/>
        </w:rPr>
        <w:t>Claiming unclaimed overseas entitlements</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000000" w:rsidRDefault="00FD46DD">
      <w:pPr>
        <w:pStyle w:val="ItemHead"/>
      </w:pPr>
      <w:r>
        <w:t xml:space="preserve">131  Subsection 23(1) (definition of </w:t>
      </w:r>
      <w:r>
        <w:rPr>
          <w:i/>
          <w:iCs/>
        </w:rPr>
        <w:t>CFP country</w:t>
      </w:r>
      <w:r>
        <w:t>)</w:t>
      </w:r>
    </w:p>
    <w:p w:rsidR="00000000" w:rsidRDefault="00FD46DD">
      <w:pPr>
        <w:pStyle w:val="Item"/>
      </w:pPr>
      <w:r>
        <w:t>Repeal the definition.</w:t>
      </w:r>
    </w:p>
    <w:p w:rsidR="00000000" w:rsidRDefault="00FD46DD">
      <w:pPr>
        <w:pStyle w:val="ItemHead"/>
      </w:pPr>
      <w:r>
        <w:t>132  Section 38A</w:t>
      </w:r>
    </w:p>
    <w:p w:rsidR="00000000" w:rsidRDefault="00FD46DD">
      <w:pPr>
        <w:pStyle w:val="Item"/>
      </w:pPr>
      <w:r>
        <w:t>Repeal the section.</w:t>
      </w:r>
    </w:p>
    <w:p w:rsidR="00000000" w:rsidRDefault="00FD46DD">
      <w:pPr>
        <w:pStyle w:val="ItemHead"/>
      </w:pPr>
      <w:r>
        <w:t>133  Schedule 1A</w:t>
      </w:r>
    </w:p>
    <w:p w:rsidR="00000000" w:rsidRDefault="00FD46DD">
      <w:pPr>
        <w:pStyle w:val="Item"/>
      </w:pPr>
      <w:r>
        <w:t>In</w:t>
      </w:r>
      <w:r>
        <w:t>sert in the appropriate numerical position:</w:t>
      </w:r>
    </w:p>
    <w:p w:rsidR="00000000" w:rsidRDefault="00FD46DD">
      <w:pPr>
        <w:pStyle w:val="Heading5"/>
      </w:pPr>
      <w:bookmarkStart w:id="568" w:name="_Toc476105769"/>
      <w:bookmarkStart w:id="569" w:name="_Toc476447838"/>
      <w:bookmarkStart w:id="570" w:name="_Toc476458949"/>
      <w:bookmarkStart w:id="571" w:name="_Toc476563265"/>
      <w:bookmarkStart w:id="572" w:name="_Toc476570602"/>
      <w:bookmarkStart w:id="573" w:name="_Toc476802192"/>
      <w:bookmarkStart w:id="574" w:name="_Toc476805104"/>
      <w:bookmarkStart w:id="575" w:name="_Toc476970270"/>
      <w:bookmarkStart w:id="576" w:name="_Toc476994143"/>
      <w:bookmarkStart w:id="577" w:name="_Toc477232853"/>
      <w:bookmarkStart w:id="578" w:name="_Toc477237552"/>
      <w:bookmarkStart w:id="579" w:name="_Toc477572746"/>
      <w:bookmarkStart w:id="580" w:name="_Toc477574368"/>
      <w:bookmarkStart w:id="581" w:name="_Toc477591041"/>
      <w:r>
        <w:rPr>
          <w:rStyle w:val="CharSectno"/>
        </w:rPr>
        <w:t>131</w:t>
      </w:r>
      <w:r>
        <w:t xml:space="preserve">  Certain payments not reco</w:t>
      </w:r>
      <w:r>
        <w:t>verable</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000000" w:rsidRDefault="00FD46DD">
      <w:pPr>
        <w:pStyle w:val="Subsection"/>
      </w:pPr>
      <w:r>
        <w:tab/>
      </w:r>
      <w:r>
        <w:tab/>
        <w:t>An amount paid to a person under this Act is not recoverable fro</w:t>
      </w:r>
      <w:r>
        <w:t>m the person if:</w:t>
      </w:r>
    </w:p>
    <w:p w:rsidR="00000000" w:rsidRDefault="00FD46DD">
      <w:pPr>
        <w:pStyle w:val="indenta"/>
      </w:pPr>
      <w:r>
        <w:tab/>
        <w:t>(a)</w:t>
      </w:r>
      <w:r>
        <w:tab/>
        <w:t>the amount was not payable because the person, or the person’s partner, had received a comparable foreign payment; and</w:t>
      </w:r>
    </w:p>
    <w:p w:rsidR="00000000" w:rsidRDefault="00FD46DD">
      <w:pPr>
        <w:pStyle w:val="indenta"/>
      </w:pPr>
      <w:r>
        <w:tab/>
        <w:t>(b)</w:t>
      </w:r>
      <w:r>
        <w:tab/>
        <w:t xml:space="preserve">during the period beginning on 20 September 2000 and ending on 19 January 2001, the person gave notice to the </w:t>
      </w:r>
      <w:r>
        <w:t>Secretary of any comparable foreign payment which he or she had received or was receiving; and</w:t>
      </w:r>
    </w:p>
    <w:p w:rsidR="00000000" w:rsidRDefault="00FD46DD">
      <w:pPr>
        <w:pStyle w:val="indenta"/>
      </w:pPr>
      <w:r>
        <w:tab/>
        <w:t>(c)</w:t>
      </w:r>
      <w:r>
        <w:tab/>
        <w:t>the amount was paid before the person gave notice as mentioned in paragraph (b); and</w:t>
      </w:r>
    </w:p>
    <w:p w:rsidR="00000000" w:rsidRDefault="00FD46DD">
      <w:pPr>
        <w:pStyle w:val="indenta"/>
      </w:pPr>
      <w:r>
        <w:tab/>
        <w:t>(d)</w:t>
      </w:r>
      <w:r>
        <w:tab/>
        <w:t>before receiving that notice, the Secretary was unaware that the p</w:t>
      </w:r>
      <w:r>
        <w:t>erson, or the person’s partner, had received or was receiving the comparable foreign payment.</w:t>
      </w:r>
    </w:p>
    <w:p w:rsidR="00000000" w:rsidRDefault="00FD46DD">
      <w:pPr>
        <w:pStyle w:val="PageBreak"/>
      </w:pPr>
      <w:r>
        <w:br w:type="page"/>
      </w:r>
    </w:p>
    <w:p w:rsidR="00000000" w:rsidRDefault="00FD46DD">
      <w:pPr>
        <w:pStyle w:val="Heading7"/>
      </w:pPr>
      <w:bookmarkStart w:id="582" w:name="_Toc476105770"/>
      <w:bookmarkStart w:id="583" w:name="_Toc476447839"/>
      <w:bookmarkStart w:id="584" w:name="_Toc476458950"/>
      <w:bookmarkStart w:id="585" w:name="_Toc476563266"/>
      <w:bookmarkStart w:id="586" w:name="_Toc476570603"/>
      <w:bookmarkStart w:id="587" w:name="_Toc476802193"/>
      <w:bookmarkStart w:id="588" w:name="_Toc476805105"/>
      <w:bookmarkStart w:id="589" w:name="_Toc476970271"/>
      <w:bookmarkStart w:id="590" w:name="_Toc476994144"/>
      <w:bookmarkStart w:id="591" w:name="_Toc477232854"/>
      <w:bookmarkStart w:id="592" w:name="_Toc477237553"/>
      <w:bookmarkStart w:id="593" w:name="_Toc477572747"/>
      <w:bookmarkStart w:id="594" w:name="_Toc477574369"/>
      <w:bookmarkStart w:id="595" w:name="_Toc477591042"/>
      <w:r>
        <w:rPr>
          <w:rStyle w:val="CharAmPartNo"/>
        </w:rPr>
        <w:t>Part 5</w:t>
      </w:r>
      <w:r>
        <w:t>—</w:t>
      </w:r>
      <w:r>
        <w:rPr>
          <w:rStyle w:val="CharAmPartText"/>
        </w:rPr>
        <w:t>Simplifying qualifying residence</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000000" w:rsidRDefault="00FD46DD">
      <w:pPr>
        <w:pStyle w:val="ItemHead"/>
      </w:pPr>
      <w:r>
        <w:t>134  Sub</w:t>
      </w:r>
      <w:r>
        <w:t xml:space="preserve">section 7(1) (definition of </w:t>
      </w:r>
      <w:r>
        <w:rPr>
          <w:i/>
          <w:iCs/>
        </w:rPr>
        <w:t>exempt resident</w:t>
      </w:r>
      <w:r>
        <w:t>)</w:t>
      </w:r>
    </w:p>
    <w:p w:rsidR="00000000" w:rsidRDefault="00FD46DD">
      <w:pPr>
        <w:pStyle w:val="Item"/>
      </w:pPr>
      <w:r>
        <w:t>Repeal the definition.</w:t>
      </w:r>
    </w:p>
    <w:p w:rsidR="00000000" w:rsidRDefault="00FD46DD">
      <w:pPr>
        <w:pStyle w:val="ItemHead"/>
      </w:pPr>
      <w:r>
        <w:t xml:space="preserve">135  Subsection 7(1) (definition of </w:t>
      </w:r>
      <w:r>
        <w:rPr>
          <w:i/>
          <w:iCs/>
        </w:rPr>
        <w:t>former exempt resident</w:t>
      </w:r>
      <w:r>
        <w:t>)</w:t>
      </w:r>
    </w:p>
    <w:p w:rsidR="00000000" w:rsidRDefault="00FD46DD">
      <w:pPr>
        <w:pStyle w:val="Item"/>
      </w:pPr>
      <w:r>
        <w:t>Repeal the definition.</w:t>
      </w:r>
    </w:p>
    <w:p w:rsidR="00000000" w:rsidRDefault="00FD46DD">
      <w:pPr>
        <w:pStyle w:val="ItemHead"/>
      </w:pPr>
      <w:r>
        <w:t xml:space="preserve">136  Subsection 7(1) (definition of </w:t>
      </w:r>
      <w:r>
        <w:rPr>
          <w:i/>
          <w:iCs/>
        </w:rPr>
        <w:t>qualifying residence exemption</w:t>
      </w:r>
      <w:r>
        <w:t>)</w:t>
      </w:r>
    </w:p>
    <w:p w:rsidR="00000000" w:rsidRDefault="00FD46DD">
      <w:pPr>
        <w:pStyle w:val="Item"/>
      </w:pPr>
      <w:r>
        <w:t>Omit “(6A)”, substitute “(6AA)”.</w:t>
      </w:r>
    </w:p>
    <w:p w:rsidR="00000000" w:rsidRDefault="00FD46DD">
      <w:pPr>
        <w:pStyle w:val="ItemHead"/>
      </w:pPr>
      <w:r>
        <w:t xml:space="preserve">137 </w:t>
      </w:r>
      <w:r>
        <w:t xml:space="preserve"> Subsection 7(1) (definition of </w:t>
      </w:r>
      <w:r>
        <w:rPr>
          <w:i/>
          <w:iCs/>
        </w:rPr>
        <w:t>special purpose visa</w:t>
      </w:r>
      <w:r>
        <w:t>)</w:t>
      </w:r>
    </w:p>
    <w:p w:rsidR="00000000" w:rsidRDefault="00FD46DD">
      <w:pPr>
        <w:pStyle w:val="Item"/>
      </w:pPr>
      <w:r>
        <w:t>Repeal the definition.</w:t>
      </w:r>
    </w:p>
    <w:p w:rsidR="00000000" w:rsidRDefault="00FD46DD">
      <w:pPr>
        <w:pStyle w:val="ItemHead"/>
      </w:pPr>
      <w:r>
        <w:t>138  Paragraph 7(2)(a) (note)</w:t>
      </w:r>
    </w:p>
    <w:p w:rsidR="00000000" w:rsidRDefault="00FD46DD">
      <w:pPr>
        <w:pStyle w:val="Item"/>
      </w:pPr>
      <w:r>
        <w:t>Omit “, permanent visa and special purpose visa”, substitute “and permanent visa”.</w:t>
      </w:r>
    </w:p>
    <w:p w:rsidR="00000000" w:rsidRDefault="00FD46DD">
      <w:pPr>
        <w:pStyle w:val="ItemHead"/>
      </w:pPr>
      <w:r>
        <w:t>139  Subparagraph 7(2)(b)(iv)</w:t>
      </w:r>
    </w:p>
    <w:p w:rsidR="00000000" w:rsidRDefault="00FD46DD">
      <w:pPr>
        <w:pStyle w:val="Item"/>
      </w:pPr>
      <w:r>
        <w:t>Repeal the subparagraph.</w:t>
      </w:r>
    </w:p>
    <w:p w:rsidR="00000000" w:rsidRDefault="00FD46DD">
      <w:pPr>
        <w:pStyle w:val="ItemHead"/>
      </w:pPr>
      <w:r>
        <w:t>140  Subsec</w:t>
      </w:r>
      <w:r>
        <w:t>tion 7(4A)</w:t>
      </w:r>
    </w:p>
    <w:p w:rsidR="00000000" w:rsidRDefault="00FD46DD">
      <w:pPr>
        <w:pStyle w:val="Item"/>
      </w:pPr>
      <w:r>
        <w:t>Repeal the subsection.</w:t>
      </w:r>
    </w:p>
    <w:p w:rsidR="00000000" w:rsidRDefault="00FD46DD">
      <w:pPr>
        <w:pStyle w:val="ItemHead"/>
      </w:pPr>
      <w:r>
        <w:t>141  Paragraphs 7(6AA)(a), (c), (d) and (e)</w:t>
      </w:r>
    </w:p>
    <w:p w:rsidR="00000000" w:rsidRDefault="00FD46DD">
      <w:pPr>
        <w:pStyle w:val="Item"/>
      </w:pPr>
      <w:r>
        <w:t>Repeal the paragraphs.</w:t>
      </w:r>
    </w:p>
    <w:p w:rsidR="00000000" w:rsidRDefault="00FD46DD">
      <w:pPr>
        <w:pStyle w:val="ItemHead"/>
      </w:pPr>
      <w:r>
        <w:t>142  Subsection 7(6A)</w:t>
      </w:r>
    </w:p>
    <w:p w:rsidR="00000000" w:rsidRDefault="00FD46DD">
      <w:pPr>
        <w:pStyle w:val="Item"/>
      </w:pPr>
      <w:r>
        <w:t>Repeal the subsection.</w:t>
      </w:r>
    </w:p>
    <w:p w:rsidR="00000000" w:rsidRDefault="00FD46DD">
      <w:pPr>
        <w:pStyle w:val="ItemHead"/>
      </w:pPr>
      <w:r>
        <w:t>143  Subsection 7(6C)</w:t>
      </w:r>
    </w:p>
    <w:p w:rsidR="00000000" w:rsidRDefault="00FD46DD">
      <w:pPr>
        <w:pStyle w:val="Item"/>
      </w:pPr>
      <w:r>
        <w:t>Repeal the subsection.</w:t>
      </w:r>
    </w:p>
    <w:p w:rsidR="00000000" w:rsidRDefault="00FD46DD">
      <w:pPr>
        <w:pStyle w:val="ItemHead"/>
      </w:pPr>
      <w:r>
        <w:t>144  Subsection 7(6D)</w:t>
      </w:r>
    </w:p>
    <w:p w:rsidR="00000000" w:rsidRDefault="00FD46DD">
      <w:pPr>
        <w:pStyle w:val="Item"/>
      </w:pPr>
      <w:r>
        <w:t>Omit “subsections (6AA) and (6A)”, substitu</w:t>
      </w:r>
      <w:r>
        <w:t>te “subsection (6AA)”.</w:t>
      </w:r>
    </w:p>
    <w:p w:rsidR="00000000" w:rsidRDefault="00FD46DD">
      <w:pPr>
        <w:pStyle w:val="ItemHead"/>
      </w:pPr>
      <w:r>
        <w:lastRenderedPageBreak/>
        <w:t>145  Subsection 7(6F)</w:t>
      </w:r>
    </w:p>
    <w:p w:rsidR="00000000" w:rsidRDefault="00FD46DD">
      <w:pPr>
        <w:pStyle w:val="Item"/>
      </w:pPr>
      <w:r>
        <w:t>After “under”, insert “paragraph (6AA)(f) or”.</w:t>
      </w:r>
    </w:p>
    <w:p w:rsidR="00000000" w:rsidRDefault="00FD46DD">
      <w:pPr>
        <w:pStyle w:val="ItemHead"/>
      </w:pPr>
      <w:r>
        <w:t xml:space="preserve">146  Subsection 23(1) (definition of </w:t>
      </w:r>
      <w:r>
        <w:rPr>
          <w:i/>
          <w:iCs/>
        </w:rPr>
        <w:t>inhabitant of Australia</w:t>
      </w:r>
      <w:r>
        <w:t>)</w:t>
      </w:r>
    </w:p>
    <w:p w:rsidR="00000000" w:rsidRDefault="00FD46DD">
      <w:pPr>
        <w:pStyle w:val="Item"/>
      </w:pPr>
      <w:r>
        <w:t>Repeal the definition.</w:t>
      </w:r>
    </w:p>
    <w:p w:rsidR="00000000" w:rsidRDefault="00FD46DD">
      <w:pPr>
        <w:pStyle w:val="ItemHead"/>
      </w:pPr>
      <w:r>
        <w:t>147  Subsection 23(13)</w:t>
      </w:r>
    </w:p>
    <w:p w:rsidR="00000000" w:rsidRDefault="00FD46DD">
      <w:pPr>
        <w:pStyle w:val="Item"/>
      </w:pPr>
      <w:r>
        <w:t>Repeal the subsection.</w:t>
      </w:r>
    </w:p>
    <w:p w:rsidR="00000000" w:rsidRDefault="00FD46DD">
      <w:pPr>
        <w:pStyle w:val="ItemHead"/>
      </w:pPr>
      <w:r>
        <w:t>148  Section 25A</w:t>
      </w:r>
    </w:p>
    <w:p w:rsidR="00000000" w:rsidRDefault="00FD46DD">
      <w:pPr>
        <w:pStyle w:val="Item"/>
      </w:pPr>
      <w:r>
        <w:t>Repeal the section.</w:t>
      </w:r>
    </w:p>
    <w:p w:rsidR="00000000" w:rsidRDefault="00FD46DD">
      <w:pPr>
        <w:pStyle w:val="ItemHead"/>
      </w:pPr>
      <w:r>
        <w:t>149  At the end of subsection 201AA(5)</w:t>
      </w:r>
    </w:p>
    <w:p w:rsidR="00000000" w:rsidRDefault="00FD46DD">
      <w:pPr>
        <w:pStyle w:val="Item"/>
      </w:pPr>
      <w:r>
        <w:t>Add:</w:t>
      </w:r>
    </w:p>
    <w:p w:rsidR="00000000" w:rsidRDefault="00FD46DD">
      <w:pPr>
        <w:pStyle w:val="indenta"/>
      </w:pPr>
      <w:r>
        <w:tab/>
        <w:t>; or (d)</w:t>
      </w:r>
      <w:r>
        <w:tab/>
        <w:t>the person holds a visa that is in a class of visas determined in writing by the Minister for the purposes of this paragraph.</w:t>
      </w:r>
    </w:p>
    <w:p w:rsidR="00000000" w:rsidRDefault="00FD46DD">
      <w:pPr>
        <w:pStyle w:val="ItemHead"/>
      </w:pPr>
      <w:r>
        <w:t>150  Subparagraph 315(1)(d)(ii)</w:t>
      </w:r>
    </w:p>
    <w:p w:rsidR="00000000" w:rsidRDefault="00FD46DD">
      <w:pPr>
        <w:pStyle w:val="Item"/>
      </w:pPr>
      <w:r>
        <w:t>Repeal the subparagraph,</w:t>
      </w:r>
      <w:r>
        <w:t xml:space="preserve"> substitute:</w:t>
      </w:r>
    </w:p>
    <w:p w:rsidR="00000000" w:rsidRDefault="00FD46DD">
      <w:pPr>
        <w:pStyle w:val="indentii"/>
      </w:pPr>
      <w:r>
        <w:tab/>
        <w:t>(ii)</w:t>
      </w:r>
      <w:r>
        <w:tab/>
        <w:t>the person has been an Australian resident and in Australia for a period of, or periods totalling, 104 weeks; or</w:t>
      </w:r>
    </w:p>
    <w:p w:rsidR="00000000" w:rsidRDefault="00FD46DD">
      <w:pPr>
        <w:pStyle w:val="ItemHead"/>
      </w:pPr>
      <w:r>
        <w:t>151  Subparagraph 315(1)(d)(iii)</w:t>
      </w:r>
    </w:p>
    <w:p w:rsidR="00000000" w:rsidRDefault="00FD46DD">
      <w:pPr>
        <w:pStyle w:val="Item"/>
      </w:pPr>
      <w:r>
        <w:t>Repeal the subparagraph.</w:t>
      </w:r>
    </w:p>
    <w:p w:rsidR="00000000" w:rsidRDefault="00FD46DD">
      <w:pPr>
        <w:pStyle w:val="ItemHead"/>
      </w:pPr>
      <w:r>
        <w:t>152  Subparagraph 408BA(2)(d)(ii)</w:t>
      </w:r>
    </w:p>
    <w:p w:rsidR="00000000" w:rsidRDefault="00FD46DD">
      <w:pPr>
        <w:pStyle w:val="Item"/>
      </w:pPr>
      <w:r>
        <w:t>Repeal the subparagraph, substit</w:t>
      </w:r>
      <w:r>
        <w:t>ute:</w:t>
      </w:r>
    </w:p>
    <w:p w:rsidR="00000000" w:rsidRDefault="00FD46DD">
      <w:pPr>
        <w:pStyle w:val="indentii"/>
      </w:pPr>
      <w:r>
        <w:tab/>
        <w:t>(ii)</w:t>
      </w:r>
      <w:r>
        <w:tab/>
        <w:t>she has 10 years qualifying Australian residence; or</w:t>
      </w:r>
    </w:p>
    <w:p w:rsidR="00000000" w:rsidRDefault="00FD46DD">
      <w:pPr>
        <w:pStyle w:val="ItemHead"/>
      </w:pPr>
      <w:r>
        <w:t>153  Subsection 660YCFA(3)</w:t>
      </w:r>
    </w:p>
    <w:p w:rsidR="00000000" w:rsidRDefault="00FD46DD">
      <w:pPr>
        <w:pStyle w:val="Item"/>
      </w:pPr>
      <w:r>
        <w:t>Repeal the subsection.</w:t>
      </w:r>
    </w:p>
    <w:p w:rsidR="00000000" w:rsidRDefault="00FD46DD">
      <w:pPr>
        <w:pStyle w:val="ItemHead"/>
      </w:pPr>
      <w:r>
        <w:t>154  Subsection 660YCFB(2)</w:t>
      </w:r>
    </w:p>
    <w:p w:rsidR="00000000" w:rsidRDefault="00FD46DD">
      <w:pPr>
        <w:pStyle w:val="Item"/>
      </w:pPr>
      <w:r>
        <w:t>Repeal the subsection.</w:t>
      </w:r>
    </w:p>
    <w:p w:rsidR="00000000" w:rsidRDefault="00FD46DD">
      <w:pPr>
        <w:pStyle w:val="ItemHead"/>
      </w:pPr>
      <w:r>
        <w:t>155  Subsection 660YCFB(3)</w:t>
      </w:r>
    </w:p>
    <w:p w:rsidR="00000000" w:rsidRDefault="00FD46DD">
      <w:pPr>
        <w:pStyle w:val="Item"/>
      </w:pPr>
      <w:r>
        <w:t>Omit “If subsection (2) does not apply, the”, substitute “The”.</w:t>
      </w:r>
    </w:p>
    <w:p w:rsidR="00000000" w:rsidRDefault="00FD46DD">
      <w:pPr>
        <w:pStyle w:val="ItemHead"/>
      </w:pPr>
      <w:r>
        <w:lastRenderedPageBreak/>
        <w:t>1</w:t>
      </w:r>
      <w:r>
        <w:t>56  Subparagraphs 729(2)(f)(ii), (iii) and (iv)</w:t>
      </w:r>
    </w:p>
    <w:p w:rsidR="00000000" w:rsidRDefault="00FD46DD">
      <w:pPr>
        <w:pStyle w:val="Item"/>
      </w:pPr>
      <w:r>
        <w:t>Repeal the subparagraphs.</w:t>
      </w:r>
    </w:p>
    <w:p w:rsidR="00000000" w:rsidRDefault="00FD46DD">
      <w:pPr>
        <w:pStyle w:val="ItemHead"/>
      </w:pPr>
      <w:r>
        <w:t>157  Subsection 729(2) (note 2)</w:t>
      </w:r>
    </w:p>
    <w:p w:rsidR="00000000" w:rsidRDefault="00FD46DD">
      <w:pPr>
        <w:pStyle w:val="Item"/>
      </w:pPr>
      <w:r>
        <w:t>Repeal the note.</w:t>
      </w:r>
    </w:p>
    <w:p w:rsidR="00000000" w:rsidRDefault="00FD46DD">
      <w:pPr>
        <w:pStyle w:val="ItemHead"/>
      </w:pPr>
      <w:r>
        <w:t>158  Paragraphs 739A(1)(c) and (d)</w:t>
      </w:r>
    </w:p>
    <w:p w:rsidR="00000000" w:rsidRDefault="00FD46DD">
      <w:pPr>
        <w:pStyle w:val="Item"/>
      </w:pPr>
      <w:r>
        <w:t>Repeal the paragraphs.</w:t>
      </w:r>
    </w:p>
    <w:p w:rsidR="00000000" w:rsidRDefault="00FD46DD">
      <w:pPr>
        <w:pStyle w:val="ItemHead"/>
      </w:pPr>
      <w:r>
        <w:t>159  Subsection 739A(2)</w:t>
      </w:r>
    </w:p>
    <w:p w:rsidR="00000000" w:rsidRDefault="00FD46DD">
      <w:pPr>
        <w:pStyle w:val="Item"/>
      </w:pPr>
      <w:r>
        <w:t>Omit all the words after “holder”, substitute “of a</w:t>
      </w:r>
      <w:r>
        <w:t xml:space="preserve"> visa that is in a class of visas determined by the Minister for the purposes of this subsection, the person is subject to a newly arrived resident’s waiting period”.</w:t>
      </w:r>
    </w:p>
    <w:p w:rsidR="00000000" w:rsidRDefault="00FD46DD">
      <w:pPr>
        <w:pStyle w:val="ItemHead"/>
      </w:pPr>
      <w:r>
        <w:t>160  Paragraph 739A(3)(b)</w:t>
      </w:r>
    </w:p>
    <w:p w:rsidR="00000000" w:rsidRDefault="00FD46DD">
      <w:pPr>
        <w:pStyle w:val="Item"/>
      </w:pPr>
      <w:r>
        <w:t>Repeal the paragraph, substitute:</w:t>
      </w:r>
    </w:p>
    <w:p w:rsidR="00000000" w:rsidRDefault="00FD46DD">
      <w:pPr>
        <w:pStyle w:val="indenta"/>
      </w:pPr>
      <w:r>
        <w:tab/>
        <w:t>(b)</w:t>
      </w:r>
      <w:r>
        <w:tab/>
      </w:r>
      <w:r>
        <w:t>before, on or after the commencement of this subsection, the person applies for a visa that is in a class of visas determined by the Minister for the purposes of this paragraph;</w:t>
      </w:r>
    </w:p>
    <w:p w:rsidR="00000000" w:rsidRDefault="00FD46DD">
      <w:pPr>
        <w:pStyle w:val="ItemHead"/>
      </w:pPr>
      <w:r>
        <w:t>161  Paragraph 739A(4)(b)</w:t>
      </w:r>
    </w:p>
    <w:p w:rsidR="00000000" w:rsidRDefault="00FD46DD">
      <w:pPr>
        <w:pStyle w:val="Item"/>
      </w:pPr>
      <w:r>
        <w:t>Repeal the paragraph, substitute:</w:t>
      </w:r>
    </w:p>
    <w:p w:rsidR="00000000" w:rsidRDefault="00FD46DD">
      <w:pPr>
        <w:pStyle w:val="indenta"/>
      </w:pPr>
      <w:r>
        <w:tab/>
        <w:t>(b)</w:t>
      </w:r>
      <w:r>
        <w:tab/>
        <w:t>before, on or</w:t>
      </w:r>
      <w:r>
        <w:t xml:space="preserve"> after the commencement of this subsection, the person was the holder of a visa that is in a class of visas determined by the Minister for the purposes of this paragraph;</w:t>
      </w:r>
    </w:p>
    <w:p w:rsidR="00000000" w:rsidRDefault="00FD46DD">
      <w:pPr>
        <w:pStyle w:val="ItemHead"/>
      </w:pPr>
      <w:r>
        <w:t>162  Subsection 739A(6)</w:t>
      </w:r>
    </w:p>
    <w:p w:rsidR="00000000" w:rsidRDefault="00FD46DD">
      <w:pPr>
        <w:pStyle w:val="Item"/>
      </w:pPr>
      <w:r>
        <w:t>Repeal the subsection, substitute:</w:t>
      </w:r>
    </w:p>
    <w:p w:rsidR="00000000" w:rsidRDefault="00FD46DD">
      <w:pPr>
        <w:pStyle w:val="Subsection"/>
      </w:pPr>
      <w:r>
        <w:tab/>
        <w:t>(6)</w:t>
      </w:r>
      <w:r>
        <w:tab/>
        <w:t>Neither subsection (1</w:t>
      </w:r>
      <w:r>
        <w:t>) nor (2) applies to a person if the person holds, or was the former holder of, a visa in a class of visas determined by the Minister for the purposes of this subsection.</w:t>
      </w:r>
    </w:p>
    <w:p w:rsidR="00000000" w:rsidRDefault="00FD46DD">
      <w:pPr>
        <w:pStyle w:val="ItemHead"/>
      </w:pPr>
      <w:r>
        <w:t>163  At the end of section 739A</w:t>
      </w:r>
    </w:p>
    <w:p w:rsidR="00000000" w:rsidRDefault="00FD46DD">
      <w:pPr>
        <w:pStyle w:val="Item"/>
      </w:pPr>
      <w:r>
        <w:t>Add:</w:t>
      </w:r>
    </w:p>
    <w:p w:rsidR="00000000" w:rsidRDefault="00FD46DD">
      <w:pPr>
        <w:pStyle w:val="Subsection"/>
      </w:pPr>
      <w:r>
        <w:tab/>
        <w:t>(8)</w:t>
      </w:r>
      <w:r>
        <w:tab/>
        <w:t>A determination under paragraph (1)(e), sub</w:t>
      </w:r>
      <w:r>
        <w:t xml:space="preserve">section (2), paragraph (3)(b), paragraph (4)(b) or subsection (6) is a disallowable </w:t>
      </w:r>
      <w:r>
        <w:lastRenderedPageBreak/>
        <w:t xml:space="preserve">instrument for the purposes of section 46A of the </w:t>
      </w:r>
      <w:r>
        <w:rPr>
          <w:i/>
          <w:iCs/>
        </w:rPr>
        <w:t>Acts Interpretation Act 1901</w:t>
      </w:r>
      <w:r>
        <w:t>.</w:t>
      </w:r>
    </w:p>
    <w:p w:rsidR="00000000" w:rsidRDefault="00FD46DD">
      <w:pPr>
        <w:pStyle w:val="ItemHead"/>
      </w:pPr>
      <w:r>
        <w:t>164  Subsections 771HNA(3) and 771HNB(2)</w:t>
      </w:r>
    </w:p>
    <w:p w:rsidR="00000000" w:rsidRDefault="00FD46DD">
      <w:pPr>
        <w:pStyle w:val="Item"/>
      </w:pPr>
      <w:r>
        <w:t>Repeal the subsections.</w:t>
      </w:r>
    </w:p>
    <w:p w:rsidR="00000000" w:rsidRDefault="00FD46DD">
      <w:pPr>
        <w:pStyle w:val="ItemHead"/>
      </w:pPr>
      <w:r>
        <w:t>165  Subsection 771HNB(3)</w:t>
      </w:r>
    </w:p>
    <w:p w:rsidR="00000000" w:rsidRDefault="00FD46DD">
      <w:pPr>
        <w:pStyle w:val="Item"/>
      </w:pPr>
      <w:r>
        <w:t>O</w:t>
      </w:r>
      <w:r>
        <w:t>mit “If subsection (2) does not apply, the”, substitute “The”.</w:t>
      </w:r>
    </w:p>
    <w:p w:rsidR="00000000" w:rsidRDefault="00FD46DD">
      <w:pPr>
        <w:pStyle w:val="PageBreak"/>
      </w:pPr>
      <w:r>
        <w:br w:type="page"/>
      </w:r>
    </w:p>
    <w:p w:rsidR="00000000" w:rsidRDefault="00FD46DD">
      <w:pPr>
        <w:pStyle w:val="Heading6"/>
      </w:pPr>
      <w:bookmarkStart w:id="596" w:name="_Toc473083460"/>
      <w:bookmarkStart w:id="597" w:name="_Toc474826558"/>
      <w:bookmarkStart w:id="598" w:name="_Toc474826660"/>
      <w:bookmarkStart w:id="599" w:name="_Toc475334446"/>
      <w:bookmarkStart w:id="600" w:name="_Toc476105771"/>
      <w:bookmarkStart w:id="601" w:name="_Toc476447840"/>
      <w:bookmarkStart w:id="602" w:name="_Toc476458951"/>
      <w:bookmarkStart w:id="603" w:name="_Toc476563267"/>
      <w:bookmarkStart w:id="604" w:name="_Toc476570604"/>
      <w:bookmarkStart w:id="605" w:name="_Toc476802194"/>
      <w:bookmarkStart w:id="606" w:name="_Toc476805106"/>
      <w:bookmarkStart w:id="607" w:name="_Toc476970272"/>
      <w:bookmarkStart w:id="608" w:name="_Toc476994145"/>
      <w:bookmarkStart w:id="609" w:name="_Toc477232855"/>
      <w:bookmarkStart w:id="610" w:name="_Toc477237554"/>
      <w:bookmarkStart w:id="611" w:name="_Toc477572748"/>
      <w:bookmarkStart w:id="612" w:name="_Toc477574370"/>
      <w:bookmarkStart w:id="613" w:name="_Toc477591043"/>
      <w:r>
        <w:rPr>
          <w:rStyle w:val="CharAmSchNo"/>
        </w:rPr>
        <w:t>Schedule 2</w:t>
      </w:r>
      <w:r>
        <w:t>—</w:t>
      </w:r>
      <w:r>
        <w:rPr>
          <w:rStyle w:val="CharAmSchText"/>
        </w:rPr>
        <w:t>Amendment of the Social Security (Administration) Act 199</w:t>
      </w:r>
      <w:bookmarkEnd w:id="596"/>
      <w:bookmarkEnd w:id="597"/>
      <w:bookmarkEnd w:id="598"/>
      <w:bookmarkEnd w:id="599"/>
      <w:bookmarkEnd w:id="600"/>
      <w:bookmarkEnd w:id="601"/>
      <w:bookmarkEnd w:id="602"/>
      <w:bookmarkEnd w:id="603"/>
      <w:bookmarkEnd w:id="604"/>
      <w:r>
        <w:rPr>
          <w:rStyle w:val="CharAmSchText"/>
        </w:rPr>
        <w:t>9</w:t>
      </w:r>
      <w:bookmarkEnd w:id="605"/>
      <w:bookmarkEnd w:id="606"/>
      <w:bookmarkEnd w:id="607"/>
      <w:bookmarkEnd w:id="608"/>
      <w:bookmarkEnd w:id="609"/>
      <w:bookmarkEnd w:id="610"/>
      <w:bookmarkEnd w:id="611"/>
      <w:bookmarkEnd w:id="612"/>
      <w:bookmarkEnd w:id="613"/>
    </w:p>
    <w:p w:rsidR="00000000" w:rsidRDefault="00FD46DD">
      <w:pPr>
        <w:pStyle w:val="Heading7"/>
      </w:pPr>
      <w:bookmarkStart w:id="614" w:name="_Toc476563268"/>
      <w:bookmarkStart w:id="615" w:name="_Toc476570605"/>
      <w:bookmarkStart w:id="616" w:name="_Toc476802195"/>
      <w:bookmarkStart w:id="617" w:name="_Toc476805107"/>
      <w:bookmarkStart w:id="618" w:name="_Toc476970273"/>
      <w:bookmarkStart w:id="619" w:name="_Toc476994146"/>
      <w:bookmarkStart w:id="620" w:name="_Toc477232856"/>
      <w:bookmarkStart w:id="621" w:name="_Toc477237555"/>
      <w:bookmarkStart w:id="622" w:name="_Toc477572749"/>
      <w:bookmarkStart w:id="623" w:name="_Toc477574371"/>
      <w:bookmarkStart w:id="624" w:name="_Toc477591044"/>
      <w:r>
        <w:rPr>
          <w:rStyle w:val="CharAmPartNo"/>
        </w:rPr>
        <w:t>Part 1</w:t>
      </w:r>
      <w:r>
        <w:t>—</w:t>
      </w:r>
      <w:r>
        <w:rPr>
          <w:rStyle w:val="CharAmPartText"/>
        </w:rPr>
        <w:t>Tax file number</w:t>
      </w:r>
      <w:bookmarkEnd w:id="614"/>
      <w:r>
        <w:rPr>
          <w:rStyle w:val="CharAmPartText"/>
        </w:rPr>
        <w:t>s</w:t>
      </w:r>
      <w:bookmarkEnd w:id="615"/>
      <w:bookmarkEnd w:id="616"/>
      <w:bookmarkEnd w:id="617"/>
      <w:bookmarkEnd w:id="618"/>
      <w:bookmarkEnd w:id="619"/>
      <w:bookmarkEnd w:id="620"/>
      <w:bookmarkEnd w:id="621"/>
      <w:bookmarkEnd w:id="622"/>
      <w:bookmarkEnd w:id="623"/>
      <w:bookmarkEnd w:id="624"/>
    </w:p>
    <w:p w:rsidR="00000000" w:rsidRDefault="00FD46DD">
      <w:pPr>
        <w:pStyle w:val="ItemHead"/>
      </w:pPr>
      <w:r>
        <w:t>1  After section 204</w:t>
      </w:r>
    </w:p>
    <w:p w:rsidR="00000000" w:rsidRDefault="00FD46DD">
      <w:pPr>
        <w:pStyle w:val="Item"/>
      </w:pPr>
      <w:r>
        <w:t>Insert:</w:t>
      </w:r>
    </w:p>
    <w:p w:rsidR="00000000" w:rsidRDefault="00FD46DD">
      <w:pPr>
        <w:pStyle w:val="Heading5"/>
      </w:pPr>
      <w:bookmarkStart w:id="625" w:name="_Toc471631690"/>
      <w:bookmarkStart w:id="626" w:name="_Toc471634349"/>
      <w:bookmarkStart w:id="627" w:name="_Toc471696618"/>
      <w:bookmarkStart w:id="628" w:name="_Toc473083461"/>
      <w:bookmarkStart w:id="629" w:name="_Toc474826559"/>
      <w:bookmarkStart w:id="630" w:name="_Toc474826661"/>
      <w:bookmarkStart w:id="631" w:name="_Toc475334447"/>
      <w:bookmarkStart w:id="632" w:name="_Toc476105772"/>
      <w:bookmarkStart w:id="633" w:name="_Toc476447841"/>
      <w:bookmarkStart w:id="634" w:name="_Toc476458952"/>
      <w:bookmarkStart w:id="635" w:name="_Toc476563269"/>
      <w:bookmarkStart w:id="636" w:name="_Toc476570606"/>
      <w:bookmarkStart w:id="637" w:name="_Toc476802196"/>
      <w:bookmarkStart w:id="638" w:name="_Toc476805108"/>
      <w:bookmarkStart w:id="639" w:name="_Toc476970274"/>
      <w:bookmarkStart w:id="640" w:name="_Toc476994147"/>
      <w:bookmarkStart w:id="641" w:name="_Toc477232857"/>
      <w:bookmarkStart w:id="642" w:name="_Toc477237556"/>
      <w:bookmarkStart w:id="643" w:name="_Toc477572750"/>
      <w:bookmarkStart w:id="644" w:name="_Toc477574372"/>
      <w:bookmarkStart w:id="645" w:name="_Toc477591045"/>
      <w:r>
        <w:rPr>
          <w:rStyle w:val="CharSectno"/>
        </w:rPr>
        <w:t>204A</w:t>
      </w:r>
      <w:r>
        <w:t xml:space="preserve">  Use of tax file numbers</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000000" w:rsidRDefault="00FD46DD">
      <w:pPr>
        <w:pStyle w:val="Subsection"/>
      </w:pPr>
      <w:r>
        <w:tab/>
        <w:t>(1)</w:t>
      </w:r>
      <w:r>
        <w:tab/>
        <w:t>The Secretary</w:t>
      </w:r>
      <w:r>
        <w:t xml:space="preserve"> may require the Commissioner of Taxation to provide the Secretary with information about people, including tax file numbers, that was contained in TFN declarations lodged with the Commissioner under Division 3 of Part VA of the </w:t>
      </w:r>
      <w:r>
        <w:rPr>
          <w:i/>
          <w:iCs/>
        </w:rPr>
        <w:t>Income Tax Assessment Act 1</w:t>
      </w:r>
      <w:r>
        <w:rPr>
          <w:i/>
          <w:iCs/>
        </w:rPr>
        <w:t>936</w:t>
      </w:r>
      <w:r>
        <w:t>.</w:t>
      </w:r>
    </w:p>
    <w:p w:rsidR="00000000" w:rsidRDefault="00FD46DD">
      <w:pPr>
        <w:pStyle w:val="Subsection"/>
      </w:pPr>
      <w:r>
        <w:tab/>
        <w:t>(2)</w:t>
      </w:r>
      <w:r>
        <w:tab/>
        <w:t>Information provided to the Secretary under a requirement made under subsection (1) may be used only for the following purposes:</w:t>
      </w:r>
    </w:p>
    <w:p w:rsidR="00000000" w:rsidRDefault="00FD46DD">
      <w:pPr>
        <w:pStyle w:val="indenta"/>
      </w:pPr>
      <w:r>
        <w:tab/>
        <w:t>(a)</w:t>
      </w:r>
      <w:r>
        <w:tab/>
        <w:t>to detect cases in which amounts of social security payments under the social security law have been paid when t</w:t>
      </w:r>
      <w:r>
        <w:t>hey should not have been paid;</w:t>
      </w:r>
    </w:p>
    <w:p w:rsidR="00000000" w:rsidRDefault="00FD46DD">
      <w:pPr>
        <w:pStyle w:val="indenta"/>
      </w:pPr>
      <w:r>
        <w:tab/>
        <w:t>(b)</w:t>
      </w:r>
      <w:r>
        <w:tab/>
        <w:t>to verify, in respect of persons who have made claims for social security payments under the social security law, the qualification of those persons for those payments;</w:t>
      </w:r>
    </w:p>
    <w:p w:rsidR="00000000" w:rsidRDefault="00FD46DD">
      <w:pPr>
        <w:pStyle w:val="indenta"/>
      </w:pPr>
      <w:r>
        <w:tab/>
        <w:t>(c)</w:t>
      </w:r>
      <w:r>
        <w:tab/>
        <w:t>to establish whether the rates at which social</w:t>
      </w:r>
      <w:r>
        <w:t xml:space="preserve"> security payments under the social security law are being, or have been, paid are, or were, correct.</w:t>
      </w:r>
    </w:p>
    <w:p w:rsidR="00000000" w:rsidRDefault="00FD46DD">
      <w:pPr>
        <w:pStyle w:val="PageBreak"/>
      </w:pPr>
      <w:r>
        <w:br w:type="page"/>
      </w:r>
    </w:p>
    <w:p w:rsidR="00000000" w:rsidRDefault="00FD46DD">
      <w:pPr>
        <w:pStyle w:val="Heading7"/>
      </w:pPr>
      <w:bookmarkStart w:id="646" w:name="_Toc476105777"/>
      <w:bookmarkStart w:id="647" w:name="_Toc476447846"/>
      <w:bookmarkStart w:id="648" w:name="_Toc476458957"/>
      <w:bookmarkStart w:id="649" w:name="_Toc476563270"/>
      <w:bookmarkStart w:id="650" w:name="_Toc476570607"/>
      <w:bookmarkStart w:id="651" w:name="_Toc476802197"/>
      <w:bookmarkStart w:id="652" w:name="_Toc476805109"/>
      <w:bookmarkStart w:id="653" w:name="_Toc476970275"/>
      <w:bookmarkStart w:id="654" w:name="_Toc476994148"/>
      <w:bookmarkStart w:id="655" w:name="_Toc477232858"/>
      <w:bookmarkStart w:id="656" w:name="_Toc477237557"/>
      <w:bookmarkStart w:id="657" w:name="_Toc477572751"/>
      <w:bookmarkStart w:id="658" w:name="_Toc477574373"/>
      <w:bookmarkStart w:id="659" w:name="_Toc477591046"/>
      <w:r>
        <w:rPr>
          <w:rStyle w:val="CharAmPartNo"/>
        </w:rPr>
        <w:t>Part 2</w:t>
      </w:r>
      <w:r>
        <w:t>—</w:t>
      </w:r>
      <w:r>
        <w:rPr>
          <w:rStyle w:val="CharAmPartText"/>
        </w:rPr>
        <w:t xml:space="preserve">Claiming unclaimed overseas </w:t>
      </w:r>
      <w:bookmarkEnd w:id="646"/>
      <w:bookmarkEnd w:id="647"/>
      <w:bookmarkEnd w:id="648"/>
      <w:bookmarkEnd w:id="649"/>
      <w:bookmarkEnd w:id="650"/>
      <w:bookmarkEnd w:id="651"/>
      <w:bookmarkEnd w:id="652"/>
      <w:bookmarkEnd w:id="653"/>
      <w:r>
        <w:rPr>
          <w:rStyle w:val="CharAmPartText"/>
        </w:rPr>
        <w:t>pensions</w:t>
      </w:r>
      <w:bookmarkEnd w:id="654"/>
      <w:bookmarkEnd w:id="655"/>
      <w:bookmarkEnd w:id="656"/>
      <w:bookmarkEnd w:id="657"/>
      <w:bookmarkEnd w:id="658"/>
      <w:bookmarkEnd w:id="659"/>
    </w:p>
    <w:p w:rsidR="00000000" w:rsidRDefault="00FD46DD">
      <w:pPr>
        <w:pStyle w:val="ItemHead"/>
      </w:pPr>
      <w:r>
        <w:t>2  Paragraph 66(2)(b)</w:t>
      </w:r>
    </w:p>
    <w:p w:rsidR="00000000" w:rsidRDefault="00FD46DD">
      <w:pPr>
        <w:pStyle w:val="Item"/>
      </w:pPr>
      <w:r>
        <w:t>Omit “CFP”, substitute “foreign”.</w:t>
      </w:r>
    </w:p>
    <w:p w:rsidR="00000000" w:rsidRDefault="00FD46DD">
      <w:pPr>
        <w:pStyle w:val="ItemHead"/>
      </w:pPr>
      <w:r>
        <w:t>3  Paragraph 66(3)(b)</w:t>
      </w:r>
    </w:p>
    <w:p w:rsidR="00000000" w:rsidRDefault="00FD46DD">
      <w:pPr>
        <w:pStyle w:val="Item"/>
      </w:pPr>
      <w:r>
        <w:t>Omit “CFP”, substitute “foreign”.</w:t>
      </w:r>
    </w:p>
    <w:p w:rsidR="00000000" w:rsidRDefault="00FD46DD">
      <w:pPr>
        <w:pStyle w:val="ItemHead"/>
      </w:pPr>
      <w:r>
        <w:t>4  Subsections 82(1) and (2)</w:t>
      </w:r>
    </w:p>
    <w:p w:rsidR="00000000" w:rsidRDefault="00FD46DD">
      <w:pPr>
        <w:pStyle w:val="Item"/>
      </w:pPr>
      <w:r>
        <w:t>After “cancelled”, insert “or suspended”.</w:t>
      </w:r>
    </w:p>
    <w:p w:rsidR="00000000" w:rsidRDefault="00FD46DD">
      <w:pPr>
        <w:pStyle w:val="notemargin"/>
      </w:pPr>
      <w:r>
        <w:t>Note:</w:t>
      </w:r>
      <w:r>
        <w:tab/>
        <w:t>The heading to section 82 is altered by inserting “</w:t>
      </w:r>
      <w:r>
        <w:rPr>
          <w:b/>
          <w:bCs/>
        </w:rPr>
        <w:t>or susp</w:t>
      </w:r>
      <w:r>
        <w:rPr>
          <w:b/>
          <w:bCs/>
        </w:rPr>
        <w:t>ension</w:t>
      </w:r>
      <w:r>
        <w:t>” after “</w:t>
      </w:r>
      <w:r>
        <w:rPr>
          <w:b/>
          <w:bCs/>
        </w:rPr>
        <w:t>Cancellation</w:t>
      </w:r>
      <w:r>
        <w:t>”.</w:t>
      </w:r>
    </w:p>
    <w:p w:rsidR="00000000" w:rsidRDefault="00FD46DD">
      <w:pPr>
        <w:pStyle w:val="PageBreak"/>
      </w:pPr>
      <w:r>
        <w:br w:type="page"/>
      </w:r>
    </w:p>
    <w:p w:rsidR="00000000" w:rsidRDefault="00FD46DD">
      <w:pPr>
        <w:pStyle w:val="Heading7"/>
      </w:pPr>
      <w:bookmarkStart w:id="660" w:name="_Toc476105778"/>
      <w:bookmarkStart w:id="661" w:name="_Toc476447847"/>
      <w:bookmarkStart w:id="662" w:name="_Toc476458958"/>
      <w:bookmarkStart w:id="663" w:name="_Toc476563271"/>
      <w:bookmarkStart w:id="664" w:name="_Toc476570608"/>
      <w:bookmarkStart w:id="665" w:name="_Toc476802198"/>
      <w:bookmarkStart w:id="666" w:name="_Toc476805110"/>
      <w:bookmarkStart w:id="667" w:name="_Toc476970276"/>
      <w:bookmarkStart w:id="668" w:name="_Toc476994149"/>
      <w:bookmarkStart w:id="669" w:name="_Toc477232859"/>
      <w:bookmarkStart w:id="670" w:name="_Toc477237558"/>
      <w:bookmarkStart w:id="671" w:name="_Toc477572752"/>
      <w:bookmarkStart w:id="672" w:name="_Toc477574374"/>
      <w:bookmarkStart w:id="673" w:name="_Toc477591047"/>
      <w:r>
        <w:rPr>
          <w:rStyle w:val="CharAmPartNo"/>
        </w:rPr>
        <w:t>Part 3</w:t>
      </w:r>
      <w:r>
        <w:t>—</w:t>
      </w:r>
      <w:bookmarkEnd w:id="660"/>
      <w:bookmarkEnd w:id="661"/>
      <w:bookmarkEnd w:id="662"/>
      <w:bookmarkEnd w:id="663"/>
      <w:bookmarkEnd w:id="664"/>
      <w:bookmarkEnd w:id="665"/>
      <w:bookmarkEnd w:id="666"/>
      <w:bookmarkEnd w:id="667"/>
      <w:bookmarkEnd w:id="668"/>
      <w:r>
        <w:rPr>
          <w:rStyle w:val="CharAmPartText"/>
        </w:rPr>
        <w:t>Beneficiaries leaving Australia</w:t>
      </w:r>
      <w:bookmarkEnd w:id="669"/>
      <w:bookmarkEnd w:id="670"/>
      <w:bookmarkEnd w:id="671"/>
      <w:bookmarkEnd w:id="672"/>
      <w:bookmarkEnd w:id="673"/>
    </w:p>
    <w:p w:rsidR="00000000" w:rsidRDefault="00FD46DD">
      <w:pPr>
        <w:pStyle w:val="ItemHead"/>
      </w:pPr>
      <w:r>
        <w:t>5  Subsection 109(6)</w:t>
      </w:r>
    </w:p>
    <w:p w:rsidR="00000000" w:rsidRDefault="00FD46DD">
      <w:pPr>
        <w:pStyle w:val="Item"/>
      </w:pPr>
      <w:r>
        <w:t>Repeal the subsection.</w:t>
      </w:r>
    </w:p>
    <w:p w:rsidR="00000000" w:rsidRDefault="00FD46DD">
      <w:pPr>
        <w:pStyle w:val="ItemHead"/>
      </w:pPr>
      <w:r>
        <w:t>6  Subsection 118(10)</w:t>
      </w:r>
    </w:p>
    <w:p w:rsidR="00000000" w:rsidRDefault="00FD46DD">
      <w:pPr>
        <w:pStyle w:val="Item"/>
      </w:pPr>
      <w:r>
        <w:t xml:space="preserve">Repeal the </w:t>
      </w:r>
      <w:r>
        <w:t>subsection.</w:t>
      </w:r>
    </w:p>
    <w:p w:rsidR="00000000" w:rsidRDefault="00FD46DD">
      <w:pPr>
        <w:pStyle w:val="ItemHead"/>
      </w:pPr>
      <w:r>
        <w:t>7  Subsection 135(1)</w:t>
      </w:r>
    </w:p>
    <w:p w:rsidR="00000000" w:rsidRDefault="00FD46DD">
      <w:pPr>
        <w:pStyle w:val="Item"/>
      </w:pPr>
      <w:r>
        <w:t>Omit “subsections (3) and (4) and”, substitute “subsection (3) and subsection”.</w:t>
      </w:r>
    </w:p>
    <w:p w:rsidR="00000000" w:rsidRDefault="00FD46DD">
      <w:pPr>
        <w:pStyle w:val="ItemHead"/>
      </w:pPr>
      <w:r>
        <w:t>8  Subsection 135(4)</w:t>
      </w:r>
    </w:p>
    <w:p w:rsidR="00000000" w:rsidRDefault="00FD46DD">
      <w:pPr>
        <w:pStyle w:val="Item"/>
      </w:pPr>
      <w:r>
        <w:t>Repeal the subsection.</w:t>
      </w:r>
    </w:p>
    <w:p w:rsidR="00000000" w:rsidRDefault="00FD46DD">
      <w:pPr>
        <w:pStyle w:val="ItemHead"/>
      </w:pPr>
      <w:r>
        <w:t>9  Paragraph 144(q)</w:t>
      </w:r>
    </w:p>
    <w:p w:rsidR="00000000" w:rsidRDefault="00FD46DD">
      <w:pPr>
        <w:pStyle w:val="Item"/>
      </w:pPr>
      <w:r>
        <w:t>Repeal the paragraph.</w:t>
      </w:r>
    </w:p>
    <w:p w:rsidR="00000000" w:rsidRDefault="00FD46DD">
      <w:pPr>
        <w:pStyle w:val="ItemHead"/>
      </w:pPr>
      <w:r>
        <w:t>10  Paragraph 151(2)(f)</w:t>
      </w:r>
    </w:p>
    <w:p w:rsidR="00000000" w:rsidRDefault="00FD46DD">
      <w:pPr>
        <w:pStyle w:val="Item"/>
      </w:pPr>
      <w:r>
        <w:t>Repeal the paragraph.</w:t>
      </w:r>
    </w:p>
    <w:p w:rsidR="00000000" w:rsidRDefault="00FD46DD">
      <w:pPr>
        <w:pStyle w:val="ItemHead"/>
      </w:pPr>
      <w:r>
        <w:t>11  Section</w:t>
      </w:r>
      <w:r>
        <w:t xml:space="preserve"> 190</w:t>
      </w:r>
    </w:p>
    <w:p w:rsidR="00000000" w:rsidRDefault="00FD46DD">
      <w:pPr>
        <w:pStyle w:val="Item"/>
      </w:pPr>
      <w:r>
        <w:t>Repeal the section.</w:t>
      </w:r>
    </w:p>
    <w:p w:rsidR="00000000" w:rsidRDefault="00FD46DD">
      <w:pPr>
        <w:pStyle w:val="ItemHead"/>
      </w:pPr>
      <w:r>
        <w:t>12  Subsection 234(3)</w:t>
      </w:r>
    </w:p>
    <w:p w:rsidR="00000000" w:rsidRDefault="00FD46DD">
      <w:pPr>
        <w:pStyle w:val="Item"/>
      </w:pPr>
      <w:r>
        <w:t>Repeal the subsection, substitute:</w:t>
      </w:r>
    </w:p>
    <w:p w:rsidR="00000000" w:rsidRDefault="00FD46DD">
      <w:pPr>
        <w:pStyle w:val="Subsection"/>
      </w:pPr>
      <w:r>
        <w:tab/>
        <w:t>(3)</w:t>
      </w:r>
      <w:r>
        <w:tab/>
        <w:t>The Secretary cannot delegate to anyone except the CEO the Secretary’s power under paragraph 1314(1)(b) of the 1991 Act.</w:t>
      </w:r>
    </w:p>
    <w:p w:rsidR="00000000" w:rsidRDefault="00FD46DD">
      <w:pPr>
        <w:pStyle w:val="ItemHead"/>
      </w:pPr>
      <w:r>
        <w:t>13  Subsection 234(4)</w:t>
      </w:r>
    </w:p>
    <w:p w:rsidR="00000000" w:rsidRDefault="00FD46DD">
      <w:pPr>
        <w:pStyle w:val="Item"/>
      </w:pPr>
      <w:r>
        <w:t>Omit “</w:t>
      </w:r>
      <w:r>
        <w:t>subsection 1218A(2) or”.</w:t>
      </w:r>
    </w:p>
    <w:p w:rsidR="00000000" w:rsidRDefault="00FD46DD">
      <w:pPr>
        <w:pStyle w:val="ItemHead"/>
      </w:pPr>
      <w:r>
        <w:t>14  Saving provision</w:t>
      </w:r>
    </w:p>
    <w:p w:rsidR="00000000" w:rsidRDefault="00FD46DD">
      <w:pPr>
        <w:pStyle w:val="Item"/>
      </w:pPr>
      <w:r>
        <w:lastRenderedPageBreak/>
        <w:t xml:space="preserve">Despite the amendments of the </w:t>
      </w:r>
      <w:r>
        <w:rPr>
          <w:i/>
          <w:iCs/>
        </w:rPr>
        <w:t>Social Security (Administration) Act 1999</w:t>
      </w:r>
      <w:r>
        <w:t xml:space="preserve"> made by this Part (other than the amendments made by items 11, 12 and 13), that Act continues to apply, after 20 September 2000, to a deci</w:t>
      </w:r>
      <w:r>
        <w:t xml:space="preserve">sion made before that time under section 1218 of the </w:t>
      </w:r>
      <w:r>
        <w:rPr>
          <w:i/>
          <w:iCs/>
        </w:rPr>
        <w:t>Social Security Act 1991</w:t>
      </w:r>
      <w:r>
        <w:t>, as if those amendments had not been made.</w:t>
      </w:r>
    </w:p>
    <w:p w:rsidR="00000000" w:rsidRDefault="00FD46DD">
      <w:pPr>
        <w:pStyle w:val="PageBreak"/>
      </w:pPr>
      <w:r>
        <w:br w:type="page"/>
      </w:r>
    </w:p>
    <w:p w:rsidR="00000000" w:rsidRDefault="00FD46DD">
      <w:pPr>
        <w:pStyle w:val="Heading6"/>
      </w:pPr>
      <w:bookmarkStart w:id="674" w:name="_Toc470424053"/>
      <w:bookmarkStart w:id="675" w:name="_Toc471620191"/>
      <w:bookmarkStart w:id="676" w:name="_Toc471631692"/>
      <w:bookmarkStart w:id="677" w:name="_Toc471634351"/>
      <w:bookmarkStart w:id="678" w:name="_Toc471696620"/>
      <w:bookmarkStart w:id="679" w:name="_Toc473083462"/>
      <w:bookmarkStart w:id="680" w:name="_Toc474826560"/>
      <w:bookmarkStart w:id="681" w:name="_Toc474826662"/>
      <w:bookmarkStart w:id="682" w:name="_Toc475334448"/>
      <w:bookmarkStart w:id="683" w:name="_Toc476105773"/>
      <w:bookmarkStart w:id="684" w:name="_Toc476447842"/>
      <w:bookmarkStart w:id="685" w:name="_Toc476458953"/>
      <w:bookmarkStart w:id="686" w:name="_Toc476563272"/>
      <w:bookmarkStart w:id="687" w:name="_Toc476570609"/>
      <w:bookmarkStart w:id="688" w:name="_Toc476802199"/>
      <w:bookmarkStart w:id="689" w:name="_Toc476805111"/>
      <w:bookmarkStart w:id="690" w:name="_Toc476970277"/>
      <w:bookmarkStart w:id="691" w:name="_Toc476994150"/>
      <w:bookmarkStart w:id="692" w:name="_Toc477232860"/>
      <w:bookmarkStart w:id="693" w:name="_Toc477237559"/>
      <w:bookmarkStart w:id="694" w:name="_Toc477572753"/>
      <w:bookmarkStart w:id="695" w:name="_Toc477574375"/>
      <w:bookmarkStart w:id="696" w:name="_Toc477591048"/>
      <w:r>
        <w:rPr>
          <w:rStyle w:val="CharAmSchNo"/>
        </w:rPr>
        <w:t>Schedule 3</w:t>
      </w:r>
      <w:r>
        <w:t>—</w:t>
      </w:r>
      <w:r>
        <w:rPr>
          <w:rStyle w:val="CharAmSchText"/>
        </w:rPr>
        <w:t>Amendment of the Veterans’ Entitlements Act 1986</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000000" w:rsidRDefault="00FD46DD">
      <w:pPr>
        <w:pStyle w:val="Header"/>
      </w:pPr>
      <w:r>
        <w:rPr>
          <w:rStyle w:val="CharAmPartNo"/>
        </w:rPr>
        <w:t xml:space="preserve"> </w:t>
      </w:r>
      <w:r>
        <w:rPr>
          <w:rStyle w:val="CharAmPartText"/>
        </w:rPr>
        <w:t xml:space="preserve"> </w:t>
      </w:r>
    </w:p>
    <w:p w:rsidR="00000000" w:rsidRDefault="00FD46DD">
      <w:pPr>
        <w:pStyle w:val="ItemHead"/>
      </w:pPr>
      <w:r>
        <w:t>1  Subparagraphs 5N(2)(a)(i) and (ia)</w:t>
      </w:r>
    </w:p>
    <w:p w:rsidR="00000000" w:rsidRDefault="00FD46DD">
      <w:pPr>
        <w:pStyle w:val="Item"/>
      </w:pPr>
      <w:r>
        <w:t>Before “occupied”, insert “that are in Australia and are”.</w:t>
      </w:r>
    </w:p>
    <w:p w:rsidR="00000000" w:rsidRDefault="00FD46DD">
      <w:pPr>
        <w:pStyle w:val="ItemHead"/>
      </w:pPr>
      <w:r>
        <w:t>2  Subparagraph 5N(2)(a)(ii)</w:t>
      </w:r>
    </w:p>
    <w:p w:rsidR="00000000" w:rsidRDefault="00FD46DD">
      <w:pPr>
        <w:pStyle w:val="Item"/>
      </w:pPr>
      <w:r>
        <w:t>After “village”, insert “in Australia”.</w:t>
      </w:r>
    </w:p>
    <w:p w:rsidR="00000000" w:rsidRDefault="00FD46DD">
      <w:pPr>
        <w:pStyle w:val="ItemHead"/>
      </w:pPr>
      <w:r>
        <w:t>3  Subparagraph 5N(2)(a)(iii)</w:t>
      </w:r>
    </w:p>
    <w:p w:rsidR="00000000" w:rsidRDefault="00FD46DD">
      <w:pPr>
        <w:pStyle w:val="Item"/>
      </w:pPr>
      <w:r>
        <w:t>After “care is”, insert “a place in Australi</w:t>
      </w:r>
      <w:r>
        <w:t>a that is”.</w:t>
      </w:r>
    </w:p>
    <w:p w:rsidR="00000000" w:rsidRDefault="00FD46DD">
      <w:pPr>
        <w:pStyle w:val="ItemHead"/>
      </w:pPr>
      <w:r>
        <w:t>4  Subparagraph 5N(2)(a)(iv)</w:t>
      </w:r>
    </w:p>
    <w:p w:rsidR="00000000" w:rsidRDefault="00FD46DD">
      <w:pPr>
        <w:pStyle w:val="Item"/>
      </w:pPr>
      <w:r>
        <w:t>After “premises”, insert “in Australia”.</w:t>
      </w:r>
    </w:p>
    <w:p w:rsidR="00000000" w:rsidRDefault="00FD46DD">
      <w:pPr>
        <w:pStyle w:val="ItemHead"/>
      </w:pPr>
      <w:r>
        <w:t>5  Subparagraph 5N(2)(a)(v)</w:t>
      </w:r>
    </w:p>
    <w:p w:rsidR="00000000" w:rsidRDefault="00FD46DD">
      <w:pPr>
        <w:pStyle w:val="Item"/>
      </w:pPr>
      <w:r>
        <w:t>After “site”, insert “in Australia”.</w:t>
      </w:r>
    </w:p>
    <w:p w:rsidR="00000000" w:rsidRDefault="00FD46DD">
      <w:pPr>
        <w:pStyle w:val="ItemHead"/>
      </w:pPr>
      <w:r>
        <w:t>6  Subparagraph 5N(2)(a)(vi)</w:t>
      </w:r>
    </w:p>
    <w:p w:rsidR="00000000" w:rsidRDefault="00FD46DD">
      <w:pPr>
        <w:pStyle w:val="Item"/>
      </w:pPr>
      <w:r>
        <w:t>After “moor”, insert “in Australia”.</w:t>
      </w:r>
    </w:p>
    <w:p w:rsidR="00000000" w:rsidRDefault="00FD46DD">
      <w:pPr>
        <w:pStyle w:val="ItemHead"/>
      </w:pPr>
      <w:r>
        <w:t>7  Subsection 5Q(1)</w:t>
      </w:r>
    </w:p>
    <w:p w:rsidR="00000000" w:rsidRDefault="00FD46DD">
      <w:pPr>
        <w:pStyle w:val="Item"/>
      </w:pPr>
      <w:r>
        <w:t>Insert:</w:t>
      </w:r>
    </w:p>
    <w:p w:rsidR="00000000" w:rsidRDefault="00FD46DD">
      <w:pPr>
        <w:pStyle w:val="Definition"/>
      </w:pPr>
      <w:r>
        <w:rPr>
          <w:b/>
          <w:bCs/>
          <w:i/>
          <w:iCs/>
        </w:rPr>
        <w:t>temporarily</w:t>
      </w:r>
      <w:r>
        <w:t>, in</w:t>
      </w:r>
      <w:r>
        <w:t xml:space="preserve"> relation to a departure or absence from Australia, has a meaning affected by subsection (3) or (4), as the case requires.</w:t>
      </w:r>
    </w:p>
    <w:p w:rsidR="00000000" w:rsidRDefault="00FD46DD">
      <w:pPr>
        <w:pStyle w:val="ItemHead"/>
      </w:pPr>
      <w:r>
        <w:t>8  Subsection 5Q(3)</w:t>
      </w:r>
    </w:p>
    <w:p w:rsidR="00000000" w:rsidRDefault="00FD46DD">
      <w:pPr>
        <w:pStyle w:val="Item"/>
      </w:pPr>
      <w:r>
        <w:t>Repeal the subsection, substitute:</w:t>
      </w:r>
    </w:p>
    <w:p w:rsidR="00000000" w:rsidRDefault="00FD46DD">
      <w:pPr>
        <w:pStyle w:val="Subsection"/>
      </w:pPr>
      <w:r>
        <w:tab/>
        <w:t>(3)</w:t>
      </w:r>
      <w:r>
        <w:tab/>
        <w:t>In determining whether a person has left Australia temporarily or otherwi</w:t>
      </w:r>
      <w:r>
        <w:t>se, regard is to be had to the following:</w:t>
      </w:r>
    </w:p>
    <w:p w:rsidR="00000000" w:rsidRDefault="00FD46DD">
      <w:pPr>
        <w:pStyle w:val="indenta"/>
      </w:pPr>
      <w:r>
        <w:tab/>
        <w:t>(a)</w:t>
      </w:r>
      <w:r>
        <w:tab/>
        <w:t>the purpose for which the person left Australia;</w:t>
      </w:r>
    </w:p>
    <w:p w:rsidR="00000000" w:rsidRDefault="00FD46DD">
      <w:pPr>
        <w:pStyle w:val="indenta"/>
      </w:pPr>
      <w:r>
        <w:tab/>
        <w:t>(b)</w:t>
      </w:r>
      <w:r>
        <w:tab/>
        <w:t>the intended duration of the person’s absence from Australia;</w:t>
      </w:r>
    </w:p>
    <w:p w:rsidR="00000000" w:rsidRDefault="00FD46DD">
      <w:pPr>
        <w:pStyle w:val="indenta"/>
      </w:pPr>
      <w:r>
        <w:tab/>
        <w:t>(c)</w:t>
      </w:r>
      <w:r>
        <w:tab/>
        <w:t>the frequency of the occasions on which the person has left Australia.</w:t>
      </w:r>
    </w:p>
    <w:p w:rsidR="00000000" w:rsidRDefault="00FD46DD">
      <w:pPr>
        <w:pStyle w:val="Subsection"/>
      </w:pPr>
      <w:r>
        <w:lastRenderedPageBreak/>
        <w:tab/>
        <w:t>(4)</w:t>
      </w:r>
      <w:r>
        <w:tab/>
      </w:r>
      <w:r>
        <w:t>In determining whether a person is absent from Australia temporarily or otherwise, regard is to be had to the following:</w:t>
      </w:r>
    </w:p>
    <w:p w:rsidR="00000000" w:rsidRDefault="00FD46DD">
      <w:pPr>
        <w:pStyle w:val="indenta"/>
      </w:pPr>
      <w:r>
        <w:tab/>
        <w:t>(a)</w:t>
      </w:r>
      <w:r>
        <w:tab/>
        <w:t>the purpose of the absence;</w:t>
      </w:r>
    </w:p>
    <w:p w:rsidR="00000000" w:rsidRDefault="00FD46DD">
      <w:pPr>
        <w:pStyle w:val="indenta"/>
      </w:pPr>
      <w:r>
        <w:tab/>
        <w:t>(b)</w:t>
      </w:r>
      <w:r>
        <w:tab/>
        <w:t>the intended duration of the absence;</w:t>
      </w:r>
    </w:p>
    <w:p w:rsidR="00000000" w:rsidRDefault="00FD46DD">
      <w:pPr>
        <w:pStyle w:val="indenta"/>
      </w:pPr>
      <w:r>
        <w:tab/>
        <w:t>(c)</w:t>
      </w:r>
      <w:r>
        <w:tab/>
        <w:t>the frequency of such absences.</w:t>
      </w:r>
    </w:p>
    <w:p w:rsidR="00000000" w:rsidRDefault="00FD46DD">
      <w:pPr>
        <w:pStyle w:val="ItemHead"/>
      </w:pPr>
      <w:r>
        <w:t>9  Paragraph 5R(12)(c)</w:t>
      </w:r>
    </w:p>
    <w:p w:rsidR="00000000" w:rsidRDefault="00FD46DD">
      <w:pPr>
        <w:pStyle w:val="Item"/>
      </w:pPr>
      <w:r>
        <w:t>Omit “(but still in Australia)”.</w:t>
      </w:r>
    </w:p>
    <w:p w:rsidR="00000000" w:rsidRDefault="00FD46DD">
      <w:pPr>
        <w:pStyle w:val="ItemHead"/>
      </w:pPr>
      <w:r>
        <w:t>10  Subsection 58K(1) (note)</w:t>
      </w:r>
    </w:p>
    <w:p w:rsidR="00000000" w:rsidRDefault="00FD46DD">
      <w:pPr>
        <w:pStyle w:val="Item"/>
      </w:pPr>
      <w:r>
        <w:t>Repeal the note, substitute:</w:t>
      </w:r>
    </w:p>
    <w:p w:rsidR="00000000" w:rsidRDefault="00FD46DD">
      <w:pPr>
        <w:pStyle w:val="notetext"/>
      </w:pPr>
      <w:r>
        <w:t>Note 1:</w:t>
      </w:r>
      <w:r>
        <w:tab/>
        <w:t>Rent assistance is not payable to a person who is absent from Australia otherwise than temporarily. If a person is absent from Australia temporarily, rent a</w:t>
      </w:r>
      <w:r>
        <w:t>ssistance is not payable for any part of the absence in excess of 26 weeks.</w:t>
      </w:r>
    </w:p>
    <w:p w:rsidR="00000000" w:rsidRDefault="00FD46DD">
      <w:pPr>
        <w:pStyle w:val="notetext"/>
      </w:pPr>
      <w:r>
        <w:t>Note 2:</w:t>
      </w:r>
      <w:r>
        <w:tab/>
        <w:t>A person who is absent from Australia may not be eligible for a pharmaceutical allowance (see section 118A and point SCH6</w:t>
      </w:r>
      <w:r>
        <w:noBreakHyphen/>
        <w:t>D2 for a person leaving Australia on or after 20 S</w:t>
      </w:r>
      <w:r>
        <w:t>eptember 2000 or see that section and point as previously in force for a person who left Australia before that date).</w:t>
      </w:r>
    </w:p>
    <w:p w:rsidR="00000000" w:rsidRDefault="00FD46DD">
      <w:pPr>
        <w:pStyle w:val="ItemHead"/>
      </w:pPr>
      <w:r>
        <w:t>11  Subsection 118A(1)</w:t>
      </w:r>
    </w:p>
    <w:p w:rsidR="00000000" w:rsidRDefault="00FD46DD">
      <w:pPr>
        <w:pStyle w:val="Item"/>
      </w:pPr>
      <w:r>
        <w:t>After “subsections (2)”, insert “, (2A)”.</w:t>
      </w:r>
    </w:p>
    <w:p w:rsidR="00000000" w:rsidRDefault="00FD46DD">
      <w:pPr>
        <w:pStyle w:val="ItemHead"/>
      </w:pPr>
      <w:r>
        <w:t>12  Subsection 118A(2)</w:t>
      </w:r>
    </w:p>
    <w:p w:rsidR="00000000" w:rsidRDefault="00FD46DD">
      <w:pPr>
        <w:pStyle w:val="Item"/>
      </w:pPr>
      <w:r>
        <w:t>Repeal the subsection, substitute:</w:t>
      </w:r>
    </w:p>
    <w:p w:rsidR="00000000" w:rsidRDefault="00FD46DD">
      <w:pPr>
        <w:pStyle w:val="Subsection"/>
      </w:pPr>
      <w:r>
        <w:tab/>
        <w:t>(2)</w:t>
      </w:r>
      <w:r>
        <w:tab/>
        <w:t>A person w</w:t>
      </w:r>
      <w:r>
        <w:t>ho leaves Australia otherwise than temporarily is not eligible for a pharmaceutical allowance after the day on which he or she left Australia.</w:t>
      </w:r>
    </w:p>
    <w:p w:rsidR="00000000" w:rsidRDefault="00FD46DD">
      <w:pPr>
        <w:pStyle w:val="Subsection"/>
      </w:pPr>
      <w:r>
        <w:tab/>
        <w:t>(2A)</w:t>
      </w:r>
      <w:r>
        <w:tab/>
        <w:t>A person who is temporarily absent from Australia and has been so absent for more than 26 weeks is not elig</w:t>
      </w:r>
      <w:r>
        <w:t>ible for a pharmaceutical allowance after the first 26 weeks of the absence.</w:t>
      </w:r>
    </w:p>
    <w:p w:rsidR="00000000" w:rsidRDefault="00FD46DD">
      <w:pPr>
        <w:pStyle w:val="ItemHead"/>
      </w:pPr>
      <w:r>
        <w:t>13  Subsection 118A(4)</w:t>
      </w:r>
    </w:p>
    <w:p w:rsidR="00000000" w:rsidRDefault="00FD46DD">
      <w:pPr>
        <w:pStyle w:val="Item"/>
      </w:pPr>
      <w:r>
        <w:t>Repeal the subsection.</w:t>
      </w:r>
    </w:p>
    <w:p w:rsidR="00000000" w:rsidRDefault="00FD46DD">
      <w:pPr>
        <w:pStyle w:val="ItemHead"/>
      </w:pPr>
      <w:r>
        <w:t>14  After subsection 118Q(3)</w:t>
      </w:r>
    </w:p>
    <w:p w:rsidR="00000000" w:rsidRDefault="00FD46DD">
      <w:pPr>
        <w:pStyle w:val="Item"/>
      </w:pPr>
      <w:r>
        <w:t>Insert:</w:t>
      </w:r>
    </w:p>
    <w:p w:rsidR="00000000" w:rsidRDefault="00FD46DD">
      <w:pPr>
        <w:pStyle w:val="SubsectionHead"/>
      </w:pPr>
      <w:r>
        <w:lastRenderedPageBreak/>
        <w:t>People leaving Australia otherwise than temporarily</w:t>
      </w:r>
    </w:p>
    <w:p w:rsidR="00000000" w:rsidRDefault="00FD46DD">
      <w:pPr>
        <w:pStyle w:val="Subsection"/>
      </w:pPr>
      <w:r>
        <w:tab/>
        <w:t>(3A)</w:t>
      </w:r>
      <w:r>
        <w:tab/>
        <w:t>A person who leaves Australia otherwis</w:t>
      </w:r>
      <w:r>
        <w:t>e than temporarily is not eligible for a telephone allowance on or after the next telephone allowance payday.</w:t>
      </w:r>
    </w:p>
    <w:p w:rsidR="00000000" w:rsidRDefault="00FD46DD">
      <w:pPr>
        <w:pStyle w:val="SubsectionHead"/>
      </w:pPr>
      <w:r>
        <w:t>Temporary absence from Australia</w:t>
      </w:r>
    </w:p>
    <w:p w:rsidR="00000000" w:rsidRDefault="00FD46DD">
      <w:pPr>
        <w:pStyle w:val="Subsection"/>
      </w:pPr>
      <w:r>
        <w:tab/>
        <w:t>(3B)</w:t>
      </w:r>
      <w:r>
        <w:tab/>
        <w:t>A person who is temporarily absent from Australia and has been so absent for more than 26 weeks is not elig</w:t>
      </w:r>
      <w:r>
        <w:t>ible for an instalment of telephone allowance that, apart from this subsection, would be payable on a telephone allowance payday occurring after the first 26 weeks of the absence.</w:t>
      </w:r>
    </w:p>
    <w:p w:rsidR="00000000" w:rsidRDefault="00FD46DD">
      <w:pPr>
        <w:pStyle w:val="ItemHead"/>
      </w:pPr>
      <w:r>
        <w:t>15  Paragraph SCH6</w:t>
      </w:r>
      <w:r>
        <w:noBreakHyphen/>
        <w:t>C3(e)</w:t>
      </w:r>
    </w:p>
    <w:p w:rsidR="00000000" w:rsidRDefault="00FD46DD">
      <w:pPr>
        <w:pStyle w:val="Item"/>
      </w:pPr>
      <w:r>
        <w:t>Repeal the paragraph, substitute:</w:t>
      </w:r>
    </w:p>
    <w:p w:rsidR="00000000" w:rsidRDefault="00FD46DD">
      <w:pPr>
        <w:pStyle w:val="indenta"/>
      </w:pPr>
      <w:r>
        <w:tab/>
        <w:t>(e)</w:t>
      </w:r>
      <w:r>
        <w:tab/>
        <w:t>either:</w:t>
      </w:r>
    </w:p>
    <w:p w:rsidR="00000000" w:rsidRDefault="00FD46DD">
      <w:pPr>
        <w:pStyle w:val="indentii"/>
      </w:pPr>
      <w:r>
        <w:tab/>
        <w:t>(i)</w:t>
      </w:r>
      <w:r>
        <w:tab/>
        <w:t>the person is in Australia; or</w:t>
      </w:r>
    </w:p>
    <w:p w:rsidR="00000000" w:rsidRDefault="00FD46DD">
      <w:pPr>
        <w:pStyle w:val="indentii"/>
      </w:pPr>
      <w:r>
        <w:tab/>
        <w:t>(ii)</w:t>
      </w:r>
      <w:r>
        <w:tab/>
        <w:t>the person is temporarily absent from Australia and the period in respect of which the rent assistance is sought is not a period after the first 26 weeks of the absence; and</w:t>
      </w:r>
    </w:p>
    <w:p w:rsidR="00000000" w:rsidRDefault="00FD46DD">
      <w:pPr>
        <w:pStyle w:val="ItemHead"/>
      </w:pPr>
      <w:r>
        <w:t>16  Point SCH6</w:t>
      </w:r>
      <w:r>
        <w:noBreakHyphen/>
        <w:t>D2</w:t>
      </w:r>
    </w:p>
    <w:p w:rsidR="00000000" w:rsidRDefault="00FD46DD">
      <w:pPr>
        <w:pStyle w:val="Item"/>
      </w:pPr>
      <w:r>
        <w:t>Repeal the point, substitu</w:t>
      </w:r>
      <w:r>
        <w:t>te:</w:t>
      </w:r>
    </w:p>
    <w:p w:rsidR="00000000" w:rsidRDefault="00FD46DD">
      <w:pPr>
        <w:pStyle w:val="SubsectionHead"/>
      </w:pPr>
      <w:r>
        <w:t>No pharmaceutical allowance during certain periods of absence from Australia</w:t>
      </w:r>
    </w:p>
    <w:p w:rsidR="00000000" w:rsidRDefault="00FD46DD">
      <w:pPr>
        <w:pStyle w:val="Subsection"/>
      </w:pPr>
      <w:r>
        <w:tab/>
        <w:t>SCH6</w:t>
      </w:r>
      <w:r>
        <w:noBreakHyphen/>
        <w:t>D2</w:t>
      </w:r>
      <w:r>
        <w:tab/>
        <w:t>Pharmaceutical allowance is not to be added to a person’s maximum basic rate if the person is not eligible to receive the allowance because of subsection 118A(2) or (</w:t>
      </w:r>
      <w:r>
        <w:t>2A).</w:t>
      </w:r>
    </w:p>
    <w:p w:rsidR="00000000" w:rsidRDefault="00FD46DD">
      <w:pPr>
        <w:pStyle w:val="ItemHead"/>
      </w:pPr>
      <w:r>
        <w:t>17  Point SCH6</w:t>
      </w:r>
      <w:r>
        <w:noBreakHyphen/>
        <w:t>G3</w:t>
      </w:r>
    </w:p>
    <w:p w:rsidR="00000000" w:rsidRDefault="00FD46DD">
      <w:pPr>
        <w:pStyle w:val="Item"/>
      </w:pPr>
      <w:r>
        <w:t>Repeal the point, substitute:</w:t>
      </w:r>
    </w:p>
    <w:p w:rsidR="00000000" w:rsidRDefault="00FD46DD">
      <w:pPr>
        <w:pStyle w:val="SubsectionHead"/>
      </w:pPr>
      <w:r>
        <w:t>Eligibility of FA children who are outside Australia</w:t>
      </w:r>
    </w:p>
    <w:p w:rsidR="00000000" w:rsidRDefault="00FD46DD">
      <w:pPr>
        <w:pStyle w:val="Subsection"/>
      </w:pPr>
      <w:r>
        <w:tab/>
        <w:t>SCH6</w:t>
      </w:r>
      <w:r>
        <w:noBreakHyphen/>
        <w:t>G3(1)  If an FA child leaves Australia otherwise than temporarily, additional allowance is not payable for the child on or after the day on whic</w:t>
      </w:r>
      <w:r>
        <w:t>h he or she left Australia.</w:t>
      </w:r>
    </w:p>
    <w:p w:rsidR="00000000" w:rsidRDefault="00FD46DD">
      <w:pPr>
        <w:pStyle w:val="Subsection"/>
      </w:pPr>
      <w:r>
        <w:lastRenderedPageBreak/>
        <w:tab/>
        <w:t>(2)</w:t>
      </w:r>
      <w:r>
        <w:tab/>
        <w:t>If an FA child is temporarily absent from Australia for more than 8 weeks, additional allowance is not payable for the child after the first 8 weeks of the absence.</w:t>
      </w:r>
    </w:p>
    <w:p w:rsidR="00000000" w:rsidRDefault="00FD46DD">
      <w:pPr>
        <w:pStyle w:val="ItemHead"/>
      </w:pPr>
      <w:r>
        <w:t>18  Application of amendments</w:t>
      </w:r>
    </w:p>
    <w:p w:rsidR="00000000" w:rsidRDefault="00FD46DD">
      <w:pPr>
        <w:pStyle w:val="Item"/>
      </w:pPr>
      <w:r>
        <w:t xml:space="preserve">The amendments made by this </w:t>
      </w:r>
      <w:r>
        <w:t xml:space="preserve">Part apply only to people leaving Australia on or after 20 September 2000, and the provisions of the </w:t>
      </w:r>
      <w:r>
        <w:rPr>
          <w:i/>
          <w:iCs/>
        </w:rPr>
        <w:t>Veterans’ Entitlements Act 1986</w:t>
      </w:r>
      <w:r>
        <w:t xml:space="preserve"> that are amended by this Part continue to apply, as if the amendments had not been made, to people leaving Australia before</w:t>
      </w:r>
      <w:r>
        <w:t xml:space="preserve"> that date.</w:t>
      </w:r>
    </w:p>
    <w:p w:rsidR="00000000" w:rsidRDefault="00FD46DD">
      <w:pPr>
        <w:pStyle w:val="PageBreak"/>
      </w:pPr>
      <w:r>
        <w:br w:type="page"/>
      </w:r>
    </w:p>
    <w:p w:rsidR="00000000" w:rsidRDefault="00FD46DD">
      <w:pPr>
        <w:pStyle w:val="Heading6"/>
      </w:pPr>
      <w:bookmarkStart w:id="697" w:name="_Toc471620192"/>
      <w:bookmarkStart w:id="698" w:name="_Toc471631697"/>
      <w:bookmarkStart w:id="699" w:name="_Toc471634356"/>
      <w:bookmarkStart w:id="700" w:name="_Toc471696625"/>
      <w:bookmarkStart w:id="701" w:name="_Toc473083465"/>
      <w:bookmarkStart w:id="702" w:name="_Toc474826561"/>
      <w:bookmarkStart w:id="703" w:name="_Toc474826663"/>
      <w:bookmarkStart w:id="704" w:name="_Toc475334449"/>
      <w:bookmarkStart w:id="705" w:name="_Toc476105774"/>
      <w:bookmarkStart w:id="706" w:name="_Toc476447843"/>
      <w:bookmarkStart w:id="707" w:name="_Toc476458954"/>
      <w:bookmarkStart w:id="708" w:name="_Toc476563273"/>
      <w:bookmarkStart w:id="709" w:name="_Toc476570610"/>
      <w:bookmarkStart w:id="710" w:name="_Toc476802200"/>
      <w:bookmarkStart w:id="711" w:name="_Toc476805112"/>
      <w:bookmarkStart w:id="712" w:name="_Toc476970278"/>
      <w:bookmarkStart w:id="713" w:name="_Toc476994151"/>
      <w:bookmarkStart w:id="714" w:name="_Toc477232861"/>
      <w:bookmarkStart w:id="715" w:name="_Toc477237560"/>
      <w:bookmarkStart w:id="716" w:name="_Toc477572754"/>
      <w:bookmarkStart w:id="717" w:name="_Toc477574376"/>
      <w:bookmarkStart w:id="718" w:name="_Toc477591049"/>
      <w:r>
        <w:rPr>
          <w:rStyle w:val="CharAmSchNo"/>
        </w:rPr>
        <w:t>Schedule 4</w:t>
      </w:r>
      <w:r>
        <w:t>—</w:t>
      </w:r>
      <w:r>
        <w:rPr>
          <w:rStyle w:val="CharAmSchText"/>
        </w:rPr>
        <w:t>Amendment of the Income Tax Assessment Act 1936</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000000" w:rsidRDefault="00FD46DD">
      <w:pPr>
        <w:pStyle w:val="Header"/>
      </w:pPr>
      <w:r>
        <w:rPr>
          <w:rStyle w:val="CharAmPartNo"/>
        </w:rPr>
        <w:t xml:space="preserve"> </w:t>
      </w:r>
      <w:r>
        <w:rPr>
          <w:rStyle w:val="CharAmPartText"/>
        </w:rPr>
        <w:t xml:space="preserve"> </w:t>
      </w:r>
    </w:p>
    <w:p w:rsidR="00000000" w:rsidRDefault="00FD46DD">
      <w:pPr>
        <w:pStyle w:val="ItemHead"/>
      </w:pPr>
      <w:r>
        <w:t>1  At the end of section 202</w:t>
      </w:r>
    </w:p>
    <w:p w:rsidR="00000000" w:rsidRDefault="00FD46DD">
      <w:pPr>
        <w:pStyle w:val="Item"/>
      </w:pPr>
      <w:r>
        <w:t>Add:</w:t>
      </w:r>
    </w:p>
    <w:p w:rsidR="00000000" w:rsidRDefault="00FD46DD">
      <w:pPr>
        <w:pStyle w:val="indenta"/>
      </w:pPr>
      <w:r>
        <w:tab/>
        <w:t>; and (o)</w:t>
      </w:r>
      <w:r>
        <w:tab/>
        <w:t xml:space="preserve">to facilitate the administration of section 204A of the </w:t>
      </w:r>
      <w:r>
        <w:rPr>
          <w:i/>
          <w:iCs/>
        </w:rPr>
        <w:t>Social Security (Ad</w:t>
      </w:r>
      <w:r>
        <w:rPr>
          <w:i/>
          <w:iCs/>
        </w:rPr>
        <w:t>ministration) Act 1999</w:t>
      </w:r>
      <w:r>
        <w:t>.</w:t>
      </w:r>
    </w:p>
    <w:p w:rsidR="00000000" w:rsidRDefault="00FD46DD">
      <w:pPr>
        <w:pStyle w:val="PageBreak"/>
      </w:pPr>
      <w:r>
        <w:br w:type="page"/>
      </w:r>
    </w:p>
    <w:p w:rsidR="00000000" w:rsidRDefault="00FD46DD">
      <w:pPr>
        <w:pStyle w:val="Heading6"/>
      </w:pPr>
      <w:bookmarkStart w:id="719" w:name="_Toc471620193"/>
      <w:bookmarkStart w:id="720" w:name="_Toc471631698"/>
      <w:bookmarkStart w:id="721" w:name="_Toc471634357"/>
      <w:bookmarkStart w:id="722" w:name="_Toc471696626"/>
      <w:bookmarkStart w:id="723" w:name="_Toc473083466"/>
      <w:bookmarkStart w:id="724" w:name="_Toc474826562"/>
      <w:bookmarkStart w:id="725" w:name="_Toc474826664"/>
      <w:bookmarkStart w:id="726" w:name="_Toc475334450"/>
      <w:bookmarkStart w:id="727" w:name="_Toc476105775"/>
      <w:bookmarkStart w:id="728" w:name="_Toc476447844"/>
      <w:bookmarkStart w:id="729" w:name="_Toc476458955"/>
      <w:bookmarkStart w:id="730" w:name="_Toc476563274"/>
      <w:bookmarkStart w:id="731" w:name="_Toc476570611"/>
      <w:bookmarkStart w:id="732" w:name="_Toc476802201"/>
      <w:bookmarkStart w:id="733" w:name="_Toc476805113"/>
      <w:bookmarkStart w:id="734" w:name="_Toc476970279"/>
      <w:bookmarkStart w:id="735" w:name="_Toc476994152"/>
      <w:bookmarkStart w:id="736" w:name="_Toc477232862"/>
      <w:bookmarkStart w:id="737" w:name="_Toc477237561"/>
      <w:bookmarkStart w:id="738" w:name="_Toc477572755"/>
      <w:bookmarkStart w:id="739" w:name="_Toc477574377"/>
      <w:bookmarkStart w:id="740" w:name="_Toc477591050"/>
      <w:r>
        <w:rPr>
          <w:rStyle w:val="CharAmSchNo"/>
        </w:rPr>
        <w:t>Schedule 5</w:t>
      </w:r>
      <w:r>
        <w:t>—</w:t>
      </w:r>
      <w:r>
        <w:rPr>
          <w:rStyle w:val="CharAmSchText"/>
        </w:rPr>
        <w:t>Amendment of the Taxation Administration Act 1953</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rsidR="00000000" w:rsidRDefault="00FD46DD">
      <w:pPr>
        <w:pStyle w:val="Header"/>
      </w:pPr>
      <w:r>
        <w:rPr>
          <w:rStyle w:val="CharAmPartNo"/>
        </w:rPr>
        <w:t xml:space="preserve"> </w:t>
      </w:r>
      <w:r>
        <w:rPr>
          <w:rStyle w:val="CharAmPartText"/>
        </w:rPr>
        <w:t xml:space="preserve"> </w:t>
      </w:r>
    </w:p>
    <w:p w:rsidR="00000000" w:rsidRDefault="00FD46DD">
      <w:pPr>
        <w:pStyle w:val="ItemHead"/>
      </w:pPr>
      <w:r>
        <w:t>1  Paragraphs 8WB(1)(d) and (e)</w:t>
      </w:r>
    </w:p>
    <w:p w:rsidR="00000000" w:rsidRDefault="00FD46DD">
      <w:pPr>
        <w:pStyle w:val="Item"/>
      </w:pPr>
      <w:r>
        <w:t>Omit “or (n)”, substitute “, (n) or (o)”.</w:t>
      </w:r>
    </w:p>
    <w:p w:rsidR="00000000" w:rsidRDefault="00FD46DD">
      <w:pPr>
        <w:pStyle w:val="PageBreak"/>
      </w:pPr>
      <w:r>
        <w:br w:type="page"/>
      </w:r>
    </w:p>
    <w:p w:rsidR="00000000" w:rsidRDefault="00FD46DD">
      <w:pPr>
        <w:pStyle w:val="Heading6"/>
      </w:pPr>
      <w:bookmarkStart w:id="741" w:name="_Toc476105779"/>
      <w:bookmarkStart w:id="742" w:name="_Toc476447848"/>
      <w:bookmarkStart w:id="743" w:name="_Toc476458959"/>
      <w:bookmarkStart w:id="744" w:name="_Toc476563276"/>
      <w:bookmarkStart w:id="745" w:name="_Toc476570612"/>
      <w:bookmarkStart w:id="746" w:name="_Toc476802202"/>
      <w:bookmarkStart w:id="747" w:name="_Toc476805114"/>
      <w:bookmarkStart w:id="748" w:name="_Toc476970280"/>
      <w:bookmarkStart w:id="749" w:name="_Toc476994153"/>
      <w:bookmarkStart w:id="750" w:name="_Toc477232863"/>
      <w:bookmarkStart w:id="751" w:name="_Toc477237562"/>
      <w:bookmarkStart w:id="752" w:name="_Toc477572756"/>
      <w:bookmarkStart w:id="753" w:name="_Toc477574378"/>
      <w:bookmarkStart w:id="754" w:name="_Toc477591051"/>
      <w:r>
        <w:rPr>
          <w:rStyle w:val="CharAmSchNo"/>
        </w:rPr>
        <w:t>Schedule 6</w:t>
      </w:r>
      <w:r>
        <w:t>—</w:t>
      </w:r>
      <w:r>
        <w:rPr>
          <w:rStyle w:val="CharAmSchText"/>
        </w:rPr>
        <w:t>Amendment of the Health Insurance Act 1973</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rsidR="00000000" w:rsidRDefault="00FD46DD">
      <w:pPr>
        <w:pStyle w:val="Header"/>
      </w:pPr>
      <w:r>
        <w:rPr>
          <w:rStyle w:val="CharAmPartNo"/>
        </w:rPr>
        <w:t xml:space="preserve"> </w:t>
      </w:r>
      <w:r>
        <w:rPr>
          <w:rStyle w:val="CharAmPartText"/>
        </w:rPr>
        <w:t xml:space="preserve"> </w:t>
      </w:r>
    </w:p>
    <w:p w:rsidR="00000000" w:rsidRDefault="00FD46DD">
      <w:pPr>
        <w:pStyle w:val="ItemHead"/>
      </w:pPr>
      <w:r>
        <w:t>1  Subparagraphs 5BA(4)(b)(iv), (v) and (vi)</w:t>
      </w:r>
    </w:p>
    <w:p w:rsidR="00000000" w:rsidRDefault="00FD46DD">
      <w:pPr>
        <w:pStyle w:val="Item"/>
      </w:pPr>
      <w:r>
        <w:t>Repeal the subparagraphs, substitute:</w:t>
      </w:r>
    </w:p>
    <w:p w:rsidR="00000000" w:rsidRDefault="00FD46DD">
      <w:pPr>
        <w:pStyle w:val="indentii"/>
      </w:pPr>
      <w:r>
        <w:tab/>
        <w:t>(iv)</w:t>
      </w:r>
      <w:r>
        <w:tab/>
      </w:r>
      <w:r>
        <w:t>a person who has a qualifying residence exemption.</w:t>
      </w:r>
    </w:p>
    <w:p w:rsidR="00000000" w:rsidRDefault="00FD46DD">
      <w:pPr>
        <w:pStyle w:val="PageBreak"/>
      </w:pPr>
      <w:r>
        <w:br w:type="page"/>
      </w:r>
    </w:p>
    <w:p w:rsidR="00000000" w:rsidRDefault="00FD46DD">
      <w:pPr>
        <w:pStyle w:val="Heading6"/>
      </w:pPr>
      <w:bookmarkStart w:id="755" w:name="_Toc476105780"/>
      <w:bookmarkStart w:id="756" w:name="_Toc476447849"/>
      <w:bookmarkStart w:id="757" w:name="_Toc476458960"/>
      <w:bookmarkStart w:id="758" w:name="_Toc476563277"/>
      <w:bookmarkStart w:id="759" w:name="_Toc476570613"/>
      <w:bookmarkStart w:id="760" w:name="_Toc476802203"/>
      <w:bookmarkStart w:id="761" w:name="_Toc476805115"/>
      <w:bookmarkStart w:id="762" w:name="_Toc476970281"/>
      <w:bookmarkStart w:id="763" w:name="_Toc476994154"/>
      <w:bookmarkStart w:id="764" w:name="_Toc477232864"/>
      <w:bookmarkStart w:id="765" w:name="_Toc477237563"/>
      <w:bookmarkStart w:id="766" w:name="_Toc477572757"/>
      <w:bookmarkStart w:id="767" w:name="_Toc477574379"/>
      <w:bookmarkStart w:id="768" w:name="_Toc477591052"/>
      <w:r>
        <w:rPr>
          <w:rStyle w:val="CharAmSchNo"/>
        </w:rPr>
        <w:t>Schedule 7</w:t>
      </w:r>
      <w:r>
        <w:t>—</w:t>
      </w:r>
      <w:r>
        <w:rPr>
          <w:rStyle w:val="CharAmSchText"/>
        </w:rPr>
        <w:t xml:space="preserve">Amendment </w:t>
      </w:r>
      <w:r>
        <w:rPr>
          <w:rStyle w:val="CharAmSchText"/>
        </w:rPr>
        <w:t>of the Social Security (Administration and International Agreements) (Consequential Amendments) Act 1999</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000000" w:rsidRDefault="00FD46DD">
      <w:pPr>
        <w:pStyle w:val="Header"/>
      </w:pPr>
      <w:r>
        <w:rPr>
          <w:rStyle w:val="CharAmPartNo"/>
        </w:rPr>
        <w:t xml:space="preserve"> </w:t>
      </w:r>
      <w:r>
        <w:rPr>
          <w:rStyle w:val="CharAmPartText"/>
        </w:rPr>
        <w:t xml:space="preserve"> </w:t>
      </w:r>
    </w:p>
    <w:p w:rsidR="00000000" w:rsidRDefault="00FD46DD">
      <w:pPr>
        <w:pStyle w:val="ItemHead"/>
      </w:pPr>
      <w:r>
        <w:t>1  Item 34 of Schedule 1</w:t>
      </w:r>
    </w:p>
    <w:p w:rsidR="00000000" w:rsidRDefault="00FD46DD">
      <w:pPr>
        <w:pStyle w:val="Item"/>
      </w:pPr>
      <w:r>
        <w:t>Repeal the item, substitute:</w:t>
      </w:r>
    </w:p>
    <w:p w:rsidR="00000000" w:rsidRDefault="00FD46DD">
      <w:pPr>
        <w:spacing w:before="220"/>
        <w:ind w:left="709" w:hanging="709"/>
        <w:rPr>
          <w:rFonts w:ascii="Helvetica" w:hAnsi="Helvetica" w:cs="Helvetica"/>
          <w:b/>
          <w:bCs/>
          <w:sz w:val="24"/>
          <w:szCs w:val="24"/>
        </w:rPr>
      </w:pPr>
      <w:r>
        <w:rPr>
          <w:rFonts w:ascii="Helvetica" w:hAnsi="Helvetica" w:cs="Helvetica"/>
          <w:b/>
          <w:bCs/>
          <w:sz w:val="24"/>
          <w:szCs w:val="24"/>
        </w:rPr>
        <w:t xml:space="preserve">34  Section 201AAA (the section 201AAA renumbered by item 2 of Schedule 5 to the </w:t>
      </w:r>
      <w:r>
        <w:rPr>
          <w:rFonts w:ascii="Helvetica" w:hAnsi="Helvetica" w:cs="Helvetica"/>
          <w:b/>
          <w:bCs/>
          <w:i/>
          <w:iCs/>
          <w:sz w:val="24"/>
          <w:szCs w:val="24"/>
        </w:rPr>
        <w:t>Further 1998 Budget Measures Legislation Amendment (Social Security) Act 1999</w:t>
      </w:r>
      <w:r>
        <w:rPr>
          <w:rFonts w:ascii="Helvetica" w:hAnsi="Helvetica" w:cs="Helvetica"/>
          <w:b/>
          <w:bCs/>
          <w:sz w:val="24"/>
          <w:szCs w:val="24"/>
        </w:rPr>
        <w:t>)</w:t>
      </w:r>
    </w:p>
    <w:p w:rsidR="00000000" w:rsidRDefault="00FD46DD">
      <w:pPr>
        <w:pStyle w:val="Item"/>
      </w:pPr>
      <w:r>
        <w:t>Repeal t</w:t>
      </w:r>
      <w:r>
        <w:t>he section.</w:t>
      </w:r>
    </w:p>
    <w:p w:rsidR="00000000" w:rsidRDefault="00FD46DD">
      <w:pPr>
        <w:pStyle w:val="ItemHead"/>
      </w:pPr>
      <w:r>
        <w:t>2  Item 117 of Schedule 1</w:t>
      </w:r>
    </w:p>
    <w:p w:rsidR="00000000" w:rsidRDefault="00FD46DD">
      <w:pPr>
        <w:pStyle w:val="Item"/>
      </w:pPr>
      <w:r>
        <w:t>Repeal the item, substitute:</w:t>
      </w:r>
    </w:p>
    <w:p w:rsidR="00000000" w:rsidRDefault="00FD46DD">
      <w:pPr>
        <w:spacing w:before="220"/>
        <w:ind w:left="709" w:hanging="709"/>
        <w:rPr>
          <w:rFonts w:ascii="Helvetica" w:hAnsi="Helvetica" w:cs="Helvetica"/>
          <w:b/>
          <w:bCs/>
          <w:sz w:val="24"/>
          <w:szCs w:val="24"/>
        </w:rPr>
      </w:pPr>
      <w:r>
        <w:rPr>
          <w:rFonts w:ascii="Helvetica" w:hAnsi="Helvetica" w:cs="Helvetica"/>
          <w:b/>
          <w:bCs/>
          <w:sz w:val="24"/>
          <w:szCs w:val="24"/>
        </w:rPr>
        <w:t xml:space="preserve">117  Section 771HNC (the section 771HNC renumbered by item 34 of Schedule 5 to the </w:t>
      </w:r>
      <w:r>
        <w:rPr>
          <w:rFonts w:ascii="Helvetica" w:hAnsi="Helvetica" w:cs="Helvetica"/>
          <w:b/>
          <w:bCs/>
          <w:i/>
          <w:iCs/>
          <w:sz w:val="24"/>
          <w:szCs w:val="24"/>
        </w:rPr>
        <w:t>Further 1998 Budget Measures Legislation Amendment (Social Security) Act 1999</w:t>
      </w:r>
      <w:r>
        <w:rPr>
          <w:rFonts w:ascii="Helvetica" w:hAnsi="Helvetica" w:cs="Helvetica"/>
          <w:b/>
          <w:bCs/>
          <w:sz w:val="24"/>
          <w:szCs w:val="24"/>
        </w:rPr>
        <w:t>)</w:t>
      </w:r>
    </w:p>
    <w:p w:rsidR="00000000" w:rsidRDefault="00FD46DD">
      <w:pPr>
        <w:spacing w:before="80"/>
        <w:ind w:left="709"/>
      </w:pPr>
      <w:r>
        <w:t>Repeal the section.</w:t>
      </w:r>
    </w:p>
    <w:p w:rsidR="00000000" w:rsidRDefault="00FD46DD">
      <w:pPr>
        <w:pStyle w:val="PageBreak"/>
      </w:pPr>
      <w:r>
        <w:br w:type="page"/>
      </w:r>
    </w:p>
    <w:p w:rsidR="00000000" w:rsidRDefault="00FD46DD">
      <w:pPr>
        <w:pStyle w:val="Heading6"/>
      </w:pPr>
      <w:bookmarkStart w:id="769" w:name="_Toc476563279"/>
      <w:bookmarkStart w:id="770" w:name="_Toc476570616"/>
      <w:bookmarkStart w:id="771" w:name="_Toc476802204"/>
      <w:bookmarkStart w:id="772" w:name="_Toc476805116"/>
      <w:bookmarkStart w:id="773" w:name="_Toc476970282"/>
      <w:bookmarkStart w:id="774" w:name="_Toc476994155"/>
      <w:bookmarkStart w:id="775" w:name="_Toc477232865"/>
      <w:bookmarkStart w:id="776" w:name="_Toc477237564"/>
      <w:bookmarkStart w:id="777" w:name="_Toc477572758"/>
      <w:bookmarkStart w:id="778" w:name="_Toc477574380"/>
      <w:bookmarkStart w:id="779" w:name="_Toc477591053"/>
      <w:r>
        <w:rPr>
          <w:rStyle w:val="CharAmSchNo"/>
        </w:rPr>
        <w:t>Schedule 8</w:t>
      </w:r>
      <w:r>
        <w:t>—</w:t>
      </w:r>
      <w:r>
        <w:rPr>
          <w:rStyle w:val="CharAmSchText"/>
        </w:rPr>
        <w:t>Amendment of the A New Tax System (Family Assistance) Act 1999</w:t>
      </w:r>
      <w:bookmarkEnd w:id="769"/>
      <w:bookmarkEnd w:id="770"/>
      <w:bookmarkEnd w:id="771"/>
      <w:bookmarkEnd w:id="772"/>
      <w:bookmarkEnd w:id="773"/>
      <w:bookmarkEnd w:id="774"/>
      <w:bookmarkEnd w:id="775"/>
      <w:bookmarkEnd w:id="776"/>
      <w:bookmarkEnd w:id="777"/>
      <w:bookmarkEnd w:id="778"/>
      <w:bookmarkEnd w:id="779"/>
    </w:p>
    <w:p w:rsidR="00000000" w:rsidRDefault="00FD46DD">
      <w:pPr>
        <w:pStyle w:val="Header"/>
      </w:pPr>
      <w:r>
        <w:rPr>
          <w:rStyle w:val="CharAmPartNo"/>
        </w:rPr>
        <w:t xml:space="preserve"> </w:t>
      </w:r>
      <w:r>
        <w:rPr>
          <w:rStyle w:val="CharAmPartText"/>
        </w:rPr>
        <w:t xml:space="preserve"> </w:t>
      </w:r>
    </w:p>
    <w:p w:rsidR="00000000" w:rsidRDefault="00FD46DD">
      <w:pPr>
        <w:pStyle w:val="ItemHead"/>
      </w:pPr>
      <w:r>
        <w:t>1  Subparagraph 21(1)(b)(ii)</w:t>
      </w:r>
    </w:p>
    <w:p w:rsidR="00000000" w:rsidRDefault="00FD46DD">
      <w:pPr>
        <w:pStyle w:val="Item"/>
      </w:pPr>
      <w:r>
        <w:t>Repeal the subparagraph, substitute:</w:t>
      </w:r>
    </w:p>
    <w:p w:rsidR="00000000" w:rsidRDefault="00FD46DD">
      <w:pPr>
        <w:pStyle w:val="indentii"/>
      </w:pPr>
      <w:r>
        <w:tab/>
        <w:t>(ii)</w:t>
      </w:r>
      <w:r>
        <w:tab/>
        <w:t>satisfies subsection (1A); and</w:t>
      </w:r>
    </w:p>
    <w:p w:rsidR="00000000" w:rsidRDefault="00FD46DD">
      <w:pPr>
        <w:pStyle w:val="ItemHead"/>
      </w:pPr>
      <w:r>
        <w:t>2  After subsection 21(1)</w:t>
      </w:r>
    </w:p>
    <w:p w:rsidR="00000000" w:rsidRDefault="00FD46DD">
      <w:pPr>
        <w:pStyle w:val="Item"/>
      </w:pPr>
      <w:r>
        <w:t>Insert:</w:t>
      </w:r>
    </w:p>
    <w:p w:rsidR="00000000" w:rsidRDefault="00FD46DD">
      <w:pPr>
        <w:pStyle w:val="SubsectionHead"/>
      </w:pPr>
      <w:r>
        <w:t>When individual s</w:t>
      </w:r>
      <w:r>
        <w:t>atisfies this subsection</w:t>
      </w:r>
    </w:p>
    <w:p w:rsidR="00000000" w:rsidRDefault="00FD46DD">
      <w:pPr>
        <w:pStyle w:val="Subsection"/>
      </w:pPr>
      <w:r>
        <w:tab/>
        <w:t>(1A)</w:t>
      </w:r>
      <w:r>
        <w:tab/>
        <w:t xml:space="preserve">An individual satisfies this subsection if the individual is the holder of a visa determined by the Minister for the purposes of subparagraph 729(2)(f)(v) of the </w:t>
      </w:r>
      <w:r>
        <w:rPr>
          <w:i/>
          <w:iCs/>
        </w:rPr>
        <w:t>Social Security Act 1991</w:t>
      </w:r>
      <w:r>
        <w:t>, and either of the following applies:</w:t>
      </w:r>
    </w:p>
    <w:p w:rsidR="00000000" w:rsidRDefault="00FD46DD">
      <w:pPr>
        <w:pStyle w:val="indenta"/>
      </w:pPr>
      <w:r>
        <w:tab/>
        <w:t>(a)</w:t>
      </w:r>
      <w:r>
        <w:tab/>
        <w:t>the individual is in Australia; or</w:t>
      </w:r>
    </w:p>
    <w:p w:rsidR="00000000" w:rsidRDefault="00FD46DD">
      <w:pPr>
        <w:pStyle w:val="indenta"/>
      </w:pPr>
      <w:r>
        <w:tab/>
        <w:t>(b)</w:t>
      </w:r>
      <w:r>
        <w:tab/>
        <w:t>the individual:</w:t>
      </w:r>
    </w:p>
    <w:p w:rsidR="00000000" w:rsidRDefault="00FD46DD">
      <w:pPr>
        <w:pStyle w:val="indentii"/>
      </w:pPr>
      <w:r>
        <w:tab/>
        <w:t>(i)</w:t>
      </w:r>
      <w:r>
        <w:tab/>
        <w:t>is temporarily absent from Australia for a period not exceeding 26 weeks; and</w:t>
      </w:r>
    </w:p>
    <w:p w:rsidR="00000000" w:rsidRDefault="00FD46DD">
      <w:pPr>
        <w:pStyle w:val="indentii"/>
      </w:pPr>
      <w:r>
        <w:tab/>
        <w:t>(ii)</w:t>
      </w:r>
      <w:r>
        <w:tab/>
      </w:r>
      <w:r>
        <w:t>the absence is an allowable absence in relation to special benefit within the meaning of Part 4.2 of that Act.</w:t>
      </w:r>
    </w:p>
    <w:p w:rsidR="00000000" w:rsidRDefault="00FD46DD">
      <w:pPr>
        <w:pStyle w:val="ItemHead"/>
      </w:pPr>
      <w:r>
        <w:t>3  Subparagraph 42(1)(b)(ii)</w:t>
      </w:r>
    </w:p>
    <w:p w:rsidR="00000000" w:rsidRDefault="00FD46DD">
      <w:pPr>
        <w:pStyle w:val="Item"/>
      </w:pPr>
      <w:r>
        <w:t>Repeal the subparagraph, substitute:</w:t>
      </w:r>
    </w:p>
    <w:p w:rsidR="00000000" w:rsidRDefault="00FD46DD">
      <w:pPr>
        <w:pStyle w:val="indentii"/>
      </w:pPr>
      <w:r>
        <w:tab/>
        <w:t>(ii)</w:t>
      </w:r>
      <w:r>
        <w:tab/>
        <w:t>satisfies subsection (1A); or</w:t>
      </w:r>
    </w:p>
    <w:p w:rsidR="00000000" w:rsidRDefault="00FD46DD">
      <w:pPr>
        <w:pStyle w:val="ItemHead"/>
      </w:pPr>
      <w:r>
        <w:t>4  After subsection 42(1)</w:t>
      </w:r>
    </w:p>
    <w:p w:rsidR="00000000" w:rsidRDefault="00FD46DD">
      <w:pPr>
        <w:pStyle w:val="Item"/>
      </w:pPr>
      <w:r>
        <w:t>Insert:</w:t>
      </w:r>
    </w:p>
    <w:p w:rsidR="00000000" w:rsidRDefault="00FD46DD">
      <w:pPr>
        <w:pStyle w:val="SubsectionHead"/>
      </w:pPr>
      <w:r>
        <w:t>When indi</w:t>
      </w:r>
      <w:r>
        <w:t>vidual satisfies this subsection</w:t>
      </w:r>
    </w:p>
    <w:p w:rsidR="00000000" w:rsidRDefault="00FD46DD">
      <w:pPr>
        <w:pStyle w:val="Subsection"/>
      </w:pPr>
      <w:r>
        <w:tab/>
        <w:t>(1A)</w:t>
      </w:r>
      <w:r>
        <w:tab/>
        <w:t xml:space="preserve">An individual satisfies this subsection if the individual is the holder of a visa determined by the Minister for the purposes of subparagraph 729(2)(f)(v) of the </w:t>
      </w:r>
      <w:r>
        <w:rPr>
          <w:i/>
          <w:iCs/>
        </w:rPr>
        <w:t>Social Security Act 1991</w:t>
      </w:r>
      <w:r>
        <w:t>, and either of the following a</w:t>
      </w:r>
      <w:r>
        <w:t>pplies:</w:t>
      </w:r>
    </w:p>
    <w:p w:rsidR="00000000" w:rsidRDefault="00FD46DD">
      <w:pPr>
        <w:pStyle w:val="indenta"/>
      </w:pPr>
      <w:r>
        <w:tab/>
        <w:t>(a)</w:t>
      </w:r>
      <w:r>
        <w:tab/>
        <w:t>the individual is in Australia; or</w:t>
      </w:r>
    </w:p>
    <w:p w:rsidR="00000000" w:rsidRDefault="00FD46DD">
      <w:pPr>
        <w:pStyle w:val="indenta"/>
      </w:pPr>
      <w:r>
        <w:lastRenderedPageBreak/>
        <w:tab/>
        <w:t>(b)</w:t>
      </w:r>
      <w:r>
        <w:tab/>
        <w:t>the individual:</w:t>
      </w:r>
    </w:p>
    <w:p w:rsidR="00000000" w:rsidRDefault="00FD46DD">
      <w:pPr>
        <w:pStyle w:val="indentii"/>
      </w:pPr>
      <w:r>
        <w:tab/>
        <w:t>(i)</w:t>
      </w:r>
      <w:r>
        <w:tab/>
        <w:t xml:space="preserve">is temporarily absent from Australia for a period not exceeding 26 weeks; and </w:t>
      </w:r>
    </w:p>
    <w:p w:rsidR="00000000" w:rsidRDefault="00FD46DD">
      <w:pPr>
        <w:pStyle w:val="indentii"/>
      </w:pPr>
      <w:r>
        <w:tab/>
        <w:t>(ii)</w:t>
      </w:r>
      <w:r>
        <w:tab/>
        <w:t>the absence is an allowable absence in relation to special benefit within the meaning of Part 4.2</w:t>
      </w:r>
      <w:r>
        <w:t xml:space="preserve"> of that Act.</w:t>
      </w:r>
    </w:p>
    <w:p w:rsidR="00000000" w:rsidRDefault="00FD46DD">
      <w:pPr>
        <w:pStyle w:val="ItemHead"/>
      </w:pPr>
      <w:r>
        <w:t>5  Subparagraph 44(1)(d)(ii)</w:t>
      </w:r>
    </w:p>
    <w:p w:rsidR="00000000" w:rsidRDefault="00FD46DD">
      <w:pPr>
        <w:pStyle w:val="Item"/>
      </w:pPr>
      <w:r>
        <w:t>Repeal the subparagraph, substitute:</w:t>
      </w:r>
    </w:p>
    <w:p w:rsidR="00000000" w:rsidRDefault="00FD46DD">
      <w:pPr>
        <w:pStyle w:val="indentii"/>
      </w:pPr>
      <w:r>
        <w:tab/>
        <w:t>(ii)</w:t>
      </w:r>
      <w:r>
        <w:tab/>
        <w:t>satisfies subsection (1A); or</w:t>
      </w:r>
    </w:p>
    <w:p w:rsidR="00000000" w:rsidRDefault="00FD46DD">
      <w:pPr>
        <w:pStyle w:val="ItemHead"/>
      </w:pPr>
      <w:r>
        <w:t>6  After subsection 44(1)</w:t>
      </w:r>
    </w:p>
    <w:p w:rsidR="00000000" w:rsidRDefault="00FD46DD">
      <w:pPr>
        <w:pStyle w:val="Item"/>
      </w:pPr>
      <w:r>
        <w:t>Insert:</w:t>
      </w:r>
    </w:p>
    <w:p w:rsidR="00000000" w:rsidRDefault="00FD46DD">
      <w:pPr>
        <w:pStyle w:val="SubsectionHead"/>
      </w:pPr>
      <w:r>
        <w:t>When individual satisfies this subsection</w:t>
      </w:r>
    </w:p>
    <w:p w:rsidR="00000000" w:rsidRDefault="00FD46DD">
      <w:pPr>
        <w:pStyle w:val="Subsection"/>
      </w:pPr>
      <w:r>
        <w:tab/>
        <w:t>(1A)</w:t>
      </w:r>
      <w:r>
        <w:tab/>
        <w:t xml:space="preserve">An individual satisfies this subsection if the individual </w:t>
      </w:r>
      <w:r>
        <w:t xml:space="preserve">is the holder of a visa determined by the Minister for the purposes of subparagraph 729(2)(f)(v) of the </w:t>
      </w:r>
      <w:r>
        <w:rPr>
          <w:i/>
          <w:iCs/>
        </w:rPr>
        <w:t>Social Security Act 1991</w:t>
      </w:r>
      <w:r>
        <w:t>, and either of the following applies:</w:t>
      </w:r>
    </w:p>
    <w:p w:rsidR="00000000" w:rsidRDefault="00FD46DD">
      <w:pPr>
        <w:pStyle w:val="indenta"/>
      </w:pPr>
      <w:r>
        <w:tab/>
        <w:t>(a)</w:t>
      </w:r>
      <w:r>
        <w:tab/>
        <w:t>the individual is in Australia; or</w:t>
      </w:r>
    </w:p>
    <w:p w:rsidR="00000000" w:rsidRDefault="00FD46DD">
      <w:pPr>
        <w:pStyle w:val="indenta"/>
      </w:pPr>
      <w:r>
        <w:tab/>
        <w:t>(b)</w:t>
      </w:r>
      <w:r>
        <w:tab/>
        <w:t>the individual:</w:t>
      </w:r>
    </w:p>
    <w:p w:rsidR="00000000" w:rsidRDefault="00FD46DD">
      <w:pPr>
        <w:pStyle w:val="indentii"/>
      </w:pPr>
      <w:r>
        <w:tab/>
        <w:t>(i)</w:t>
      </w:r>
      <w:r>
        <w:tab/>
        <w:t>is temporarily absent f</w:t>
      </w:r>
      <w:r>
        <w:t xml:space="preserve">rom Australia for a period not exceeding 26 weeks; and </w:t>
      </w:r>
    </w:p>
    <w:p w:rsidR="00000000" w:rsidRDefault="00FD46DD">
      <w:pPr>
        <w:pStyle w:val="indentii"/>
      </w:pPr>
      <w:r>
        <w:tab/>
        <w:t>(ii)</w:t>
      </w:r>
      <w:r>
        <w:tab/>
        <w:t>the absence is an allowable absence in relation to special benefit within the meaning of Part 4.2 of that Act.</w:t>
      </w:r>
    </w:p>
    <w:p w:rsidR="00000000" w:rsidRDefault="00FD46DD">
      <w:pPr>
        <w:pStyle w:val="ItemHead"/>
      </w:pPr>
      <w:r>
        <w:t>7  Subparagraph 45(1)(f)(ii)</w:t>
      </w:r>
    </w:p>
    <w:p w:rsidR="00000000" w:rsidRDefault="00FD46DD">
      <w:pPr>
        <w:pStyle w:val="Item"/>
      </w:pPr>
      <w:r>
        <w:t>Repeal the subparagraph, substitute:</w:t>
      </w:r>
    </w:p>
    <w:p w:rsidR="00000000" w:rsidRDefault="00FD46DD">
      <w:pPr>
        <w:pStyle w:val="indentii"/>
      </w:pPr>
      <w:r>
        <w:tab/>
        <w:t>(ii)</w:t>
      </w:r>
      <w:r>
        <w:tab/>
        <w:t>satisfies s</w:t>
      </w:r>
      <w:r>
        <w:t>ubsection (1A); or</w:t>
      </w:r>
    </w:p>
    <w:p w:rsidR="00000000" w:rsidRDefault="00FD46DD">
      <w:pPr>
        <w:pStyle w:val="ItemHead"/>
      </w:pPr>
      <w:r>
        <w:t>8  After subsection 45(1)</w:t>
      </w:r>
    </w:p>
    <w:p w:rsidR="00000000" w:rsidRDefault="00FD46DD">
      <w:pPr>
        <w:pStyle w:val="Item"/>
      </w:pPr>
      <w:r>
        <w:t xml:space="preserve">Insert: </w:t>
      </w:r>
    </w:p>
    <w:p w:rsidR="00000000" w:rsidRDefault="00FD46DD">
      <w:pPr>
        <w:pStyle w:val="SubsectionHead"/>
      </w:pPr>
      <w:r>
        <w:t>When individual satisfies this subsection</w:t>
      </w:r>
    </w:p>
    <w:p w:rsidR="00000000" w:rsidRDefault="00FD46DD">
      <w:pPr>
        <w:pStyle w:val="Subsection"/>
      </w:pPr>
      <w:r>
        <w:tab/>
        <w:t>(1A)</w:t>
      </w:r>
      <w:r>
        <w:tab/>
      </w:r>
      <w:r>
        <w:t xml:space="preserve">An individual satisfies this subsection if the individual is the holder of a visa determined by the Minister for the purposes of </w:t>
      </w:r>
      <w:r>
        <w:lastRenderedPageBreak/>
        <w:t xml:space="preserve">subparagraph 729(2)(f)(v) of the </w:t>
      </w:r>
      <w:r>
        <w:rPr>
          <w:i/>
          <w:iCs/>
        </w:rPr>
        <w:t>Social Security Act 1991</w:t>
      </w:r>
      <w:r>
        <w:t>, and either of the following applies:</w:t>
      </w:r>
    </w:p>
    <w:p w:rsidR="00000000" w:rsidRDefault="00FD46DD">
      <w:pPr>
        <w:pStyle w:val="indenta"/>
      </w:pPr>
      <w:r>
        <w:tab/>
        <w:t>(a)</w:t>
      </w:r>
      <w:r>
        <w:tab/>
        <w:t>the individual is in Austr</w:t>
      </w:r>
      <w:r>
        <w:t>alia; or</w:t>
      </w:r>
    </w:p>
    <w:p w:rsidR="00000000" w:rsidRDefault="00FD46DD">
      <w:pPr>
        <w:pStyle w:val="indenta"/>
      </w:pPr>
      <w:r>
        <w:tab/>
        <w:t>(b)</w:t>
      </w:r>
      <w:r>
        <w:tab/>
        <w:t>the individual:</w:t>
      </w:r>
    </w:p>
    <w:p w:rsidR="00000000" w:rsidRDefault="00FD46DD">
      <w:pPr>
        <w:pStyle w:val="indentii"/>
      </w:pPr>
      <w:r>
        <w:tab/>
        <w:t>(i)</w:t>
      </w:r>
      <w:r>
        <w:tab/>
        <w:t xml:space="preserve">is temporarily absent from Australia for a period not exceeding 26 weeks; and </w:t>
      </w:r>
    </w:p>
    <w:p w:rsidR="00000000" w:rsidRDefault="00FD46DD">
      <w:pPr>
        <w:pStyle w:val="indentii"/>
      </w:pPr>
      <w:r>
        <w:tab/>
        <w:t>(ii)</w:t>
      </w:r>
      <w:r>
        <w:tab/>
        <w:t>the absence is an allowable absence in relation to special benefit within the meaning of Part 4.2 of that Act.</w:t>
      </w:r>
    </w:p>
    <w:p w:rsidR="00000000" w:rsidRDefault="00FD46DD">
      <w:pPr>
        <w:pStyle w:val="ItemHead"/>
      </w:pPr>
      <w:r>
        <w:t>9  After section 63</w:t>
      </w:r>
    </w:p>
    <w:p w:rsidR="00000000" w:rsidRDefault="00FD46DD">
      <w:pPr>
        <w:pStyle w:val="Item"/>
      </w:pPr>
      <w:r>
        <w:t>Inser</w:t>
      </w:r>
      <w:r>
        <w:t>t:</w:t>
      </w:r>
    </w:p>
    <w:p w:rsidR="00000000" w:rsidRDefault="00FD46DD">
      <w:pPr>
        <w:pStyle w:val="Heading5"/>
      </w:pPr>
      <w:bookmarkStart w:id="780" w:name="_Toc476802205"/>
      <w:bookmarkStart w:id="781" w:name="_Toc476805117"/>
      <w:bookmarkStart w:id="782" w:name="_Toc476970283"/>
      <w:bookmarkStart w:id="783" w:name="_Toc476994156"/>
      <w:bookmarkStart w:id="784" w:name="_Toc477232866"/>
      <w:bookmarkStart w:id="785" w:name="_Toc477237565"/>
      <w:bookmarkStart w:id="786" w:name="_Toc477572759"/>
      <w:bookmarkStart w:id="787" w:name="_Toc477574381"/>
      <w:bookmarkStart w:id="788" w:name="_Toc477591054"/>
      <w:r>
        <w:rPr>
          <w:rStyle w:val="CharSectno"/>
        </w:rPr>
        <w:t>63A</w:t>
      </w:r>
      <w:r>
        <w:t xml:space="preserve">  Secretary may extend 26 week period of absence from Australia</w:t>
      </w:r>
      <w:bookmarkEnd w:id="780"/>
      <w:bookmarkEnd w:id="781"/>
      <w:bookmarkEnd w:id="782"/>
      <w:bookmarkEnd w:id="783"/>
      <w:bookmarkEnd w:id="784"/>
      <w:bookmarkEnd w:id="785"/>
      <w:bookmarkEnd w:id="786"/>
      <w:bookmarkEnd w:id="787"/>
      <w:bookmarkEnd w:id="788"/>
    </w:p>
    <w:p w:rsidR="00000000" w:rsidRDefault="00FD46DD">
      <w:pPr>
        <w:pStyle w:val="Subsection"/>
      </w:pPr>
      <w:r>
        <w:tab/>
        <w:t>(1)</w:t>
      </w:r>
      <w:r>
        <w:tab/>
        <w:t xml:space="preserve">The Secretary may extend the 26 week period (the </w:t>
      </w:r>
      <w:r>
        <w:rPr>
          <w:b/>
          <w:bCs/>
          <w:i/>
          <w:iCs/>
        </w:rPr>
        <w:t>initial period</w:t>
      </w:r>
      <w:r>
        <w:t xml:space="preserve">) referred to in subsection 62(2) or 63(2) if the Secretary is satisfied that the individual mentioned in subsection 62(2) or the FTB child </w:t>
      </w:r>
      <w:r>
        <w:t xml:space="preserve">mentioned in subsection 63(2) (in each case, the </w:t>
      </w:r>
      <w:r>
        <w:rPr>
          <w:b/>
          <w:bCs/>
          <w:i/>
          <w:iCs/>
        </w:rPr>
        <w:t>person</w:t>
      </w:r>
      <w:r>
        <w:t>) is unable to return to Australia within that period because of any of the following events:</w:t>
      </w:r>
    </w:p>
    <w:p w:rsidR="00000000" w:rsidRDefault="00FD46DD">
      <w:pPr>
        <w:pStyle w:val="indenta"/>
      </w:pPr>
      <w:r>
        <w:tab/>
        <w:t>(a)</w:t>
      </w:r>
      <w:r>
        <w:tab/>
        <w:t>a serious accident involving the person or a family member of the person;</w:t>
      </w:r>
    </w:p>
    <w:p w:rsidR="00000000" w:rsidRDefault="00FD46DD">
      <w:pPr>
        <w:pStyle w:val="indenta"/>
      </w:pPr>
      <w:r>
        <w:tab/>
        <w:t>(b)</w:t>
      </w:r>
      <w:r>
        <w:tab/>
        <w:t>a serious illness of th</w:t>
      </w:r>
      <w:r>
        <w:t>e person or a family member of the person;</w:t>
      </w:r>
    </w:p>
    <w:p w:rsidR="00000000" w:rsidRDefault="00FD46DD">
      <w:pPr>
        <w:pStyle w:val="indenta"/>
      </w:pPr>
      <w:r>
        <w:tab/>
        <w:t>(c)</w:t>
      </w:r>
      <w:r>
        <w:tab/>
        <w:t>the hospitalisation of the person or a family member of the person;</w:t>
      </w:r>
    </w:p>
    <w:p w:rsidR="00000000" w:rsidRDefault="00FD46DD">
      <w:pPr>
        <w:pStyle w:val="indenta"/>
      </w:pPr>
      <w:r>
        <w:tab/>
        <w:t>(d)</w:t>
      </w:r>
      <w:r>
        <w:tab/>
        <w:t>the death of a family member of the person;</w:t>
      </w:r>
    </w:p>
    <w:p w:rsidR="00000000" w:rsidRDefault="00FD46DD">
      <w:pPr>
        <w:pStyle w:val="indenta"/>
      </w:pPr>
      <w:r>
        <w:tab/>
        <w:t>(e)</w:t>
      </w:r>
      <w:r>
        <w:tab/>
        <w:t xml:space="preserve">the person’s involvement in custody proceedings in the country in which the person is </w:t>
      </w:r>
      <w:r>
        <w:t>located;</w:t>
      </w:r>
    </w:p>
    <w:p w:rsidR="00000000" w:rsidRDefault="00FD46DD">
      <w:pPr>
        <w:pStyle w:val="indenta"/>
      </w:pPr>
      <w:r>
        <w:tab/>
        <w:t>(f)</w:t>
      </w:r>
      <w:r>
        <w:tab/>
        <w:t>a legal requirement for the person to remain outside Australia in connection with criminal proceedings (other than criminal proceedings in respect of a crime alleged to have been committed by the person);</w:t>
      </w:r>
    </w:p>
    <w:p w:rsidR="00000000" w:rsidRDefault="00FD46DD">
      <w:pPr>
        <w:pStyle w:val="indenta"/>
      </w:pPr>
      <w:r>
        <w:tab/>
        <w:t>(g)</w:t>
      </w:r>
      <w:r>
        <w:tab/>
        <w:t>robbery or serious crime committ</w:t>
      </w:r>
      <w:r>
        <w:t>ed against the person or a family member of the person;</w:t>
      </w:r>
    </w:p>
    <w:p w:rsidR="00000000" w:rsidRDefault="00FD46DD">
      <w:pPr>
        <w:pStyle w:val="indenta"/>
      </w:pPr>
      <w:r>
        <w:tab/>
        <w:t>(h)</w:t>
      </w:r>
      <w:r>
        <w:tab/>
        <w:t>a natural disaster in the country in which the person is located;</w:t>
      </w:r>
    </w:p>
    <w:p w:rsidR="00000000" w:rsidRDefault="00FD46DD">
      <w:pPr>
        <w:pStyle w:val="indenta"/>
      </w:pPr>
      <w:r>
        <w:lastRenderedPageBreak/>
        <w:tab/>
        <w:t>(i)</w:t>
      </w:r>
      <w:r>
        <w:tab/>
        <w:t>political or social unrest in the country in which the person is located;</w:t>
      </w:r>
    </w:p>
    <w:p w:rsidR="00000000" w:rsidRDefault="00FD46DD">
      <w:pPr>
        <w:pStyle w:val="indenta"/>
      </w:pPr>
      <w:r>
        <w:tab/>
        <w:t>(j)</w:t>
      </w:r>
      <w:r>
        <w:tab/>
        <w:t>industrial action in the country in which the</w:t>
      </w:r>
      <w:r>
        <w:t xml:space="preserve"> person is located;</w:t>
      </w:r>
    </w:p>
    <w:p w:rsidR="00000000" w:rsidRDefault="00FD46DD">
      <w:pPr>
        <w:pStyle w:val="indenta"/>
      </w:pPr>
      <w:r>
        <w:tab/>
        <w:t>(k)</w:t>
      </w:r>
      <w:r>
        <w:tab/>
        <w:t>a war in the country in which the person is located.</w:t>
      </w:r>
    </w:p>
    <w:p w:rsidR="00000000" w:rsidRDefault="00FD46DD">
      <w:pPr>
        <w:pStyle w:val="Subsection"/>
      </w:pPr>
      <w:r>
        <w:tab/>
        <w:t>(2)</w:t>
      </w:r>
      <w:r>
        <w:tab/>
        <w:t>The Secretary must not extend the initial period under subsection (1) unless:</w:t>
      </w:r>
    </w:p>
    <w:p w:rsidR="00000000" w:rsidRDefault="00FD46DD">
      <w:pPr>
        <w:pStyle w:val="indenta"/>
      </w:pPr>
      <w:r>
        <w:tab/>
        <w:t>(a)</w:t>
      </w:r>
      <w:r>
        <w:tab/>
        <w:t>the event occurred or began during the initial period; and</w:t>
      </w:r>
    </w:p>
    <w:p w:rsidR="00000000" w:rsidRDefault="00FD46DD">
      <w:pPr>
        <w:pStyle w:val="indenta"/>
      </w:pPr>
      <w:r>
        <w:tab/>
        <w:t>(b)</w:t>
      </w:r>
      <w:r>
        <w:tab/>
        <w:t xml:space="preserve">if the event is political </w:t>
      </w:r>
      <w:r>
        <w:t>or social unrest, industrial action or war—the person is not willingly involved in, or willingly participating in the event.</w:t>
      </w:r>
    </w:p>
    <w:p w:rsidR="00000000" w:rsidRDefault="00FD46DD">
      <w:pPr>
        <w:pStyle w:val="PageBreak"/>
      </w:pPr>
      <w:r>
        <w:br w:type="page"/>
      </w:r>
    </w:p>
    <w:p w:rsidR="00000000" w:rsidRDefault="00FD46DD">
      <w:pPr>
        <w:pStyle w:val="Heading6"/>
      </w:pPr>
      <w:bookmarkStart w:id="789" w:name="_Toc476802206"/>
      <w:bookmarkStart w:id="790" w:name="_Toc476805118"/>
      <w:bookmarkStart w:id="791" w:name="_Toc476970284"/>
      <w:bookmarkStart w:id="792" w:name="_Toc476994157"/>
      <w:bookmarkStart w:id="793" w:name="_Toc477232867"/>
      <w:bookmarkStart w:id="794" w:name="_Toc477237566"/>
      <w:bookmarkStart w:id="795" w:name="_Toc477572760"/>
      <w:bookmarkStart w:id="796" w:name="_Toc477574382"/>
      <w:bookmarkStart w:id="797" w:name="_Toc477591055"/>
      <w:r>
        <w:rPr>
          <w:rStyle w:val="CharAmSchNo"/>
        </w:rPr>
        <w:t>Schedule 9</w:t>
      </w:r>
      <w:r>
        <w:t>—</w:t>
      </w:r>
      <w:r>
        <w:rPr>
          <w:rStyle w:val="CharAmSchText"/>
        </w:rPr>
        <w:t>Amendment of the Social Security (International Agreements) Act 1999</w:t>
      </w:r>
      <w:bookmarkEnd w:id="789"/>
      <w:bookmarkEnd w:id="790"/>
      <w:bookmarkEnd w:id="791"/>
      <w:bookmarkEnd w:id="792"/>
      <w:bookmarkEnd w:id="793"/>
      <w:bookmarkEnd w:id="794"/>
      <w:bookmarkEnd w:id="795"/>
      <w:bookmarkEnd w:id="796"/>
      <w:bookmarkEnd w:id="797"/>
    </w:p>
    <w:p w:rsidR="00000000" w:rsidRDefault="00FD46DD">
      <w:pPr>
        <w:pStyle w:val="Header"/>
      </w:pPr>
      <w:r>
        <w:rPr>
          <w:rStyle w:val="CharAmPartNo"/>
        </w:rPr>
        <w:t xml:space="preserve"> </w:t>
      </w:r>
      <w:r>
        <w:rPr>
          <w:rStyle w:val="CharAmPartText"/>
        </w:rPr>
        <w:t xml:space="preserve"> </w:t>
      </w:r>
    </w:p>
    <w:p w:rsidR="00000000" w:rsidRDefault="00FD46DD">
      <w:pPr>
        <w:pStyle w:val="ItemHead"/>
      </w:pPr>
      <w:r>
        <w:t>1  At the end of section 13</w:t>
      </w:r>
    </w:p>
    <w:p w:rsidR="00000000" w:rsidRDefault="00FD46DD">
      <w:pPr>
        <w:pStyle w:val="Item"/>
      </w:pPr>
      <w:r>
        <w:t>Add:</w:t>
      </w:r>
    </w:p>
    <w:p w:rsidR="00000000" w:rsidRDefault="00FD46DD">
      <w:pPr>
        <w:pStyle w:val="Subsection"/>
      </w:pPr>
      <w:r>
        <w:tab/>
        <w:t>(2)</w:t>
      </w:r>
      <w:r>
        <w:tab/>
        <w:t>If a person’s international a</w:t>
      </w:r>
      <w:r>
        <w:t xml:space="preserve">greement portability rate as calculated under subsection (1) would exceed the rate (the </w:t>
      </w:r>
      <w:r>
        <w:rPr>
          <w:b/>
          <w:bCs/>
          <w:i/>
          <w:iCs/>
        </w:rPr>
        <w:t>notional rate</w:t>
      </w:r>
      <w:r>
        <w:t>) that would be the person’s notional agreement pension rate under that subsection if the person had a residence factor of 1, the person’s international ag</w:t>
      </w:r>
      <w:r>
        <w:t>reement portability rate is the rate that equals the notional rate.</w:t>
      </w:r>
    </w:p>
    <w:p w:rsidR="00000000" w:rsidRDefault="00FD46DD">
      <w:pPr>
        <w:pStyle w:val="PageBreak"/>
      </w:pPr>
      <w:r>
        <w:br w:type="page"/>
      </w:r>
    </w:p>
    <w:p w:rsidR="00000000" w:rsidRDefault="00FD46DD">
      <w:pPr>
        <w:pStyle w:val="Heading6"/>
      </w:pPr>
      <w:bookmarkStart w:id="798" w:name="_Toc477232868"/>
      <w:bookmarkStart w:id="799" w:name="_Toc477237567"/>
      <w:bookmarkStart w:id="800" w:name="_Toc477572761"/>
      <w:bookmarkStart w:id="801" w:name="_Toc477574383"/>
      <w:bookmarkStart w:id="802" w:name="_Toc477591056"/>
      <w:bookmarkStart w:id="803" w:name="CurrentFind"/>
      <w:r>
        <w:rPr>
          <w:rStyle w:val="CharAmSchNo"/>
        </w:rPr>
        <w:t>Schedule 10</w:t>
      </w:r>
      <w:r>
        <w:t>—</w:t>
      </w:r>
      <w:r>
        <w:rPr>
          <w:rStyle w:val="CharAmSchText"/>
        </w:rPr>
        <w:t>Amendment of the Further 1998 Budget Measures Legislation Amendment (Social Security) Act 1999</w:t>
      </w:r>
      <w:bookmarkEnd w:id="798"/>
      <w:bookmarkEnd w:id="799"/>
      <w:bookmarkEnd w:id="800"/>
      <w:bookmarkEnd w:id="801"/>
      <w:bookmarkEnd w:id="802"/>
    </w:p>
    <w:bookmarkEnd w:id="803"/>
    <w:p w:rsidR="00000000" w:rsidRDefault="00FD46DD">
      <w:pPr>
        <w:pStyle w:val="Header"/>
      </w:pPr>
      <w:r>
        <w:rPr>
          <w:rStyle w:val="CharAmPartNo"/>
        </w:rPr>
        <w:t xml:space="preserve"> </w:t>
      </w:r>
      <w:r>
        <w:rPr>
          <w:rStyle w:val="CharAmPartText"/>
        </w:rPr>
        <w:t xml:space="preserve"> </w:t>
      </w:r>
    </w:p>
    <w:p w:rsidR="00000000" w:rsidRDefault="00FD46DD">
      <w:pPr>
        <w:pStyle w:val="ItemHead"/>
      </w:pPr>
      <w:r>
        <w:t>1  Item 12 of Schedule 2</w:t>
      </w:r>
    </w:p>
    <w:p w:rsidR="00000000" w:rsidRDefault="00FD46DD">
      <w:pPr>
        <w:pStyle w:val="Item"/>
      </w:pPr>
      <w:r>
        <w:t>Omit “Division 6”, substitute “Division 5”.</w:t>
      </w:r>
    </w:p>
    <w:p w:rsidR="00000000" w:rsidRDefault="00FD46DD">
      <w:pPr>
        <w:pStyle w:val="ItemHead"/>
      </w:pPr>
      <w:r>
        <w:t>2  Item 15 of Schedule 2</w:t>
      </w:r>
    </w:p>
    <w:p w:rsidR="00000000" w:rsidRDefault="00FD46DD">
      <w:pPr>
        <w:pStyle w:val="Item"/>
      </w:pPr>
      <w:r>
        <w:t>Omit “Division 5”, substitute “Division 4”.</w:t>
      </w:r>
    </w:p>
    <w:p w:rsidR="00000000" w:rsidRDefault="00FD46DD">
      <w:pPr>
        <w:pStyle w:val="ItemHead"/>
      </w:pPr>
      <w:r>
        <w:t>3  Item 21 of Schedule 2</w:t>
      </w:r>
    </w:p>
    <w:p w:rsidR="00000000" w:rsidRDefault="00FD46DD">
      <w:pPr>
        <w:pStyle w:val="Item"/>
      </w:pPr>
      <w:r>
        <w:t>Omit “Subdivision</w:t>
      </w:r>
      <w:r>
        <w:t xml:space="preserve"> E”, substitute “Subdivision F”.</w:t>
      </w:r>
    </w:p>
    <w:p w:rsidR="00000000" w:rsidRDefault="00FD46DD">
      <w:pPr>
        <w:pStyle w:val="ItemHead"/>
      </w:pPr>
      <w:r>
        <w:t>4  Item 22 of Schedule 2</w:t>
      </w:r>
    </w:p>
    <w:p w:rsidR="00000000" w:rsidRDefault="00FD46DD">
      <w:pPr>
        <w:pStyle w:val="Item"/>
      </w:pPr>
      <w:r>
        <w:t>Omit “Division 6”, substitute “Division 5”.</w:t>
      </w:r>
    </w:p>
    <w:p w:rsidR="00000000" w:rsidRDefault="00FD46DD">
      <w:pPr>
        <w:pStyle w:val="ItemHead"/>
      </w:pPr>
      <w:r>
        <w:t>5  Item 28 of Schedule 2</w:t>
      </w:r>
    </w:p>
    <w:p w:rsidR="00000000" w:rsidRDefault="00FD46DD">
      <w:pPr>
        <w:pStyle w:val="Item"/>
      </w:pPr>
      <w:r>
        <w:t>Omit “Division 5”, substitute “Division 4”.</w:t>
      </w:r>
    </w:p>
    <w:p w:rsidR="00000000" w:rsidRDefault="00FD46DD">
      <w:pPr>
        <w:pStyle w:val="ItemHead"/>
      </w:pPr>
      <w:r>
        <w:t>6  Item 29 of Schedule 2</w:t>
      </w:r>
    </w:p>
    <w:p w:rsidR="00000000" w:rsidRDefault="00FD46DD">
      <w:pPr>
        <w:pStyle w:val="Item"/>
      </w:pPr>
      <w:r>
        <w:t>Omit “Subdivision AA of Division 9”, substitute “Division 4”</w:t>
      </w:r>
      <w:r>
        <w:t>.</w:t>
      </w:r>
    </w:p>
    <w:p w:rsidR="00000000" w:rsidRDefault="00FD46DD">
      <w:pPr>
        <w:pStyle w:val="ItemHead"/>
      </w:pPr>
      <w:r>
        <w:t>7  Item 35 of Schedule 2</w:t>
      </w:r>
    </w:p>
    <w:p w:rsidR="00000000" w:rsidRDefault="00FD46DD">
      <w:pPr>
        <w:pStyle w:val="Item"/>
      </w:pPr>
      <w:r>
        <w:t>Omit “Division 7”, substitute “Division 6”.</w:t>
      </w:r>
    </w:p>
    <w:p w:rsidR="00000000" w:rsidRDefault="00FD46DD">
      <w:pPr>
        <w:pStyle w:val="ItemHead"/>
      </w:pPr>
      <w:r>
        <w:t>8  Item 40 of Schedule 2</w:t>
      </w:r>
    </w:p>
    <w:p w:rsidR="00000000" w:rsidRDefault="00FD46DD">
      <w:pPr>
        <w:pStyle w:val="Item"/>
      </w:pPr>
      <w:r>
        <w:t>Omit “Division 5”, substitute “Division 4”.</w:t>
      </w:r>
    </w:p>
    <w:p w:rsidR="00000000" w:rsidRDefault="00FD46DD">
      <w:pPr>
        <w:framePr w:w="947" w:h="325" w:hSpace="181" w:wrap="notBeside" w:vAnchor="page" w:hAnchor="page" w:x="2448" w:y="12097"/>
      </w:pPr>
      <w:r>
        <w:t>(36/00)</w:t>
      </w:r>
    </w:p>
    <w:p w:rsidR="00000000" w:rsidRDefault="00FD46DD">
      <w:pPr>
        <w:pBdr>
          <w:bottom w:val="single" w:sz="4" w:space="1" w:color="auto"/>
        </w:pBdr>
      </w:pPr>
    </w:p>
    <w:p w:rsidR="00000000" w:rsidRDefault="00FD46DD"/>
    <w:p w:rsidR="00000000" w:rsidRDefault="00FD46DD">
      <w:pPr>
        <w:rPr>
          <w:i/>
          <w:iCs/>
        </w:rPr>
      </w:pPr>
      <w:r>
        <w:t>[</w:t>
      </w:r>
      <w:r>
        <w:rPr>
          <w:i/>
          <w:iCs/>
        </w:rPr>
        <w:t>Minister’s second reading speech made in—</w:t>
      </w:r>
    </w:p>
    <w:p w:rsidR="00000000" w:rsidRDefault="00FD46DD">
      <w:pPr>
        <w:rPr>
          <w:i/>
          <w:iCs/>
        </w:rPr>
      </w:pPr>
      <w:r>
        <w:rPr>
          <w:i/>
          <w:iCs/>
        </w:rPr>
        <w:t>House of Representatives on 16 March 2000</w:t>
      </w:r>
    </w:p>
    <w:p w:rsidR="00000000" w:rsidRDefault="00FD46DD">
      <w:r>
        <w:rPr>
          <w:i/>
          <w:iCs/>
        </w:rPr>
        <w:t>Senate on 10 April 2000</w:t>
      </w:r>
      <w:r>
        <w:t>]</w:t>
      </w:r>
    </w:p>
    <w:p w:rsidR="00000000" w:rsidRDefault="00FD46DD"/>
    <w:p w:rsidR="00000000" w:rsidRDefault="00FD46DD"/>
    <w:p w:rsidR="00000000" w:rsidRDefault="00FD46DD">
      <w:pPr>
        <w:sectPr w:rsidR="00000000">
          <w:headerReference w:type="even" r:id="rId17"/>
          <w:headerReference w:type="default" r:id="rId18"/>
          <w:footerReference w:type="even" r:id="rId19"/>
          <w:footerReference w:type="default" r:id="rId20"/>
          <w:headerReference w:type="first" r:id="rId21"/>
          <w:footerReference w:type="first" r:id="rId22"/>
          <w:pgSz w:w="11906" w:h="16838" w:code="9"/>
          <w:pgMar w:top="1871" w:right="2410" w:bottom="4252" w:left="2410" w:header="709" w:footer="3402" w:gutter="0"/>
          <w:pgNumType w:start="1"/>
          <w:cols w:space="709"/>
          <w:titlePg/>
        </w:sectPr>
      </w:pPr>
    </w:p>
    <w:p w:rsidR="00000000" w:rsidRDefault="00FD46DD"/>
    <w:p w:rsidR="00000000" w:rsidRDefault="00FD46DD"/>
    <w:p w:rsidR="00000000" w:rsidRDefault="00FD46DD"/>
    <w:p w:rsidR="00000000" w:rsidRDefault="00FD46DD"/>
    <w:p w:rsidR="00000000" w:rsidRDefault="00FD46DD"/>
    <w:sectPr w:rsidR="00000000">
      <w:headerReference w:type="first" r:id="rId23"/>
      <w:footerReference w:type="first" r:id="rId24"/>
      <w:pgSz w:w="11906" w:h="16838" w:code="9"/>
      <w:pgMar w:top="1871" w:right="2410" w:bottom="4252" w:left="2410" w:header="709" w:footer="3402"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46DD">
      <w:pPr>
        <w:spacing w:line="240" w:lineRule="auto"/>
      </w:pPr>
      <w:r>
        <w:separator/>
      </w:r>
    </w:p>
  </w:endnote>
  <w:endnote w:type="continuationSeparator" w:id="0">
    <w:p w:rsidR="00000000" w:rsidRDefault="00FD4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Bdr>
        <w:top w:val="single" w:sz="6" w:space="1" w:color="auto"/>
      </w:pBdr>
      <w:rPr>
        <w:sz w:val="18"/>
        <w:szCs w:val="18"/>
      </w:rPr>
    </w:pPr>
  </w:p>
  <w:p w:rsidR="00000000" w:rsidRDefault="00FD46DD">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Social Security and Veterans’ Entitlements Legislation Amendment (Miscellaneous Matters) Act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94,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ii</w:t>
    </w:r>
    <w:r>
      <w:rPr>
        <w:i/>
        <w:iCs/>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Bdr>
        <w:top w:val="single" w:sz="6" w:space="1" w:color="auto"/>
      </w:pBdr>
      <w:rPr>
        <w:sz w:val="18"/>
        <w:szCs w:val="18"/>
      </w:rPr>
    </w:pPr>
  </w:p>
  <w:p w:rsidR="00000000" w:rsidRDefault="00FD46DD">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Social Security and Veterans’ Entitlements Legislation Amendment (Miscellaneous Matters) Act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94, 2000</w:t>
    </w:r>
    <w:r>
      <w:rPr>
        <w:i/>
        <w:iC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Bdr>
        <w:top w:val="single" w:sz="6" w:space="1" w:color="auto"/>
      </w:pBdr>
      <w:jc w:val="right"/>
      <w:rPr>
        <w:sz w:val="18"/>
        <w:szCs w:val="18"/>
      </w:rPr>
    </w:pPr>
  </w:p>
  <w:p w:rsidR="00000000" w:rsidRDefault="00FD46DD">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54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Social Security and Veterans’ Entitlements Legislation Amendment (Miscellaneous Matters) Act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94, 2000</w:t>
    </w:r>
    <w:r>
      <w:rPr>
        <w:i/>
        <w:iCs/>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Bdr>
        <w:top w:val="single" w:sz="6" w:space="1" w:color="auto"/>
      </w:pBdr>
      <w:rPr>
        <w:sz w:val="18"/>
        <w:szCs w:val="18"/>
      </w:rPr>
    </w:pPr>
  </w:p>
  <w:p w:rsidR="00000000" w:rsidRDefault="00FD46DD">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Social Security and Veterans’ Entitlements Legislation Amendment (Miscellaneous Matters) Act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94,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55</w:t>
    </w:r>
    <w:r>
      <w:rPr>
        <w:i/>
        <w:iCs/>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Bdr>
        <w:top w:val="single" w:sz="6" w:space="1" w:color="auto"/>
      </w:pBdr>
      <w:rPr>
        <w:sz w:val="18"/>
        <w:szCs w:val="18"/>
      </w:rPr>
    </w:pPr>
  </w:p>
  <w:p w:rsidR="00000000" w:rsidRDefault="00FD46DD">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Social Security and Veterans’ Entitlements Legislation Amendment (Miscellaneous Matters) Act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94,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46DD">
      <w:pPr>
        <w:spacing w:line="240" w:lineRule="auto"/>
      </w:pPr>
      <w:r>
        <w:separator/>
      </w:r>
    </w:p>
  </w:footnote>
  <w:footnote w:type="continuationSeparator" w:id="0">
    <w:p w:rsidR="00000000" w:rsidRDefault="00FD46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Bdr>
        <w:bottom w:val="single" w:sz="12"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rPr>
        <w:sz w:val="20"/>
        <w:szCs w:val="20"/>
      </w:rPr>
    </w:pPr>
    <w:r>
      <w:rPr>
        <w:b/>
        <w:bCs/>
        <w:sz w:val="20"/>
        <w:szCs w:val="20"/>
      </w:rPr>
      <w:fldChar w:fldCharType="begin"/>
    </w:r>
    <w:r>
      <w:rPr>
        <w:b/>
        <w:bCs/>
        <w:sz w:val="20"/>
        <w:szCs w:val="20"/>
      </w:rPr>
      <w:instrText xml:space="preserve"> STYLEREF CharAmSchNo </w:instrText>
    </w:r>
    <w:r>
      <w:rPr>
        <w:b/>
        <w:bCs/>
        <w:sz w:val="20"/>
        <w:szCs w:val="20"/>
      </w:rPr>
      <w:fldChar w:fldCharType="separate"/>
    </w:r>
    <w:r>
      <w:rPr>
        <w:b/>
        <w:bCs/>
        <w:noProof/>
        <w:sz w:val="20"/>
        <w:szCs w:val="20"/>
      </w:rPr>
      <w:t>Schedule 9</w: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CharAmSchText </w:instrText>
    </w:r>
    <w:r>
      <w:rPr>
        <w:sz w:val="20"/>
        <w:szCs w:val="20"/>
      </w:rPr>
      <w:fldChar w:fldCharType="separate"/>
    </w:r>
    <w:r>
      <w:rPr>
        <w:noProof/>
        <w:sz w:val="20"/>
        <w:szCs w:val="20"/>
      </w:rPr>
      <w:t>Amendment of the Social Security (International Agreements) Act 1999</w:t>
    </w:r>
    <w:r>
      <w:rPr>
        <w:sz w:val="20"/>
        <w:szCs w:val="20"/>
      </w:rPr>
      <w:fldChar w:fldCharType="end"/>
    </w:r>
  </w:p>
  <w:p w:rsidR="00000000" w:rsidRDefault="00FD46DD">
    <w:pPr>
      <w:rPr>
        <w:b/>
        <w:bCs/>
        <w:sz w:val="20"/>
        <w:szCs w:val="20"/>
      </w:rPr>
    </w:pPr>
    <w:r>
      <w:rPr>
        <w:b/>
        <w:bCs/>
        <w:sz w:val="20"/>
        <w:szCs w:val="20"/>
      </w:rPr>
      <w:fldChar w:fldCharType="begin"/>
    </w:r>
    <w:r>
      <w:rPr>
        <w:b/>
        <w:bCs/>
        <w:sz w:val="20"/>
        <w:szCs w:val="20"/>
      </w:rPr>
      <w:instrText xml:space="preserve"> STYLEREF CharAmPartNo </w:instrTex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CharAmPartText </w:instrText>
    </w:r>
    <w:r>
      <w:rPr>
        <w:sz w:val="20"/>
        <w:szCs w:val="20"/>
      </w:rPr>
      <w:fldChar w:fldCharType="end"/>
    </w:r>
  </w:p>
  <w:p w:rsidR="00000000" w:rsidRDefault="00FD46DD">
    <w:pPr>
      <w:pBdr>
        <w:bottom w:val="single" w:sz="6"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pPr>
      <w:jc w:val="right"/>
      <w:rPr>
        <w:sz w:val="20"/>
        <w:szCs w:val="20"/>
      </w:rPr>
    </w:pPr>
    <w:r>
      <w:rPr>
        <w:sz w:val="20"/>
        <w:szCs w:val="20"/>
      </w:rPr>
      <w:fldChar w:fldCharType="begin"/>
    </w:r>
    <w:r>
      <w:rPr>
        <w:sz w:val="20"/>
        <w:szCs w:val="20"/>
      </w:rPr>
      <w:instrText xml:space="preserve"> STYLEREF </w:instrText>
    </w:r>
    <w:r>
      <w:rPr>
        <w:sz w:val="20"/>
        <w:szCs w:val="20"/>
      </w:rPr>
      <w:instrText xml:space="preserve">CharAmSchText </w:instrText>
    </w:r>
    <w:r>
      <w:rPr>
        <w:sz w:val="20"/>
        <w:szCs w:val="20"/>
      </w:rPr>
      <w:fldChar w:fldCharType="separate"/>
    </w:r>
    <w:r>
      <w:rPr>
        <w:noProof/>
        <w:sz w:val="20"/>
        <w:szCs w:val="20"/>
      </w:rPr>
      <w:t>Amendment of the Further 1998 Budget Measures Legislation Amendment (Social Security) Act 1999</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CharAmSchNo </w:instrText>
    </w:r>
    <w:r>
      <w:rPr>
        <w:b/>
        <w:bCs/>
        <w:sz w:val="20"/>
        <w:szCs w:val="20"/>
      </w:rPr>
      <w:fldChar w:fldCharType="separate"/>
    </w:r>
    <w:r>
      <w:rPr>
        <w:b/>
        <w:bCs/>
        <w:noProof/>
        <w:sz w:val="20"/>
        <w:szCs w:val="20"/>
      </w:rPr>
      <w:t>Schedule 10</w:t>
    </w:r>
    <w:r>
      <w:rPr>
        <w:b/>
        <w:bCs/>
        <w:sz w:val="20"/>
        <w:szCs w:val="20"/>
      </w:rPr>
      <w:fldChar w:fldCharType="end"/>
    </w:r>
  </w:p>
  <w:p w:rsidR="00000000" w:rsidRDefault="00FD46DD">
    <w:pPr>
      <w:jc w:val="right"/>
      <w:rPr>
        <w:b/>
        <w:bCs/>
        <w:sz w:val="20"/>
        <w:szCs w:val="20"/>
      </w:rPr>
    </w:pPr>
    <w:r>
      <w:rPr>
        <w:sz w:val="20"/>
        <w:szCs w:val="20"/>
      </w:rPr>
      <w:fldChar w:fldCharType="begin"/>
    </w:r>
    <w:r>
      <w:rPr>
        <w:sz w:val="20"/>
        <w:szCs w:val="20"/>
      </w:rPr>
      <w:instrText xml:space="preserve"> STYLEREF CharAmPartText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CharAmPartNo </w:instrText>
    </w:r>
    <w:r>
      <w:rPr>
        <w:b/>
        <w:bCs/>
        <w:sz w:val="20"/>
        <w:szCs w:val="20"/>
      </w:rPr>
      <w:fldChar w:fldCharType="end"/>
    </w:r>
  </w:p>
  <w:p w:rsidR="00000000" w:rsidRDefault="00FD46DD">
    <w:pPr>
      <w:pBdr>
        <w:bottom w:val="single" w:sz="6" w:space="1" w:color="auto"/>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46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6D862"/>
    <w:lvl w:ilvl="0">
      <w:start w:val="1"/>
      <w:numFmt w:val="decimal"/>
      <w:lvlText w:val="%1."/>
      <w:lvlJc w:val="left"/>
      <w:pPr>
        <w:tabs>
          <w:tab w:val="num" w:pos="1492"/>
        </w:tabs>
        <w:ind w:left="1492" w:hanging="360"/>
      </w:pPr>
    </w:lvl>
  </w:abstractNum>
  <w:abstractNum w:abstractNumId="1">
    <w:nsid w:val="FFFFFF7D"/>
    <w:multiLevelType w:val="singleLevel"/>
    <w:tmpl w:val="315C1E04"/>
    <w:lvl w:ilvl="0">
      <w:start w:val="1"/>
      <w:numFmt w:val="decimal"/>
      <w:lvlText w:val="%1."/>
      <w:lvlJc w:val="left"/>
      <w:pPr>
        <w:tabs>
          <w:tab w:val="num" w:pos="1209"/>
        </w:tabs>
        <w:ind w:left="1209" w:hanging="360"/>
      </w:pPr>
    </w:lvl>
  </w:abstractNum>
  <w:abstractNum w:abstractNumId="2">
    <w:nsid w:val="FFFFFF7E"/>
    <w:multiLevelType w:val="singleLevel"/>
    <w:tmpl w:val="619ABC30"/>
    <w:lvl w:ilvl="0">
      <w:start w:val="1"/>
      <w:numFmt w:val="decimal"/>
      <w:lvlText w:val="%1."/>
      <w:lvlJc w:val="left"/>
      <w:pPr>
        <w:tabs>
          <w:tab w:val="num" w:pos="926"/>
        </w:tabs>
        <w:ind w:left="926" w:hanging="360"/>
      </w:pPr>
    </w:lvl>
  </w:abstractNum>
  <w:abstractNum w:abstractNumId="3">
    <w:nsid w:val="FFFFFF7F"/>
    <w:multiLevelType w:val="singleLevel"/>
    <w:tmpl w:val="59A8DBD6"/>
    <w:lvl w:ilvl="0">
      <w:start w:val="1"/>
      <w:numFmt w:val="decimal"/>
      <w:lvlText w:val="%1."/>
      <w:lvlJc w:val="left"/>
      <w:pPr>
        <w:tabs>
          <w:tab w:val="num" w:pos="643"/>
        </w:tabs>
        <w:ind w:left="643" w:hanging="360"/>
      </w:pPr>
    </w:lvl>
  </w:abstractNum>
  <w:abstractNum w:abstractNumId="4">
    <w:nsid w:val="FFFFFF80"/>
    <w:multiLevelType w:val="singleLevel"/>
    <w:tmpl w:val="2CC27E9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4DEEF60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093A4CE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6A72089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08C9242"/>
    <w:lvl w:ilvl="0">
      <w:start w:val="1"/>
      <w:numFmt w:val="decimal"/>
      <w:lvlText w:val="%1."/>
      <w:lvlJc w:val="left"/>
      <w:pPr>
        <w:tabs>
          <w:tab w:val="num" w:pos="360"/>
        </w:tabs>
        <w:ind w:left="360" w:hanging="360"/>
      </w:pPr>
    </w:lvl>
  </w:abstractNum>
  <w:abstractNum w:abstractNumId="9">
    <w:nsid w:val="FFFFFF89"/>
    <w:multiLevelType w:val="singleLevel"/>
    <w:tmpl w:val="230AA58C"/>
    <w:lvl w:ilvl="0">
      <w:start w:val="1"/>
      <w:numFmt w:val="bullet"/>
      <w:lvlText w:val=""/>
      <w:lvlJc w:val="left"/>
      <w:pPr>
        <w:tabs>
          <w:tab w:val="num" w:pos="360"/>
        </w:tabs>
        <w:ind w:left="360" w:hanging="360"/>
      </w:pPr>
      <w:rPr>
        <w:rFonts w:ascii="Symbol" w:hAnsi="Symbol" w:cs="Symbol" w:hint="default"/>
      </w:rPr>
    </w:lvl>
  </w:abstractNum>
  <w:abstractNum w:abstractNumId="1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12">
    <w:nsid w:val="55375D20"/>
    <w:multiLevelType w:val="singleLevel"/>
    <w:tmpl w:val="0C09000F"/>
    <w:lvl w:ilvl="0">
      <w:start w:val="1"/>
      <w:numFmt w:val="decimal"/>
      <w:lvlText w:val="%1."/>
      <w:lvlJc w:val="left"/>
      <w:pPr>
        <w:tabs>
          <w:tab w:val="num" w:pos="360"/>
        </w:tabs>
        <w:ind w:left="360" w:hanging="360"/>
      </w:pPr>
    </w:lvl>
  </w:abstractNum>
  <w:abstractNum w:abstractNumId="13">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14">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3"/>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DD"/>
    <w:rsid w:val="00FD4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ShortT">
    <w:name w:val="ShortT"/>
    <w:basedOn w:val="Normal"/>
    <w:next w:val="Normal"/>
    <w:uiPriority w:val="99"/>
    <w:pPr>
      <w:spacing w:before="360"/>
    </w:pPr>
    <w:rPr>
      <w:b/>
      <w:bCs/>
      <w:sz w:val="40"/>
      <w:szCs w:val="40"/>
    </w:rPr>
  </w:style>
  <w:style w:type="paragraph" w:customStyle="1" w:styleId="Actno">
    <w:name w:val="Actno"/>
    <w:basedOn w:val="UpdateDate"/>
    <w:next w:val="Normal"/>
    <w:uiPriority w:val="99"/>
    <w:rPr>
      <w:b/>
      <w:bCs/>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Subsection">
    <w:name w:val="Subsection"/>
    <w:aliases w:val="ss,subsection"/>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customStyle="1" w:styleId="Formula">
    <w:name w:val="Formula"/>
    <w:basedOn w:val="Normal"/>
    <w:uiPriority w:val="99"/>
    <w:pPr>
      <w:ind w:left="1134"/>
    </w:pPr>
  </w:style>
  <w:style w:type="paragraph" w:styleId="Header">
    <w:name w:val="header"/>
    <w:basedOn w:val="Normal"/>
    <w:link w:val="HeaderChar"/>
    <w:uiPriority w:val="99"/>
    <w:pPr>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uiPriority w:val="99"/>
    <w:pPr>
      <w:numPr>
        <w:numId w:val="2"/>
      </w:numPr>
      <w:tabs>
        <w:tab w:val="clear" w:pos="643"/>
      </w:tabs>
      <w:ind w:left="284" w:hanging="284"/>
    </w:pPr>
  </w:style>
  <w:style w:type="paragraph" w:styleId="ListBullet2">
    <w:name w:val="List Bullet 2"/>
    <w:basedOn w:val="Normal"/>
    <w:uiPriority w:val="99"/>
    <w:pPr>
      <w:numPr>
        <w:numId w:val="4"/>
      </w:numPr>
      <w:tabs>
        <w:tab w:val="clear" w:pos="1209"/>
        <w:tab w:val="num" w:pos="643"/>
      </w:tabs>
      <w:ind w:left="643"/>
    </w:pPr>
  </w:style>
  <w:style w:type="paragraph" w:styleId="ListBullet3">
    <w:name w:val="List Bullet 3"/>
    <w:basedOn w:val="Normal"/>
    <w:uiPriority w:val="99"/>
    <w:pPr>
      <w:numPr>
        <w:numId w:val="6"/>
      </w:numPr>
      <w:tabs>
        <w:tab w:val="clear" w:pos="360"/>
        <w:tab w:val="num" w:pos="926"/>
      </w:tabs>
      <w:ind w:left="926"/>
    </w:pPr>
  </w:style>
  <w:style w:type="paragraph" w:styleId="ListBullet4">
    <w:name w:val="List Bullet 4"/>
    <w:basedOn w:val="Normal"/>
    <w:uiPriority w:val="99"/>
    <w:pPr>
      <w:numPr>
        <w:numId w:val="8"/>
      </w:numPr>
      <w:tabs>
        <w:tab w:val="clear" w:pos="643"/>
        <w:tab w:val="num" w:pos="1209"/>
      </w:tabs>
      <w:ind w:left="1209"/>
    </w:pPr>
  </w:style>
  <w:style w:type="paragraph" w:styleId="ListBullet5">
    <w:name w:val="List Bullet 5"/>
    <w:basedOn w:val="Normal"/>
    <w:uiPriority w:val="99"/>
    <w:pPr>
      <w:numPr>
        <w:numId w:val="10"/>
      </w:numPr>
      <w:tabs>
        <w:tab w:val="clear" w:pos="926"/>
        <w:tab w:val="num" w:pos="1492"/>
      </w:tabs>
      <w:ind w:left="1492"/>
    </w:pPr>
  </w:style>
  <w:style w:type="paragraph" w:customStyle="1" w:styleId="LongT">
    <w:name w:val="LongT"/>
    <w:basedOn w:val="Normal"/>
    <w:uiPriority w:val="99"/>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56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pPr>
      <w:tabs>
        <w:tab w:val="clear" w:pos="7088"/>
      </w:tabs>
      <w:ind w:left="1588" w:right="0" w:hanging="794"/>
    </w:p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paragraph" w:customStyle="1" w:styleId="headerpartodd">
    <w:name w:val="header.part.odd"/>
    <w:basedOn w:val="Normal"/>
    <w:uiPriority w:val="99"/>
    <w:pPr>
      <w:keepNext/>
    </w:pPr>
    <w:rPr>
      <w:sz w:val="20"/>
      <w:szCs w:val="20"/>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UpdateDate">
    <w:name w:val="UpdateDate"/>
    <w:basedOn w:val="Normal"/>
    <w:uiPriority w:val="99"/>
    <w:pPr>
      <w:spacing w:before="240"/>
    </w:pPr>
    <w:rPr>
      <w:sz w:val="24"/>
      <w:szCs w:val="24"/>
    </w:rPr>
  </w:style>
  <w:style w:type="paragraph" w:customStyle="1" w:styleId="CoverActNo">
    <w:name w:val="CoverActNo"/>
    <w:basedOn w:val="UpdateDate"/>
    <w:uiPriority w:val="99"/>
    <w:rPr>
      <w:b/>
      <w:bCs/>
    </w:rPr>
  </w:style>
  <w:style w:type="paragraph" w:customStyle="1" w:styleId="Contents">
    <w:name w:val="Contents"/>
    <w:basedOn w:val="Normal"/>
    <w:next w:val="Normal"/>
    <w:uiPriority w:val="99"/>
    <w:pPr>
      <w:spacing w:line="240" w:lineRule="auto"/>
    </w:pPr>
    <w:rPr>
      <w:sz w:val="36"/>
      <w:szCs w:val="36"/>
    </w:rPr>
  </w:style>
  <w:style w:type="paragraph" w:customStyle="1" w:styleId="ReprintDate">
    <w:name w:val="ReprintDate"/>
    <w:basedOn w:val="Normal"/>
    <w:uiPriority w:val="99"/>
    <w:pPr>
      <w:spacing w:before="240"/>
    </w:pPr>
    <w:rPr>
      <w:b/>
      <w:bCs/>
      <w:sz w:val="28"/>
      <w:szCs w:val="28"/>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EndNote">
    <w:name w:val="EndNote"/>
    <w:basedOn w:val="Normal"/>
    <w:uiPriority w:val="99"/>
    <w:pPr>
      <w:spacing w:before="180"/>
    </w:p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TableA0">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notebullet">
    <w:name w:val="note(bullet)"/>
    <w:basedOn w:val="Normal"/>
    <w:uiPriority w:val="99"/>
    <w:pPr>
      <w:numPr>
        <w:numId w:val="25"/>
      </w:numPr>
      <w:tabs>
        <w:tab w:val="left" w:pos="2268"/>
      </w:tabs>
    </w:pPr>
    <w:rPr>
      <w:sz w:val="18"/>
      <w:szCs w:val="1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TOAmRenumbered">
    <w:name w:val="TOAmRenumbered"/>
    <w:basedOn w:val="TableOfAmend"/>
    <w:uiPriority w:val="99"/>
    <w:pPr>
      <w:ind w:left="0" w:firstLine="0"/>
    </w:pPr>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w:hAnsi="Times" w:cs="Times"/>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ShortT">
    <w:name w:val="ShortT"/>
    <w:basedOn w:val="Normal"/>
    <w:next w:val="Normal"/>
    <w:uiPriority w:val="99"/>
    <w:pPr>
      <w:spacing w:before="360"/>
    </w:pPr>
    <w:rPr>
      <w:b/>
      <w:bCs/>
      <w:sz w:val="40"/>
      <w:szCs w:val="40"/>
    </w:rPr>
  </w:style>
  <w:style w:type="paragraph" w:customStyle="1" w:styleId="Actno">
    <w:name w:val="Actno"/>
    <w:basedOn w:val="UpdateDate"/>
    <w:next w:val="Normal"/>
    <w:uiPriority w:val="99"/>
    <w:rPr>
      <w:b/>
      <w:bCs/>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Subsection">
    <w:name w:val="Subsection"/>
    <w:aliases w:val="ss,subsection"/>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rPr>
  </w:style>
  <w:style w:type="paragraph" w:customStyle="1" w:styleId="Formula">
    <w:name w:val="Formula"/>
    <w:basedOn w:val="Normal"/>
    <w:uiPriority w:val="99"/>
    <w:pPr>
      <w:ind w:left="1134"/>
    </w:pPr>
  </w:style>
  <w:style w:type="paragraph" w:styleId="Header">
    <w:name w:val="header"/>
    <w:basedOn w:val="Normal"/>
    <w:link w:val="HeaderChar"/>
    <w:uiPriority w:val="99"/>
    <w:pPr>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uiPriority w:val="99"/>
    <w:pPr>
      <w:numPr>
        <w:numId w:val="2"/>
      </w:numPr>
      <w:tabs>
        <w:tab w:val="clear" w:pos="643"/>
      </w:tabs>
      <w:ind w:left="284" w:hanging="284"/>
    </w:pPr>
  </w:style>
  <w:style w:type="paragraph" w:styleId="ListBullet2">
    <w:name w:val="List Bullet 2"/>
    <w:basedOn w:val="Normal"/>
    <w:uiPriority w:val="99"/>
    <w:pPr>
      <w:numPr>
        <w:numId w:val="4"/>
      </w:numPr>
      <w:tabs>
        <w:tab w:val="clear" w:pos="1209"/>
        <w:tab w:val="num" w:pos="643"/>
      </w:tabs>
      <w:ind w:left="643"/>
    </w:pPr>
  </w:style>
  <w:style w:type="paragraph" w:styleId="ListBullet3">
    <w:name w:val="List Bullet 3"/>
    <w:basedOn w:val="Normal"/>
    <w:uiPriority w:val="99"/>
    <w:pPr>
      <w:numPr>
        <w:numId w:val="6"/>
      </w:numPr>
      <w:tabs>
        <w:tab w:val="clear" w:pos="360"/>
        <w:tab w:val="num" w:pos="926"/>
      </w:tabs>
      <w:ind w:left="926"/>
    </w:pPr>
  </w:style>
  <w:style w:type="paragraph" w:styleId="ListBullet4">
    <w:name w:val="List Bullet 4"/>
    <w:basedOn w:val="Normal"/>
    <w:uiPriority w:val="99"/>
    <w:pPr>
      <w:numPr>
        <w:numId w:val="8"/>
      </w:numPr>
      <w:tabs>
        <w:tab w:val="clear" w:pos="643"/>
        <w:tab w:val="num" w:pos="1209"/>
      </w:tabs>
      <w:ind w:left="1209"/>
    </w:pPr>
  </w:style>
  <w:style w:type="paragraph" w:styleId="ListBullet5">
    <w:name w:val="List Bullet 5"/>
    <w:basedOn w:val="Normal"/>
    <w:uiPriority w:val="99"/>
    <w:pPr>
      <w:numPr>
        <w:numId w:val="10"/>
      </w:numPr>
      <w:tabs>
        <w:tab w:val="clear" w:pos="926"/>
        <w:tab w:val="num" w:pos="1492"/>
      </w:tabs>
      <w:ind w:left="1492"/>
    </w:pPr>
  </w:style>
  <w:style w:type="paragraph" w:customStyle="1" w:styleId="LongT">
    <w:name w:val="LongT"/>
    <w:basedOn w:val="Normal"/>
    <w:uiPriority w:val="99"/>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56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pPr>
      <w:tabs>
        <w:tab w:val="clear" w:pos="7088"/>
      </w:tabs>
      <w:ind w:left="1588" w:right="0" w:hanging="794"/>
    </w:p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paragraph" w:customStyle="1" w:styleId="headerpartodd">
    <w:name w:val="header.part.odd"/>
    <w:basedOn w:val="Normal"/>
    <w:uiPriority w:val="99"/>
    <w:pPr>
      <w:keepNext/>
    </w:pPr>
    <w:rPr>
      <w:sz w:val="20"/>
      <w:szCs w:val="20"/>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UpdateDate">
    <w:name w:val="UpdateDate"/>
    <w:basedOn w:val="Normal"/>
    <w:uiPriority w:val="99"/>
    <w:pPr>
      <w:spacing w:before="240"/>
    </w:pPr>
    <w:rPr>
      <w:sz w:val="24"/>
      <w:szCs w:val="24"/>
    </w:rPr>
  </w:style>
  <w:style w:type="paragraph" w:customStyle="1" w:styleId="CoverActNo">
    <w:name w:val="CoverActNo"/>
    <w:basedOn w:val="UpdateDate"/>
    <w:uiPriority w:val="99"/>
    <w:rPr>
      <w:b/>
      <w:bCs/>
    </w:rPr>
  </w:style>
  <w:style w:type="paragraph" w:customStyle="1" w:styleId="Contents">
    <w:name w:val="Contents"/>
    <w:basedOn w:val="Normal"/>
    <w:next w:val="Normal"/>
    <w:uiPriority w:val="99"/>
    <w:pPr>
      <w:spacing w:line="240" w:lineRule="auto"/>
    </w:pPr>
    <w:rPr>
      <w:sz w:val="36"/>
      <w:szCs w:val="36"/>
    </w:rPr>
  </w:style>
  <w:style w:type="paragraph" w:customStyle="1" w:styleId="ReprintDate">
    <w:name w:val="ReprintDate"/>
    <w:basedOn w:val="Normal"/>
    <w:uiPriority w:val="99"/>
    <w:pPr>
      <w:spacing w:before="240"/>
    </w:pPr>
    <w:rPr>
      <w:b/>
      <w:bCs/>
      <w:sz w:val="28"/>
      <w:szCs w:val="28"/>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EndNote">
    <w:name w:val="EndNote"/>
    <w:basedOn w:val="Normal"/>
    <w:uiPriority w:val="99"/>
    <w:pPr>
      <w:spacing w:before="180"/>
    </w:p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TableA0">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notebullet">
    <w:name w:val="note(bullet)"/>
    <w:basedOn w:val="Normal"/>
    <w:uiPriority w:val="99"/>
    <w:pPr>
      <w:numPr>
        <w:numId w:val="25"/>
      </w:numPr>
      <w:tabs>
        <w:tab w:val="left" w:pos="2268"/>
      </w:tabs>
    </w:pPr>
    <w:rPr>
      <w:sz w:val="18"/>
      <w:szCs w:val="1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TOAmRenumbered">
    <w:name w:val="TOAmRenumbered"/>
    <w:basedOn w:val="TableOfAmend"/>
    <w:uiPriority w:val="99"/>
    <w:pPr>
      <w:ind w:left="0" w:firstLine="0"/>
    </w:pPr>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brfp40\Stationery\Stationery\Legst\CONSOLA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CONSOLActs.dot</Template>
  <TotalTime>0</TotalTime>
  <Pages>60</Pages>
  <Words>8197</Words>
  <Characters>46726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lpstr>
    </vt:vector>
  </TitlesOfParts>
  <Company>Office of Parliamentary Counsel</Company>
  <LinksUpToDate>false</LinksUpToDate>
  <CharactersWithSpaces>54814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sherdj</dc:creator>
  <cp:lastModifiedBy>Purba, Wendy</cp:lastModifiedBy>
  <cp:revision>2</cp:revision>
  <cp:lastPrinted>2000-07-10T05:21:00Z</cp:lastPrinted>
  <dcterms:created xsi:type="dcterms:W3CDTF">2019-09-13T05:55:00Z</dcterms:created>
  <dcterms:modified xsi:type="dcterms:W3CDTF">2019-09-13T05:55:00Z</dcterms:modified>
</cp:coreProperties>
</file>