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03" w:rsidRPr="00FE6BD9" w:rsidRDefault="00F07803" w:rsidP="009211C7">
      <w:bookmarkStart w:id="0" w:name="_GoBack"/>
      <w:bookmarkEnd w:id="0"/>
      <w:r w:rsidRPr="00FE6BD9">
        <w:rPr>
          <w:noProof/>
          <w:lang w:eastAsia="en-AU"/>
        </w:rPr>
        <w:drawing>
          <wp:inline distT="0" distB="0" distL="0" distR="0" wp14:anchorId="5828862A" wp14:editId="25AFD785">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07803" w:rsidRPr="00FE6BD9" w:rsidRDefault="00F07803" w:rsidP="009211C7">
      <w:pPr>
        <w:pStyle w:val="ShortT"/>
        <w:spacing w:before="240"/>
      </w:pPr>
      <w:r w:rsidRPr="00FE6BD9">
        <w:t>Public Service Act 1999</w:t>
      </w:r>
    </w:p>
    <w:p w:rsidR="00F07803" w:rsidRPr="00FE6BD9" w:rsidRDefault="00F07803" w:rsidP="009211C7">
      <w:pPr>
        <w:pStyle w:val="CompiledActNo"/>
        <w:spacing w:before="240"/>
      </w:pPr>
      <w:r w:rsidRPr="00FE6BD9">
        <w:t>No.</w:t>
      </w:r>
      <w:r w:rsidR="00FE6BD9">
        <w:t> </w:t>
      </w:r>
      <w:r w:rsidRPr="00FE6BD9">
        <w:t>147, 1999 as amended</w:t>
      </w:r>
    </w:p>
    <w:p w:rsidR="00F07803" w:rsidRPr="00FE6BD9" w:rsidRDefault="00C57072" w:rsidP="009211C7">
      <w:pPr>
        <w:spacing w:before="1000"/>
        <w:rPr>
          <w:rFonts w:cs="Arial"/>
          <w:sz w:val="24"/>
        </w:rPr>
      </w:pPr>
      <w:r w:rsidRPr="00FE6BD9">
        <w:rPr>
          <w:rFonts w:cs="Arial"/>
          <w:b/>
          <w:sz w:val="24"/>
        </w:rPr>
        <w:t>Compilation start date:</w:t>
      </w:r>
      <w:r w:rsidR="00F07803" w:rsidRPr="00FE6BD9">
        <w:rPr>
          <w:rFonts w:cs="Arial"/>
          <w:b/>
          <w:sz w:val="24"/>
        </w:rPr>
        <w:tab/>
      </w:r>
      <w:r w:rsidR="00F07803" w:rsidRPr="00FE6BD9">
        <w:rPr>
          <w:rFonts w:cs="Arial"/>
          <w:b/>
          <w:sz w:val="24"/>
        </w:rPr>
        <w:tab/>
      </w:r>
      <w:r w:rsidR="003372C3" w:rsidRPr="00FE6BD9">
        <w:rPr>
          <w:rFonts w:cs="Arial"/>
          <w:sz w:val="24"/>
        </w:rPr>
        <w:t>1</w:t>
      </w:r>
      <w:r w:rsidR="00FE6BD9">
        <w:rPr>
          <w:rFonts w:cs="Arial"/>
          <w:sz w:val="24"/>
        </w:rPr>
        <w:t> </w:t>
      </w:r>
      <w:r w:rsidR="003372C3" w:rsidRPr="00FE6BD9">
        <w:rPr>
          <w:rFonts w:cs="Arial"/>
          <w:sz w:val="24"/>
        </w:rPr>
        <w:t>July</w:t>
      </w:r>
      <w:r w:rsidR="004E042D" w:rsidRPr="00FE6BD9">
        <w:rPr>
          <w:rFonts w:cs="Arial"/>
          <w:sz w:val="24"/>
        </w:rPr>
        <w:t xml:space="preserve"> 2014</w:t>
      </w:r>
    </w:p>
    <w:p w:rsidR="00F07803" w:rsidRPr="00FE6BD9" w:rsidRDefault="00F07803" w:rsidP="009211C7">
      <w:pPr>
        <w:spacing w:before="240"/>
        <w:rPr>
          <w:rFonts w:cs="Arial"/>
          <w:sz w:val="24"/>
        </w:rPr>
      </w:pPr>
      <w:r w:rsidRPr="00FE6BD9">
        <w:rPr>
          <w:rFonts w:cs="Arial"/>
          <w:b/>
          <w:sz w:val="24"/>
        </w:rPr>
        <w:t>Includes amendments up to:</w:t>
      </w:r>
      <w:r w:rsidRPr="00FE6BD9">
        <w:rPr>
          <w:rFonts w:cs="Arial"/>
          <w:b/>
          <w:sz w:val="24"/>
        </w:rPr>
        <w:tab/>
      </w:r>
      <w:r w:rsidR="008F417C" w:rsidRPr="00FE6BD9">
        <w:rPr>
          <w:rFonts w:cs="Arial"/>
          <w:sz w:val="24"/>
        </w:rPr>
        <w:t>Act No.</w:t>
      </w:r>
      <w:r w:rsidR="00FE6BD9">
        <w:rPr>
          <w:rFonts w:cs="Arial"/>
          <w:sz w:val="24"/>
        </w:rPr>
        <w:t> </w:t>
      </w:r>
      <w:r w:rsidR="003372C3" w:rsidRPr="00FE6BD9">
        <w:rPr>
          <w:rFonts w:cs="Arial"/>
          <w:sz w:val="24"/>
        </w:rPr>
        <w:t>62</w:t>
      </w:r>
      <w:r w:rsidR="00C62383" w:rsidRPr="00FE6BD9">
        <w:rPr>
          <w:rFonts w:cs="Arial"/>
          <w:sz w:val="24"/>
        </w:rPr>
        <w:t>, 2014</w:t>
      </w:r>
    </w:p>
    <w:p w:rsidR="00F07803" w:rsidRPr="00FE6BD9" w:rsidRDefault="00F07803" w:rsidP="009211C7">
      <w:pPr>
        <w:rPr>
          <w:b/>
          <w:szCs w:val="22"/>
        </w:rPr>
      </w:pPr>
    </w:p>
    <w:p w:rsidR="00F07803" w:rsidRPr="00FE6BD9" w:rsidRDefault="00F07803" w:rsidP="009211C7">
      <w:pPr>
        <w:pageBreakBefore/>
        <w:spacing w:before="280"/>
        <w:rPr>
          <w:rFonts w:cs="Arial"/>
          <w:b/>
          <w:sz w:val="32"/>
          <w:szCs w:val="32"/>
        </w:rPr>
      </w:pPr>
      <w:r w:rsidRPr="00FE6BD9">
        <w:rPr>
          <w:rFonts w:cs="Arial"/>
          <w:b/>
          <w:sz w:val="32"/>
          <w:szCs w:val="32"/>
        </w:rPr>
        <w:lastRenderedPageBreak/>
        <w:t>About this compilation</w:t>
      </w:r>
    </w:p>
    <w:p w:rsidR="00C82289" w:rsidRPr="00FE6BD9" w:rsidRDefault="00C82289" w:rsidP="004E042D">
      <w:pPr>
        <w:spacing w:before="240"/>
        <w:rPr>
          <w:rFonts w:cs="Arial"/>
        </w:rPr>
      </w:pPr>
      <w:r w:rsidRPr="00FE6BD9">
        <w:rPr>
          <w:rFonts w:cs="Arial"/>
          <w:b/>
          <w:szCs w:val="22"/>
        </w:rPr>
        <w:t>This compilation</w:t>
      </w:r>
    </w:p>
    <w:p w:rsidR="00C82289" w:rsidRPr="00FE6BD9" w:rsidRDefault="00C82289" w:rsidP="004E042D">
      <w:pPr>
        <w:spacing w:before="120" w:after="120"/>
        <w:rPr>
          <w:rFonts w:cs="Arial"/>
          <w:szCs w:val="22"/>
        </w:rPr>
      </w:pPr>
      <w:r w:rsidRPr="00FE6BD9">
        <w:rPr>
          <w:rFonts w:cs="Arial"/>
          <w:szCs w:val="22"/>
        </w:rPr>
        <w:t xml:space="preserve">This is a compilation of the </w:t>
      </w:r>
      <w:r w:rsidRPr="00FE6BD9">
        <w:rPr>
          <w:rFonts w:cs="Arial"/>
          <w:i/>
          <w:szCs w:val="22"/>
        </w:rPr>
        <w:fldChar w:fldCharType="begin"/>
      </w:r>
      <w:r w:rsidRPr="00FE6BD9">
        <w:rPr>
          <w:rFonts w:cs="Arial"/>
          <w:i/>
          <w:szCs w:val="22"/>
        </w:rPr>
        <w:instrText xml:space="preserve"> STYLEREF  ShortT </w:instrText>
      </w:r>
      <w:r w:rsidRPr="00FE6BD9">
        <w:rPr>
          <w:rFonts w:cs="Arial"/>
          <w:i/>
          <w:szCs w:val="22"/>
        </w:rPr>
        <w:fldChar w:fldCharType="separate"/>
      </w:r>
      <w:r w:rsidR="00433E44">
        <w:rPr>
          <w:rFonts w:cs="Arial"/>
          <w:i/>
          <w:noProof/>
          <w:szCs w:val="22"/>
        </w:rPr>
        <w:t>Public Service Act 1999</w:t>
      </w:r>
      <w:r w:rsidRPr="00FE6BD9">
        <w:rPr>
          <w:rFonts w:cs="Arial"/>
          <w:i/>
          <w:szCs w:val="22"/>
        </w:rPr>
        <w:fldChar w:fldCharType="end"/>
      </w:r>
      <w:r w:rsidRPr="00FE6BD9">
        <w:rPr>
          <w:rFonts w:cs="Arial"/>
          <w:szCs w:val="22"/>
        </w:rPr>
        <w:t xml:space="preserve"> as in force on </w:t>
      </w:r>
      <w:r w:rsidR="003372C3" w:rsidRPr="00FE6BD9">
        <w:rPr>
          <w:rFonts w:cs="Arial"/>
          <w:szCs w:val="22"/>
        </w:rPr>
        <w:t>1</w:t>
      </w:r>
      <w:r w:rsidR="00FE6BD9">
        <w:rPr>
          <w:rFonts w:cs="Arial"/>
          <w:szCs w:val="22"/>
        </w:rPr>
        <w:t> </w:t>
      </w:r>
      <w:r w:rsidR="003372C3" w:rsidRPr="00FE6BD9">
        <w:rPr>
          <w:rFonts w:cs="Arial"/>
          <w:szCs w:val="22"/>
        </w:rPr>
        <w:t>July</w:t>
      </w:r>
      <w:r w:rsidR="006B160D" w:rsidRPr="00FE6BD9">
        <w:rPr>
          <w:rFonts w:cs="Arial"/>
          <w:szCs w:val="22"/>
        </w:rPr>
        <w:t xml:space="preserve"> 2014</w:t>
      </w:r>
      <w:r w:rsidRPr="00FE6BD9">
        <w:rPr>
          <w:rFonts w:cs="Arial"/>
          <w:szCs w:val="22"/>
        </w:rPr>
        <w:t>. It includes any commenced amendment affecting the legislation to that date.</w:t>
      </w:r>
    </w:p>
    <w:p w:rsidR="00C82289" w:rsidRPr="00FE6BD9" w:rsidRDefault="00C82289" w:rsidP="004E042D">
      <w:pPr>
        <w:spacing w:after="120"/>
        <w:rPr>
          <w:rFonts w:cs="Arial"/>
          <w:szCs w:val="22"/>
        </w:rPr>
      </w:pPr>
      <w:r w:rsidRPr="00FE6BD9">
        <w:rPr>
          <w:rFonts w:cs="Arial"/>
          <w:szCs w:val="22"/>
        </w:rPr>
        <w:t xml:space="preserve">This compilation was prepared on </w:t>
      </w:r>
      <w:r w:rsidR="00891593" w:rsidRPr="00FE6BD9">
        <w:rPr>
          <w:rFonts w:cs="Arial"/>
          <w:szCs w:val="22"/>
        </w:rPr>
        <w:t>4</w:t>
      </w:r>
      <w:r w:rsidR="00FE6BD9">
        <w:rPr>
          <w:rFonts w:cs="Arial"/>
          <w:szCs w:val="22"/>
        </w:rPr>
        <w:t> </w:t>
      </w:r>
      <w:r w:rsidR="00891593" w:rsidRPr="00FE6BD9">
        <w:rPr>
          <w:rFonts w:cs="Arial"/>
          <w:szCs w:val="22"/>
        </w:rPr>
        <w:t>August</w:t>
      </w:r>
      <w:r w:rsidR="006B160D" w:rsidRPr="00FE6BD9">
        <w:rPr>
          <w:rFonts w:cs="Arial"/>
          <w:szCs w:val="22"/>
        </w:rPr>
        <w:t xml:space="preserve"> 2014</w:t>
      </w:r>
      <w:r w:rsidRPr="00FE6BD9">
        <w:rPr>
          <w:rFonts w:cs="Arial"/>
          <w:szCs w:val="22"/>
        </w:rPr>
        <w:t>.</w:t>
      </w:r>
    </w:p>
    <w:p w:rsidR="00C82289" w:rsidRPr="00FE6BD9" w:rsidRDefault="00C82289" w:rsidP="004E042D">
      <w:pPr>
        <w:spacing w:after="120"/>
        <w:rPr>
          <w:rFonts w:cs="Arial"/>
          <w:szCs w:val="22"/>
        </w:rPr>
      </w:pPr>
      <w:r w:rsidRPr="00FE6BD9">
        <w:rPr>
          <w:rFonts w:cs="Arial"/>
          <w:szCs w:val="22"/>
        </w:rPr>
        <w:t xml:space="preserve">The notes at the end of this compilation (the </w:t>
      </w:r>
      <w:r w:rsidRPr="00FE6BD9">
        <w:rPr>
          <w:rFonts w:cs="Arial"/>
          <w:b/>
          <w:i/>
          <w:szCs w:val="22"/>
        </w:rPr>
        <w:t>endnotes</w:t>
      </w:r>
      <w:r w:rsidRPr="00FE6BD9">
        <w:rPr>
          <w:rFonts w:cs="Arial"/>
          <w:szCs w:val="22"/>
        </w:rPr>
        <w:t>) include information about amending laws and the amendment history of each amended provision.</w:t>
      </w:r>
    </w:p>
    <w:p w:rsidR="00C82289" w:rsidRPr="00FE6BD9" w:rsidRDefault="00C82289" w:rsidP="004E042D">
      <w:pPr>
        <w:tabs>
          <w:tab w:val="left" w:pos="5640"/>
        </w:tabs>
        <w:spacing w:before="120" w:after="120"/>
        <w:rPr>
          <w:rFonts w:cs="Arial"/>
          <w:b/>
          <w:szCs w:val="22"/>
        </w:rPr>
      </w:pPr>
      <w:r w:rsidRPr="00FE6BD9">
        <w:rPr>
          <w:rFonts w:cs="Arial"/>
          <w:b/>
          <w:szCs w:val="22"/>
        </w:rPr>
        <w:t>Uncommenced amendments</w:t>
      </w:r>
    </w:p>
    <w:p w:rsidR="00C82289" w:rsidRPr="00FE6BD9" w:rsidRDefault="00C82289" w:rsidP="004E042D">
      <w:pPr>
        <w:spacing w:after="120"/>
        <w:rPr>
          <w:rFonts w:cs="Arial"/>
          <w:szCs w:val="22"/>
        </w:rPr>
      </w:pPr>
      <w:r w:rsidRPr="00FE6BD9">
        <w:rPr>
          <w:rFonts w:cs="Arial"/>
          <w:szCs w:val="22"/>
        </w:rPr>
        <w:t>The effect of uncommenced amendments is not reflected in the text of the compiled law but the text of the amendments is included in the endnotes.</w:t>
      </w:r>
    </w:p>
    <w:p w:rsidR="00C82289" w:rsidRPr="00FE6BD9" w:rsidRDefault="00C82289" w:rsidP="004E042D">
      <w:pPr>
        <w:spacing w:before="120" w:after="120"/>
        <w:rPr>
          <w:rFonts w:cs="Arial"/>
          <w:b/>
          <w:szCs w:val="22"/>
        </w:rPr>
      </w:pPr>
      <w:r w:rsidRPr="00FE6BD9">
        <w:rPr>
          <w:rFonts w:cs="Arial"/>
          <w:b/>
          <w:szCs w:val="22"/>
        </w:rPr>
        <w:t>Application, saving and transitional provisions for provisions and amendments</w:t>
      </w:r>
    </w:p>
    <w:p w:rsidR="00C82289" w:rsidRPr="00FE6BD9" w:rsidRDefault="00C82289" w:rsidP="004E042D">
      <w:pPr>
        <w:spacing w:after="120"/>
        <w:rPr>
          <w:rFonts w:cs="Arial"/>
          <w:szCs w:val="22"/>
        </w:rPr>
      </w:pPr>
      <w:r w:rsidRPr="00FE6BD9">
        <w:rPr>
          <w:rFonts w:cs="Arial"/>
          <w:szCs w:val="22"/>
        </w:rPr>
        <w:t>If the operation of a provision or amendment is affected by an application, saving or transitional provision that is not included in this compilation, details are included in the endnotes.</w:t>
      </w:r>
    </w:p>
    <w:p w:rsidR="00C82289" w:rsidRPr="00FE6BD9" w:rsidRDefault="00C82289" w:rsidP="004E042D">
      <w:pPr>
        <w:spacing w:before="120" w:after="120"/>
        <w:rPr>
          <w:rFonts w:cs="Arial"/>
          <w:b/>
          <w:szCs w:val="22"/>
        </w:rPr>
      </w:pPr>
      <w:r w:rsidRPr="00FE6BD9">
        <w:rPr>
          <w:rFonts w:cs="Arial"/>
          <w:b/>
          <w:szCs w:val="22"/>
        </w:rPr>
        <w:t>Modifications</w:t>
      </w:r>
    </w:p>
    <w:p w:rsidR="00C82289" w:rsidRPr="00FE6BD9" w:rsidRDefault="00C82289" w:rsidP="004E042D">
      <w:pPr>
        <w:spacing w:after="120"/>
        <w:rPr>
          <w:rFonts w:cs="Arial"/>
          <w:szCs w:val="22"/>
        </w:rPr>
      </w:pPr>
      <w:r w:rsidRPr="00FE6BD9">
        <w:rPr>
          <w:rFonts w:cs="Arial"/>
          <w:szCs w:val="22"/>
        </w:rPr>
        <w:t xml:space="preserve">If a provision of the compiled law is affected by a modification that is in force, details are included in the endnotes. </w:t>
      </w:r>
    </w:p>
    <w:p w:rsidR="00C82289" w:rsidRPr="00FE6BD9" w:rsidRDefault="00C82289" w:rsidP="004E042D">
      <w:pPr>
        <w:spacing w:before="80" w:after="120"/>
        <w:rPr>
          <w:rFonts w:cs="Arial"/>
          <w:b/>
          <w:szCs w:val="22"/>
        </w:rPr>
      </w:pPr>
      <w:r w:rsidRPr="00FE6BD9">
        <w:rPr>
          <w:rFonts w:cs="Arial"/>
          <w:b/>
          <w:szCs w:val="22"/>
        </w:rPr>
        <w:t>Provisions ceasing to have effect</w:t>
      </w:r>
    </w:p>
    <w:p w:rsidR="00C82289" w:rsidRPr="00FE6BD9" w:rsidRDefault="00C82289" w:rsidP="004E042D">
      <w:pPr>
        <w:spacing w:after="120"/>
        <w:rPr>
          <w:rFonts w:cs="Arial"/>
        </w:rPr>
      </w:pPr>
      <w:r w:rsidRPr="00FE6BD9">
        <w:rPr>
          <w:rFonts w:cs="Arial"/>
          <w:szCs w:val="22"/>
        </w:rPr>
        <w:t>If a provision of the compiled law has expired or otherwise ceased to have effect in accordance with a provision of the law, details are included in the endnotes.</w:t>
      </w:r>
    </w:p>
    <w:p w:rsidR="00F07803" w:rsidRPr="00FE6BD9" w:rsidRDefault="00F07803" w:rsidP="009211C7">
      <w:pPr>
        <w:pStyle w:val="Header"/>
        <w:tabs>
          <w:tab w:val="clear" w:pos="4150"/>
          <w:tab w:val="clear" w:pos="8307"/>
        </w:tabs>
      </w:pPr>
      <w:r w:rsidRPr="00FE6BD9">
        <w:rPr>
          <w:rStyle w:val="CharChapNo"/>
        </w:rPr>
        <w:t xml:space="preserve"> </w:t>
      </w:r>
      <w:r w:rsidRPr="00FE6BD9">
        <w:rPr>
          <w:rStyle w:val="CharChapText"/>
        </w:rPr>
        <w:t xml:space="preserve"> </w:t>
      </w:r>
    </w:p>
    <w:p w:rsidR="00F07803" w:rsidRPr="00FE6BD9" w:rsidRDefault="00F07803" w:rsidP="009211C7">
      <w:pPr>
        <w:pStyle w:val="Header"/>
        <w:tabs>
          <w:tab w:val="clear" w:pos="4150"/>
          <w:tab w:val="clear" w:pos="8307"/>
        </w:tabs>
      </w:pPr>
      <w:r w:rsidRPr="00FE6BD9">
        <w:rPr>
          <w:rStyle w:val="CharPartNo"/>
        </w:rPr>
        <w:t xml:space="preserve"> </w:t>
      </w:r>
      <w:r w:rsidRPr="00FE6BD9">
        <w:rPr>
          <w:rStyle w:val="CharPartText"/>
        </w:rPr>
        <w:t xml:space="preserve"> </w:t>
      </w:r>
    </w:p>
    <w:p w:rsidR="00F07803" w:rsidRPr="00FE6BD9" w:rsidRDefault="00F07803" w:rsidP="009211C7">
      <w:pPr>
        <w:pStyle w:val="Header"/>
        <w:tabs>
          <w:tab w:val="clear" w:pos="4150"/>
          <w:tab w:val="clear" w:pos="8307"/>
        </w:tabs>
      </w:pPr>
      <w:r w:rsidRPr="00FE6BD9">
        <w:rPr>
          <w:rStyle w:val="CharDivNo"/>
        </w:rPr>
        <w:t xml:space="preserve"> </w:t>
      </w:r>
      <w:r w:rsidRPr="00FE6BD9">
        <w:rPr>
          <w:rStyle w:val="CharDivText"/>
        </w:rPr>
        <w:t xml:space="preserve"> </w:t>
      </w:r>
    </w:p>
    <w:p w:rsidR="005C072E" w:rsidRPr="00FE6BD9" w:rsidRDefault="005C072E" w:rsidP="005C072E">
      <w:pPr>
        <w:sectPr w:rsidR="005C072E" w:rsidRPr="00FE6BD9" w:rsidSect="00FC72F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07803" w:rsidRPr="00FE6BD9" w:rsidRDefault="00F07803" w:rsidP="00461915">
      <w:pPr>
        <w:rPr>
          <w:sz w:val="36"/>
        </w:rPr>
      </w:pPr>
      <w:r w:rsidRPr="00FE6BD9">
        <w:rPr>
          <w:sz w:val="36"/>
        </w:rPr>
        <w:lastRenderedPageBreak/>
        <w:t>Contents</w:t>
      </w:r>
    </w:p>
    <w:p w:rsidR="00336184" w:rsidRDefault="00F07803">
      <w:pPr>
        <w:pStyle w:val="TOC2"/>
        <w:rPr>
          <w:rFonts w:asciiTheme="minorHAnsi" w:eastAsiaTheme="minorEastAsia" w:hAnsiTheme="minorHAnsi" w:cstheme="minorBidi"/>
          <w:b w:val="0"/>
          <w:noProof/>
          <w:kern w:val="0"/>
          <w:sz w:val="22"/>
          <w:szCs w:val="22"/>
        </w:rPr>
      </w:pPr>
      <w:r w:rsidRPr="00FE6BD9">
        <w:fldChar w:fldCharType="begin"/>
      </w:r>
      <w:r w:rsidRPr="00FE6BD9">
        <w:instrText xml:space="preserve"> TOC \o "1-9" </w:instrText>
      </w:r>
      <w:r w:rsidRPr="00FE6BD9">
        <w:fldChar w:fldCharType="separate"/>
      </w:r>
      <w:r w:rsidR="00336184">
        <w:rPr>
          <w:noProof/>
        </w:rPr>
        <w:t>Part 1—Preliminary</w:t>
      </w:r>
      <w:r w:rsidR="00336184" w:rsidRPr="00336184">
        <w:rPr>
          <w:b w:val="0"/>
          <w:noProof/>
          <w:sz w:val="18"/>
        </w:rPr>
        <w:tab/>
      </w:r>
      <w:r w:rsidR="00336184" w:rsidRPr="00336184">
        <w:rPr>
          <w:b w:val="0"/>
          <w:noProof/>
          <w:sz w:val="18"/>
        </w:rPr>
        <w:fldChar w:fldCharType="begin"/>
      </w:r>
      <w:r w:rsidR="00336184" w:rsidRPr="00336184">
        <w:rPr>
          <w:b w:val="0"/>
          <w:noProof/>
          <w:sz w:val="18"/>
        </w:rPr>
        <w:instrText xml:space="preserve"> PAGEREF _Toc394926928 \h </w:instrText>
      </w:r>
      <w:r w:rsidR="00336184" w:rsidRPr="00336184">
        <w:rPr>
          <w:b w:val="0"/>
          <w:noProof/>
          <w:sz w:val="18"/>
        </w:rPr>
      </w:r>
      <w:r w:rsidR="00336184" w:rsidRPr="00336184">
        <w:rPr>
          <w:b w:val="0"/>
          <w:noProof/>
          <w:sz w:val="18"/>
        </w:rPr>
        <w:fldChar w:fldCharType="separate"/>
      </w:r>
      <w:r w:rsidR="00433E44">
        <w:rPr>
          <w:b w:val="0"/>
          <w:noProof/>
          <w:sz w:val="18"/>
        </w:rPr>
        <w:t>1</w:t>
      </w:r>
      <w:r w:rsidR="00336184"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w:t>
      </w:r>
      <w:r>
        <w:rPr>
          <w:noProof/>
        </w:rPr>
        <w:tab/>
        <w:t>Short title</w:t>
      </w:r>
      <w:r w:rsidRPr="00336184">
        <w:rPr>
          <w:noProof/>
        </w:rPr>
        <w:tab/>
      </w:r>
      <w:r w:rsidRPr="00336184">
        <w:rPr>
          <w:noProof/>
        </w:rPr>
        <w:fldChar w:fldCharType="begin"/>
      </w:r>
      <w:r w:rsidRPr="00336184">
        <w:rPr>
          <w:noProof/>
        </w:rPr>
        <w:instrText xml:space="preserve"> PAGEREF _Toc394926929 \h </w:instrText>
      </w:r>
      <w:r w:rsidRPr="00336184">
        <w:rPr>
          <w:noProof/>
        </w:rPr>
      </w:r>
      <w:r w:rsidRPr="00336184">
        <w:rPr>
          <w:noProof/>
        </w:rPr>
        <w:fldChar w:fldCharType="separate"/>
      </w:r>
      <w:r w:rsidR="00433E44">
        <w:rPr>
          <w:noProof/>
        </w:rPr>
        <w:t>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w:t>
      </w:r>
      <w:r>
        <w:rPr>
          <w:noProof/>
        </w:rPr>
        <w:tab/>
        <w:t>Commencement</w:t>
      </w:r>
      <w:r w:rsidRPr="00336184">
        <w:rPr>
          <w:noProof/>
        </w:rPr>
        <w:tab/>
      </w:r>
      <w:r w:rsidRPr="00336184">
        <w:rPr>
          <w:noProof/>
        </w:rPr>
        <w:fldChar w:fldCharType="begin"/>
      </w:r>
      <w:r w:rsidRPr="00336184">
        <w:rPr>
          <w:noProof/>
        </w:rPr>
        <w:instrText xml:space="preserve"> PAGEREF _Toc394926930 \h </w:instrText>
      </w:r>
      <w:r w:rsidRPr="00336184">
        <w:rPr>
          <w:noProof/>
        </w:rPr>
      </w:r>
      <w:r w:rsidRPr="00336184">
        <w:rPr>
          <w:noProof/>
        </w:rPr>
        <w:fldChar w:fldCharType="separate"/>
      </w:r>
      <w:r w:rsidR="00433E44">
        <w:rPr>
          <w:noProof/>
        </w:rPr>
        <w:t>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w:t>
      </w:r>
      <w:r>
        <w:rPr>
          <w:noProof/>
        </w:rPr>
        <w:tab/>
        <w:t>Objects of this Act</w:t>
      </w:r>
      <w:r w:rsidRPr="00336184">
        <w:rPr>
          <w:noProof/>
        </w:rPr>
        <w:tab/>
      </w:r>
      <w:r w:rsidRPr="00336184">
        <w:rPr>
          <w:noProof/>
        </w:rPr>
        <w:fldChar w:fldCharType="begin"/>
      </w:r>
      <w:r w:rsidRPr="00336184">
        <w:rPr>
          <w:noProof/>
        </w:rPr>
        <w:instrText xml:space="preserve"> PAGEREF _Toc394926931 \h </w:instrText>
      </w:r>
      <w:r w:rsidRPr="00336184">
        <w:rPr>
          <w:noProof/>
        </w:rPr>
      </w:r>
      <w:r w:rsidRPr="00336184">
        <w:rPr>
          <w:noProof/>
        </w:rPr>
        <w:fldChar w:fldCharType="separate"/>
      </w:r>
      <w:r w:rsidR="00433E44">
        <w:rPr>
          <w:noProof/>
        </w:rPr>
        <w:t>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w:t>
      </w:r>
      <w:r>
        <w:rPr>
          <w:noProof/>
        </w:rPr>
        <w:tab/>
        <w:t>This Act binds the Crown</w:t>
      </w:r>
      <w:r w:rsidRPr="00336184">
        <w:rPr>
          <w:noProof/>
        </w:rPr>
        <w:tab/>
      </w:r>
      <w:r w:rsidRPr="00336184">
        <w:rPr>
          <w:noProof/>
        </w:rPr>
        <w:fldChar w:fldCharType="begin"/>
      </w:r>
      <w:r w:rsidRPr="00336184">
        <w:rPr>
          <w:noProof/>
        </w:rPr>
        <w:instrText xml:space="preserve"> PAGEREF _Toc394926932 \h </w:instrText>
      </w:r>
      <w:r w:rsidRPr="00336184">
        <w:rPr>
          <w:noProof/>
        </w:rPr>
      </w:r>
      <w:r w:rsidRPr="00336184">
        <w:rPr>
          <w:noProof/>
        </w:rPr>
        <w:fldChar w:fldCharType="separate"/>
      </w:r>
      <w:r w:rsidR="00433E44">
        <w:rPr>
          <w:noProof/>
        </w:rPr>
        <w:t>2</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w:t>
      </w:r>
      <w:r>
        <w:rPr>
          <w:noProof/>
        </w:rPr>
        <w:tab/>
        <w:t>This Act extends to things outside Australia</w:t>
      </w:r>
      <w:r w:rsidRPr="00336184">
        <w:rPr>
          <w:noProof/>
        </w:rPr>
        <w:tab/>
      </w:r>
      <w:r w:rsidRPr="00336184">
        <w:rPr>
          <w:noProof/>
        </w:rPr>
        <w:fldChar w:fldCharType="begin"/>
      </w:r>
      <w:r w:rsidRPr="00336184">
        <w:rPr>
          <w:noProof/>
        </w:rPr>
        <w:instrText xml:space="preserve"> PAGEREF _Toc394926933 \h </w:instrText>
      </w:r>
      <w:r w:rsidRPr="00336184">
        <w:rPr>
          <w:noProof/>
        </w:rPr>
      </w:r>
      <w:r w:rsidRPr="00336184">
        <w:rPr>
          <w:noProof/>
        </w:rPr>
        <w:fldChar w:fldCharType="separate"/>
      </w:r>
      <w:r w:rsidR="00433E44">
        <w:rPr>
          <w:noProof/>
        </w:rPr>
        <w:t>2</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w:t>
      </w:r>
      <w:r>
        <w:rPr>
          <w:noProof/>
        </w:rPr>
        <w:tab/>
        <w:t>Engagement of employees in Department or Executive Agency</w:t>
      </w:r>
      <w:r w:rsidRPr="00336184">
        <w:rPr>
          <w:noProof/>
        </w:rPr>
        <w:tab/>
      </w:r>
      <w:r w:rsidRPr="00336184">
        <w:rPr>
          <w:noProof/>
        </w:rPr>
        <w:fldChar w:fldCharType="begin"/>
      </w:r>
      <w:r w:rsidRPr="00336184">
        <w:rPr>
          <w:noProof/>
        </w:rPr>
        <w:instrText xml:space="preserve"> PAGEREF _Toc394926934 \h </w:instrText>
      </w:r>
      <w:r w:rsidRPr="00336184">
        <w:rPr>
          <w:noProof/>
        </w:rPr>
      </w:r>
      <w:r w:rsidRPr="00336184">
        <w:rPr>
          <w:noProof/>
        </w:rPr>
        <w:fldChar w:fldCharType="separate"/>
      </w:r>
      <w:r w:rsidR="00433E44">
        <w:rPr>
          <w:noProof/>
        </w:rPr>
        <w:t>2</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2—Interpretation</w:t>
      </w:r>
      <w:r w:rsidRPr="00336184">
        <w:rPr>
          <w:b w:val="0"/>
          <w:noProof/>
          <w:sz w:val="18"/>
        </w:rPr>
        <w:tab/>
      </w:r>
      <w:r w:rsidRPr="00336184">
        <w:rPr>
          <w:b w:val="0"/>
          <w:noProof/>
          <w:sz w:val="18"/>
        </w:rPr>
        <w:fldChar w:fldCharType="begin"/>
      </w:r>
      <w:r w:rsidRPr="00336184">
        <w:rPr>
          <w:b w:val="0"/>
          <w:noProof/>
          <w:sz w:val="18"/>
        </w:rPr>
        <w:instrText xml:space="preserve"> PAGEREF _Toc394926935 \h </w:instrText>
      </w:r>
      <w:r w:rsidRPr="00336184">
        <w:rPr>
          <w:b w:val="0"/>
          <w:noProof/>
          <w:sz w:val="18"/>
        </w:rPr>
      </w:r>
      <w:r w:rsidRPr="00336184">
        <w:rPr>
          <w:b w:val="0"/>
          <w:noProof/>
          <w:sz w:val="18"/>
        </w:rPr>
        <w:fldChar w:fldCharType="separate"/>
      </w:r>
      <w:r w:rsidR="00433E44">
        <w:rPr>
          <w:b w:val="0"/>
          <w:noProof/>
          <w:sz w:val="18"/>
        </w:rPr>
        <w:t>3</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w:t>
      </w:r>
      <w:r>
        <w:rPr>
          <w:noProof/>
        </w:rPr>
        <w:tab/>
        <w:t>Interpretation</w:t>
      </w:r>
      <w:r w:rsidRPr="00336184">
        <w:rPr>
          <w:noProof/>
        </w:rPr>
        <w:tab/>
      </w:r>
      <w:r w:rsidRPr="00336184">
        <w:rPr>
          <w:noProof/>
        </w:rPr>
        <w:fldChar w:fldCharType="begin"/>
      </w:r>
      <w:r w:rsidRPr="00336184">
        <w:rPr>
          <w:noProof/>
        </w:rPr>
        <w:instrText xml:space="preserve"> PAGEREF _Toc394926936 \h </w:instrText>
      </w:r>
      <w:r w:rsidRPr="00336184">
        <w:rPr>
          <w:noProof/>
        </w:rPr>
      </w:r>
      <w:r w:rsidRPr="00336184">
        <w:rPr>
          <w:noProof/>
        </w:rPr>
        <w:fldChar w:fldCharType="separate"/>
      </w:r>
      <w:r w:rsidR="00433E44">
        <w:rPr>
          <w:noProof/>
        </w:rPr>
        <w:t>3</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8</w:t>
      </w:r>
      <w:r>
        <w:rPr>
          <w:noProof/>
        </w:rPr>
        <w:tab/>
        <w:t>Relationship with Fair Work Acts</w:t>
      </w:r>
      <w:r w:rsidRPr="00336184">
        <w:rPr>
          <w:noProof/>
        </w:rPr>
        <w:tab/>
      </w:r>
      <w:r w:rsidRPr="00336184">
        <w:rPr>
          <w:noProof/>
        </w:rPr>
        <w:fldChar w:fldCharType="begin"/>
      </w:r>
      <w:r w:rsidRPr="00336184">
        <w:rPr>
          <w:noProof/>
        </w:rPr>
        <w:instrText xml:space="preserve"> PAGEREF _Toc394926937 \h </w:instrText>
      </w:r>
      <w:r w:rsidRPr="00336184">
        <w:rPr>
          <w:noProof/>
        </w:rPr>
      </w:r>
      <w:r w:rsidRPr="00336184">
        <w:rPr>
          <w:noProof/>
        </w:rPr>
        <w:fldChar w:fldCharType="separate"/>
      </w:r>
      <w:r w:rsidR="00433E44">
        <w:rPr>
          <w:noProof/>
        </w:rPr>
        <w:t>6</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3—The Australian Public Service</w:t>
      </w:r>
      <w:r w:rsidRPr="00336184">
        <w:rPr>
          <w:b w:val="0"/>
          <w:noProof/>
          <w:sz w:val="18"/>
        </w:rPr>
        <w:tab/>
      </w:r>
      <w:r w:rsidRPr="00336184">
        <w:rPr>
          <w:b w:val="0"/>
          <w:noProof/>
          <w:sz w:val="18"/>
        </w:rPr>
        <w:fldChar w:fldCharType="begin"/>
      </w:r>
      <w:r w:rsidRPr="00336184">
        <w:rPr>
          <w:b w:val="0"/>
          <w:noProof/>
          <w:sz w:val="18"/>
        </w:rPr>
        <w:instrText xml:space="preserve"> PAGEREF _Toc394926938 \h </w:instrText>
      </w:r>
      <w:r w:rsidRPr="00336184">
        <w:rPr>
          <w:b w:val="0"/>
          <w:noProof/>
          <w:sz w:val="18"/>
        </w:rPr>
      </w:r>
      <w:r w:rsidRPr="00336184">
        <w:rPr>
          <w:b w:val="0"/>
          <w:noProof/>
          <w:sz w:val="18"/>
        </w:rPr>
        <w:fldChar w:fldCharType="separate"/>
      </w:r>
      <w:r w:rsidR="00433E44">
        <w:rPr>
          <w:b w:val="0"/>
          <w:noProof/>
          <w:sz w:val="18"/>
        </w:rPr>
        <w:t>7</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9</w:t>
      </w:r>
      <w:r>
        <w:rPr>
          <w:noProof/>
        </w:rPr>
        <w:tab/>
        <w:t>Constitution of the APS</w:t>
      </w:r>
      <w:r w:rsidRPr="00336184">
        <w:rPr>
          <w:noProof/>
        </w:rPr>
        <w:tab/>
      </w:r>
      <w:r w:rsidRPr="00336184">
        <w:rPr>
          <w:noProof/>
        </w:rPr>
        <w:fldChar w:fldCharType="begin"/>
      </w:r>
      <w:r w:rsidRPr="00336184">
        <w:rPr>
          <w:noProof/>
        </w:rPr>
        <w:instrText xml:space="preserve"> PAGEREF _Toc394926939 \h </w:instrText>
      </w:r>
      <w:r w:rsidRPr="00336184">
        <w:rPr>
          <w:noProof/>
        </w:rPr>
      </w:r>
      <w:r w:rsidRPr="00336184">
        <w:rPr>
          <w:noProof/>
        </w:rPr>
        <w:fldChar w:fldCharType="separate"/>
      </w:r>
      <w:r w:rsidR="00433E44">
        <w:rPr>
          <w:noProof/>
        </w:rPr>
        <w:t>7</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10</w:t>
      </w:r>
      <w:r>
        <w:rPr>
          <w:noProof/>
        </w:rPr>
        <w:tab/>
        <w:t>APS Values</w:t>
      </w:r>
      <w:r w:rsidRPr="00336184">
        <w:rPr>
          <w:noProof/>
        </w:rPr>
        <w:tab/>
      </w:r>
      <w:r w:rsidRPr="00336184">
        <w:rPr>
          <w:noProof/>
        </w:rPr>
        <w:fldChar w:fldCharType="begin"/>
      </w:r>
      <w:r w:rsidRPr="00336184">
        <w:rPr>
          <w:noProof/>
        </w:rPr>
        <w:instrText xml:space="preserve"> PAGEREF _Toc394926940 \h </w:instrText>
      </w:r>
      <w:r w:rsidRPr="00336184">
        <w:rPr>
          <w:noProof/>
        </w:rPr>
      </w:r>
      <w:r w:rsidRPr="00336184">
        <w:rPr>
          <w:noProof/>
        </w:rPr>
        <w:fldChar w:fldCharType="separate"/>
      </w:r>
      <w:r w:rsidR="00433E44">
        <w:rPr>
          <w:noProof/>
        </w:rPr>
        <w:t>7</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10A</w:t>
      </w:r>
      <w:r>
        <w:rPr>
          <w:noProof/>
        </w:rPr>
        <w:tab/>
        <w:t>APS Employment Principles</w:t>
      </w:r>
      <w:r w:rsidRPr="00336184">
        <w:rPr>
          <w:noProof/>
        </w:rPr>
        <w:tab/>
      </w:r>
      <w:r w:rsidRPr="00336184">
        <w:rPr>
          <w:noProof/>
        </w:rPr>
        <w:fldChar w:fldCharType="begin"/>
      </w:r>
      <w:r w:rsidRPr="00336184">
        <w:rPr>
          <w:noProof/>
        </w:rPr>
        <w:instrText xml:space="preserve"> PAGEREF _Toc394926941 \h </w:instrText>
      </w:r>
      <w:r w:rsidRPr="00336184">
        <w:rPr>
          <w:noProof/>
        </w:rPr>
      </w:r>
      <w:r w:rsidRPr="00336184">
        <w:rPr>
          <w:noProof/>
        </w:rPr>
        <w:fldChar w:fldCharType="separate"/>
      </w:r>
      <w:r w:rsidR="00433E44">
        <w:rPr>
          <w:noProof/>
        </w:rPr>
        <w:t>8</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11</w:t>
      </w:r>
      <w:r>
        <w:rPr>
          <w:noProof/>
        </w:rPr>
        <w:tab/>
        <w:t>Commissioner’s Directions about APS Values</w:t>
      </w:r>
      <w:r w:rsidRPr="00336184">
        <w:rPr>
          <w:noProof/>
        </w:rPr>
        <w:tab/>
      </w:r>
      <w:r w:rsidRPr="00336184">
        <w:rPr>
          <w:noProof/>
        </w:rPr>
        <w:fldChar w:fldCharType="begin"/>
      </w:r>
      <w:r w:rsidRPr="00336184">
        <w:rPr>
          <w:noProof/>
        </w:rPr>
        <w:instrText xml:space="preserve"> PAGEREF _Toc394926942 \h </w:instrText>
      </w:r>
      <w:r w:rsidRPr="00336184">
        <w:rPr>
          <w:noProof/>
        </w:rPr>
      </w:r>
      <w:r w:rsidRPr="00336184">
        <w:rPr>
          <w:noProof/>
        </w:rPr>
        <w:fldChar w:fldCharType="separate"/>
      </w:r>
      <w:r w:rsidR="00433E44">
        <w:rPr>
          <w:noProof/>
        </w:rPr>
        <w:t>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11A</w:t>
      </w:r>
      <w:r>
        <w:rPr>
          <w:noProof/>
        </w:rPr>
        <w:tab/>
        <w:t>Commissioner’s Directions about employment matters</w:t>
      </w:r>
      <w:r w:rsidRPr="00336184">
        <w:rPr>
          <w:noProof/>
        </w:rPr>
        <w:tab/>
      </w:r>
      <w:r w:rsidRPr="00336184">
        <w:rPr>
          <w:noProof/>
        </w:rPr>
        <w:fldChar w:fldCharType="begin"/>
      </w:r>
      <w:r w:rsidRPr="00336184">
        <w:rPr>
          <w:noProof/>
        </w:rPr>
        <w:instrText xml:space="preserve"> PAGEREF _Toc394926943 \h </w:instrText>
      </w:r>
      <w:r w:rsidRPr="00336184">
        <w:rPr>
          <w:noProof/>
        </w:rPr>
      </w:r>
      <w:r w:rsidRPr="00336184">
        <w:rPr>
          <w:noProof/>
        </w:rPr>
        <w:fldChar w:fldCharType="separate"/>
      </w:r>
      <w:r w:rsidR="00433E44">
        <w:rPr>
          <w:noProof/>
        </w:rPr>
        <w:t>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12</w:t>
      </w:r>
      <w:r>
        <w:rPr>
          <w:noProof/>
        </w:rPr>
        <w:tab/>
        <w:t>Agency Heads must promote APS Values and APS Employment Principles</w:t>
      </w:r>
      <w:r w:rsidRPr="00336184">
        <w:rPr>
          <w:noProof/>
        </w:rPr>
        <w:tab/>
      </w:r>
      <w:r w:rsidRPr="00336184">
        <w:rPr>
          <w:noProof/>
        </w:rPr>
        <w:fldChar w:fldCharType="begin"/>
      </w:r>
      <w:r w:rsidRPr="00336184">
        <w:rPr>
          <w:noProof/>
        </w:rPr>
        <w:instrText xml:space="preserve"> PAGEREF _Toc394926944 \h </w:instrText>
      </w:r>
      <w:r w:rsidRPr="00336184">
        <w:rPr>
          <w:noProof/>
        </w:rPr>
      </w:r>
      <w:r w:rsidRPr="00336184">
        <w:rPr>
          <w:noProof/>
        </w:rPr>
        <w:fldChar w:fldCharType="separate"/>
      </w:r>
      <w:r w:rsidR="00433E44">
        <w:rPr>
          <w:noProof/>
        </w:rPr>
        <w:t>10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13</w:t>
      </w:r>
      <w:r>
        <w:rPr>
          <w:noProof/>
        </w:rPr>
        <w:tab/>
        <w:t>The APS Code of Conduct</w:t>
      </w:r>
      <w:r w:rsidRPr="00336184">
        <w:rPr>
          <w:noProof/>
        </w:rPr>
        <w:tab/>
      </w:r>
      <w:r w:rsidRPr="00336184">
        <w:rPr>
          <w:noProof/>
        </w:rPr>
        <w:fldChar w:fldCharType="begin"/>
      </w:r>
      <w:r w:rsidRPr="00336184">
        <w:rPr>
          <w:noProof/>
        </w:rPr>
        <w:instrText xml:space="preserve"> PAGEREF _Toc394926945 \h </w:instrText>
      </w:r>
      <w:r w:rsidRPr="00336184">
        <w:rPr>
          <w:noProof/>
        </w:rPr>
      </w:r>
      <w:r w:rsidRPr="00336184">
        <w:rPr>
          <w:noProof/>
        </w:rPr>
        <w:fldChar w:fldCharType="separate"/>
      </w:r>
      <w:r w:rsidR="00433E44">
        <w:rPr>
          <w:noProof/>
        </w:rPr>
        <w:t>10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14</w:t>
      </w:r>
      <w:r>
        <w:rPr>
          <w:noProof/>
        </w:rPr>
        <w:tab/>
        <w:t>Agency Heads and statutory office holders bound by Code of Conduct</w:t>
      </w:r>
      <w:r w:rsidRPr="00336184">
        <w:rPr>
          <w:noProof/>
        </w:rPr>
        <w:tab/>
      </w:r>
      <w:r w:rsidRPr="00336184">
        <w:rPr>
          <w:noProof/>
        </w:rPr>
        <w:fldChar w:fldCharType="begin"/>
      </w:r>
      <w:r w:rsidRPr="00336184">
        <w:rPr>
          <w:noProof/>
        </w:rPr>
        <w:instrText xml:space="preserve"> PAGEREF _Toc394926946 \h </w:instrText>
      </w:r>
      <w:r w:rsidRPr="00336184">
        <w:rPr>
          <w:noProof/>
        </w:rPr>
      </w:r>
      <w:r w:rsidRPr="00336184">
        <w:rPr>
          <w:noProof/>
        </w:rPr>
        <w:fldChar w:fldCharType="separate"/>
      </w:r>
      <w:r w:rsidR="00433E44">
        <w:rPr>
          <w:noProof/>
        </w:rPr>
        <w:t>12</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15</w:t>
      </w:r>
      <w:r>
        <w:rPr>
          <w:noProof/>
        </w:rPr>
        <w:tab/>
        <w:t>Breaches of the Code of Conduct</w:t>
      </w:r>
      <w:r w:rsidRPr="00336184">
        <w:rPr>
          <w:noProof/>
        </w:rPr>
        <w:tab/>
      </w:r>
      <w:r w:rsidRPr="00336184">
        <w:rPr>
          <w:noProof/>
        </w:rPr>
        <w:fldChar w:fldCharType="begin"/>
      </w:r>
      <w:r w:rsidRPr="00336184">
        <w:rPr>
          <w:noProof/>
        </w:rPr>
        <w:instrText xml:space="preserve"> PAGEREF _Toc394926947 \h </w:instrText>
      </w:r>
      <w:r w:rsidRPr="00336184">
        <w:rPr>
          <w:noProof/>
        </w:rPr>
      </w:r>
      <w:r w:rsidRPr="00336184">
        <w:rPr>
          <w:noProof/>
        </w:rPr>
        <w:fldChar w:fldCharType="separate"/>
      </w:r>
      <w:r w:rsidR="00433E44">
        <w:rPr>
          <w:noProof/>
        </w:rPr>
        <w:t>12</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18</w:t>
      </w:r>
      <w:r>
        <w:rPr>
          <w:noProof/>
        </w:rPr>
        <w:tab/>
        <w:t>Promotion of employment equity</w:t>
      </w:r>
      <w:r w:rsidRPr="00336184">
        <w:rPr>
          <w:noProof/>
        </w:rPr>
        <w:tab/>
      </w:r>
      <w:r w:rsidRPr="00336184">
        <w:rPr>
          <w:noProof/>
        </w:rPr>
        <w:fldChar w:fldCharType="begin"/>
      </w:r>
      <w:r w:rsidRPr="00336184">
        <w:rPr>
          <w:noProof/>
        </w:rPr>
        <w:instrText xml:space="preserve"> PAGEREF _Toc394926948 \h </w:instrText>
      </w:r>
      <w:r w:rsidRPr="00336184">
        <w:rPr>
          <w:noProof/>
        </w:rPr>
      </w:r>
      <w:r w:rsidRPr="00336184">
        <w:rPr>
          <w:noProof/>
        </w:rPr>
        <w:fldChar w:fldCharType="separate"/>
      </w:r>
      <w:r w:rsidR="00433E44">
        <w:rPr>
          <w:noProof/>
        </w:rPr>
        <w:t>14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19</w:t>
      </w:r>
      <w:r>
        <w:rPr>
          <w:noProof/>
        </w:rPr>
        <w:tab/>
        <w:t>Limitation on Ministerial directions to Agency Head</w:t>
      </w:r>
      <w:r w:rsidRPr="00336184">
        <w:rPr>
          <w:noProof/>
        </w:rPr>
        <w:tab/>
      </w:r>
      <w:r w:rsidRPr="00336184">
        <w:rPr>
          <w:noProof/>
        </w:rPr>
        <w:fldChar w:fldCharType="begin"/>
      </w:r>
      <w:r w:rsidRPr="00336184">
        <w:rPr>
          <w:noProof/>
        </w:rPr>
        <w:instrText xml:space="preserve"> PAGEREF _Toc394926949 \h </w:instrText>
      </w:r>
      <w:r w:rsidRPr="00336184">
        <w:rPr>
          <w:noProof/>
        </w:rPr>
      </w:r>
      <w:r w:rsidRPr="00336184">
        <w:rPr>
          <w:noProof/>
        </w:rPr>
        <w:fldChar w:fldCharType="separate"/>
      </w:r>
      <w:r w:rsidR="00433E44">
        <w:rPr>
          <w:noProof/>
        </w:rPr>
        <w:t>15</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4—APS employees</w:t>
      </w:r>
      <w:r w:rsidRPr="00336184">
        <w:rPr>
          <w:b w:val="0"/>
          <w:noProof/>
          <w:sz w:val="18"/>
        </w:rPr>
        <w:tab/>
      </w:r>
      <w:r w:rsidRPr="00336184">
        <w:rPr>
          <w:b w:val="0"/>
          <w:noProof/>
          <w:sz w:val="18"/>
        </w:rPr>
        <w:fldChar w:fldCharType="begin"/>
      </w:r>
      <w:r w:rsidRPr="00336184">
        <w:rPr>
          <w:b w:val="0"/>
          <w:noProof/>
          <w:sz w:val="18"/>
        </w:rPr>
        <w:instrText xml:space="preserve"> PAGEREF _Toc394926950 \h </w:instrText>
      </w:r>
      <w:r w:rsidRPr="00336184">
        <w:rPr>
          <w:b w:val="0"/>
          <w:noProof/>
          <w:sz w:val="18"/>
        </w:rPr>
      </w:r>
      <w:r w:rsidRPr="00336184">
        <w:rPr>
          <w:b w:val="0"/>
          <w:noProof/>
          <w:sz w:val="18"/>
        </w:rPr>
        <w:fldChar w:fldCharType="separate"/>
      </w:r>
      <w:r w:rsidR="00433E44">
        <w:rPr>
          <w:b w:val="0"/>
          <w:noProof/>
          <w:sz w:val="18"/>
        </w:rPr>
        <w:t>16</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1—APS employees generally</w:t>
      </w:r>
      <w:r w:rsidRPr="00336184">
        <w:rPr>
          <w:b w:val="0"/>
          <w:noProof/>
          <w:sz w:val="18"/>
        </w:rPr>
        <w:tab/>
      </w:r>
      <w:r w:rsidRPr="00336184">
        <w:rPr>
          <w:b w:val="0"/>
          <w:noProof/>
          <w:sz w:val="18"/>
        </w:rPr>
        <w:fldChar w:fldCharType="begin"/>
      </w:r>
      <w:r w:rsidRPr="00336184">
        <w:rPr>
          <w:b w:val="0"/>
          <w:noProof/>
          <w:sz w:val="18"/>
        </w:rPr>
        <w:instrText xml:space="preserve"> PAGEREF _Toc394926951 \h </w:instrText>
      </w:r>
      <w:r w:rsidRPr="00336184">
        <w:rPr>
          <w:b w:val="0"/>
          <w:noProof/>
          <w:sz w:val="18"/>
        </w:rPr>
      </w:r>
      <w:r w:rsidRPr="00336184">
        <w:rPr>
          <w:b w:val="0"/>
          <w:noProof/>
          <w:sz w:val="18"/>
        </w:rPr>
        <w:fldChar w:fldCharType="separate"/>
      </w:r>
      <w:r w:rsidR="00433E44">
        <w:rPr>
          <w:b w:val="0"/>
          <w:noProof/>
          <w:sz w:val="18"/>
        </w:rPr>
        <w:t>16</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20</w:t>
      </w:r>
      <w:r>
        <w:rPr>
          <w:noProof/>
        </w:rPr>
        <w:tab/>
        <w:t>Employer powers etc. of Agency Head</w:t>
      </w:r>
      <w:r w:rsidRPr="00336184">
        <w:rPr>
          <w:noProof/>
        </w:rPr>
        <w:tab/>
      </w:r>
      <w:r w:rsidRPr="00336184">
        <w:rPr>
          <w:noProof/>
        </w:rPr>
        <w:fldChar w:fldCharType="begin"/>
      </w:r>
      <w:r w:rsidRPr="00336184">
        <w:rPr>
          <w:noProof/>
        </w:rPr>
        <w:instrText xml:space="preserve"> PAGEREF _Toc394926952 \h </w:instrText>
      </w:r>
      <w:r w:rsidRPr="00336184">
        <w:rPr>
          <w:noProof/>
        </w:rPr>
      </w:r>
      <w:r w:rsidRPr="00336184">
        <w:rPr>
          <w:noProof/>
        </w:rPr>
        <w:fldChar w:fldCharType="separate"/>
      </w:r>
      <w:r w:rsidR="00433E44">
        <w:rPr>
          <w:noProof/>
        </w:rPr>
        <w:t>16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21</w:t>
      </w:r>
      <w:r>
        <w:rPr>
          <w:noProof/>
        </w:rPr>
        <w:tab/>
        <w:t>Prime Minister’s directions to Agency Heads</w:t>
      </w:r>
      <w:r w:rsidRPr="00336184">
        <w:rPr>
          <w:noProof/>
        </w:rPr>
        <w:tab/>
      </w:r>
      <w:r w:rsidRPr="00336184">
        <w:rPr>
          <w:noProof/>
        </w:rPr>
        <w:fldChar w:fldCharType="begin"/>
      </w:r>
      <w:r w:rsidRPr="00336184">
        <w:rPr>
          <w:noProof/>
        </w:rPr>
        <w:instrText xml:space="preserve"> PAGEREF _Toc394926953 \h </w:instrText>
      </w:r>
      <w:r w:rsidRPr="00336184">
        <w:rPr>
          <w:noProof/>
        </w:rPr>
      </w:r>
      <w:r w:rsidRPr="00336184">
        <w:rPr>
          <w:noProof/>
        </w:rPr>
        <w:fldChar w:fldCharType="separate"/>
      </w:r>
      <w:r w:rsidR="00433E44">
        <w:rPr>
          <w:noProof/>
        </w:rPr>
        <w:t>16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22</w:t>
      </w:r>
      <w:r>
        <w:rPr>
          <w:noProof/>
        </w:rPr>
        <w:tab/>
        <w:t>Engagement of APS employees</w:t>
      </w:r>
      <w:r w:rsidRPr="00336184">
        <w:rPr>
          <w:noProof/>
        </w:rPr>
        <w:tab/>
      </w:r>
      <w:r w:rsidRPr="00336184">
        <w:rPr>
          <w:noProof/>
        </w:rPr>
        <w:fldChar w:fldCharType="begin"/>
      </w:r>
      <w:r w:rsidRPr="00336184">
        <w:rPr>
          <w:noProof/>
        </w:rPr>
        <w:instrText xml:space="preserve"> PAGEREF _Toc394926954 \h </w:instrText>
      </w:r>
      <w:r w:rsidRPr="00336184">
        <w:rPr>
          <w:noProof/>
        </w:rPr>
      </w:r>
      <w:r w:rsidRPr="00336184">
        <w:rPr>
          <w:noProof/>
        </w:rPr>
        <w:fldChar w:fldCharType="separate"/>
      </w:r>
      <w:r w:rsidR="00433E44">
        <w:rPr>
          <w:noProof/>
        </w:rPr>
        <w:t>16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23</w:t>
      </w:r>
      <w:r>
        <w:rPr>
          <w:noProof/>
        </w:rPr>
        <w:tab/>
        <w:t>Classification Rules</w:t>
      </w:r>
      <w:r w:rsidRPr="00336184">
        <w:rPr>
          <w:noProof/>
        </w:rPr>
        <w:tab/>
      </w:r>
      <w:r w:rsidRPr="00336184">
        <w:rPr>
          <w:noProof/>
        </w:rPr>
        <w:fldChar w:fldCharType="begin"/>
      </w:r>
      <w:r w:rsidRPr="00336184">
        <w:rPr>
          <w:noProof/>
        </w:rPr>
        <w:instrText xml:space="preserve"> PAGEREF _Toc394926955 \h </w:instrText>
      </w:r>
      <w:r w:rsidRPr="00336184">
        <w:rPr>
          <w:noProof/>
        </w:rPr>
      </w:r>
      <w:r w:rsidRPr="00336184">
        <w:rPr>
          <w:noProof/>
        </w:rPr>
        <w:fldChar w:fldCharType="separate"/>
      </w:r>
      <w:r w:rsidR="00433E44">
        <w:rPr>
          <w:noProof/>
        </w:rPr>
        <w:t>17</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24</w:t>
      </w:r>
      <w:r>
        <w:rPr>
          <w:noProof/>
        </w:rPr>
        <w:tab/>
        <w:t>Terms and conditions of employment</w:t>
      </w:r>
      <w:r w:rsidRPr="00336184">
        <w:rPr>
          <w:noProof/>
        </w:rPr>
        <w:tab/>
      </w:r>
      <w:r w:rsidRPr="00336184">
        <w:rPr>
          <w:noProof/>
        </w:rPr>
        <w:fldChar w:fldCharType="begin"/>
      </w:r>
      <w:r w:rsidRPr="00336184">
        <w:rPr>
          <w:noProof/>
        </w:rPr>
        <w:instrText xml:space="preserve"> PAGEREF _Toc394926956 \h </w:instrText>
      </w:r>
      <w:r w:rsidRPr="00336184">
        <w:rPr>
          <w:noProof/>
        </w:rPr>
      </w:r>
      <w:r w:rsidRPr="00336184">
        <w:rPr>
          <w:noProof/>
        </w:rPr>
        <w:fldChar w:fldCharType="separate"/>
      </w:r>
      <w:r w:rsidR="00433E44">
        <w:rPr>
          <w:noProof/>
        </w:rPr>
        <w:t>19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25</w:t>
      </w:r>
      <w:r>
        <w:rPr>
          <w:noProof/>
        </w:rPr>
        <w:tab/>
        <w:t>Assignment of duties</w:t>
      </w:r>
      <w:r w:rsidRPr="00336184">
        <w:rPr>
          <w:noProof/>
        </w:rPr>
        <w:tab/>
      </w:r>
      <w:r w:rsidRPr="00336184">
        <w:rPr>
          <w:noProof/>
        </w:rPr>
        <w:fldChar w:fldCharType="begin"/>
      </w:r>
      <w:r w:rsidRPr="00336184">
        <w:rPr>
          <w:noProof/>
        </w:rPr>
        <w:instrText xml:space="preserve"> PAGEREF _Toc394926957 \h </w:instrText>
      </w:r>
      <w:r w:rsidRPr="00336184">
        <w:rPr>
          <w:noProof/>
        </w:rPr>
      </w:r>
      <w:r w:rsidRPr="00336184">
        <w:rPr>
          <w:noProof/>
        </w:rPr>
        <w:fldChar w:fldCharType="separate"/>
      </w:r>
      <w:r w:rsidR="00433E44">
        <w:rPr>
          <w:noProof/>
        </w:rPr>
        <w:t>20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26</w:t>
      </w:r>
      <w:r>
        <w:rPr>
          <w:noProof/>
        </w:rPr>
        <w:tab/>
        <w:t>Voluntary moves between Agencies</w:t>
      </w:r>
      <w:r w:rsidRPr="00336184">
        <w:rPr>
          <w:noProof/>
        </w:rPr>
        <w:tab/>
      </w:r>
      <w:r w:rsidRPr="00336184">
        <w:rPr>
          <w:noProof/>
        </w:rPr>
        <w:fldChar w:fldCharType="begin"/>
      </w:r>
      <w:r w:rsidRPr="00336184">
        <w:rPr>
          <w:noProof/>
        </w:rPr>
        <w:instrText xml:space="preserve"> PAGEREF _Toc394926958 \h </w:instrText>
      </w:r>
      <w:r w:rsidRPr="00336184">
        <w:rPr>
          <w:noProof/>
        </w:rPr>
      </w:r>
      <w:r w:rsidRPr="00336184">
        <w:rPr>
          <w:noProof/>
        </w:rPr>
        <w:fldChar w:fldCharType="separate"/>
      </w:r>
      <w:r w:rsidR="00433E44">
        <w:rPr>
          <w:noProof/>
        </w:rPr>
        <w:t>20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27</w:t>
      </w:r>
      <w:r>
        <w:rPr>
          <w:noProof/>
        </w:rPr>
        <w:tab/>
        <w:t>Compulsory moves between Agencies</w:t>
      </w:r>
      <w:r w:rsidRPr="00336184">
        <w:rPr>
          <w:noProof/>
        </w:rPr>
        <w:tab/>
      </w:r>
      <w:r w:rsidRPr="00336184">
        <w:rPr>
          <w:noProof/>
        </w:rPr>
        <w:fldChar w:fldCharType="begin"/>
      </w:r>
      <w:r w:rsidRPr="00336184">
        <w:rPr>
          <w:noProof/>
        </w:rPr>
        <w:instrText xml:space="preserve"> PAGEREF _Toc394926959 \h </w:instrText>
      </w:r>
      <w:r w:rsidRPr="00336184">
        <w:rPr>
          <w:noProof/>
        </w:rPr>
      </w:r>
      <w:r w:rsidRPr="00336184">
        <w:rPr>
          <w:noProof/>
        </w:rPr>
        <w:fldChar w:fldCharType="separate"/>
      </w:r>
      <w:r w:rsidR="00433E44">
        <w:rPr>
          <w:noProof/>
        </w:rPr>
        <w:t>20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28</w:t>
      </w:r>
      <w:r>
        <w:rPr>
          <w:noProof/>
        </w:rPr>
        <w:tab/>
        <w:t>Suspension</w:t>
      </w:r>
      <w:r w:rsidRPr="00336184">
        <w:rPr>
          <w:noProof/>
        </w:rPr>
        <w:tab/>
      </w:r>
      <w:r w:rsidRPr="00336184">
        <w:rPr>
          <w:noProof/>
        </w:rPr>
        <w:fldChar w:fldCharType="begin"/>
      </w:r>
      <w:r w:rsidRPr="00336184">
        <w:rPr>
          <w:noProof/>
        </w:rPr>
        <w:instrText xml:space="preserve"> PAGEREF _Toc394926960 \h </w:instrText>
      </w:r>
      <w:r w:rsidRPr="00336184">
        <w:rPr>
          <w:noProof/>
        </w:rPr>
      </w:r>
      <w:r w:rsidRPr="00336184">
        <w:rPr>
          <w:noProof/>
        </w:rPr>
        <w:fldChar w:fldCharType="separate"/>
      </w:r>
      <w:r w:rsidR="00433E44">
        <w:rPr>
          <w:noProof/>
        </w:rPr>
        <w:t>21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29</w:t>
      </w:r>
      <w:r>
        <w:rPr>
          <w:noProof/>
        </w:rPr>
        <w:tab/>
        <w:t>Termination of employment</w:t>
      </w:r>
      <w:r w:rsidRPr="00336184">
        <w:rPr>
          <w:noProof/>
        </w:rPr>
        <w:tab/>
      </w:r>
      <w:r w:rsidRPr="00336184">
        <w:rPr>
          <w:noProof/>
        </w:rPr>
        <w:fldChar w:fldCharType="begin"/>
      </w:r>
      <w:r w:rsidRPr="00336184">
        <w:rPr>
          <w:noProof/>
        </w:rPr>
        <w:instrText xml:space="preserve"> PAGEREF _Toc394926961 \h </w:instrText>
      </w:r>
      <w:r w:rsidRPr="00336184">
        <w:rPr>
          <w:noProof/>
        </w:rPr>
      </w:r>
      <w:r w:rsidRPr="00336184">
        <w:rPr>
          <w:noProof/>
        </w:rPr>
        <w:fldChar w:fldCharType="separate"/>
      </w:r>
      <w:r w:rsidR="00433E44">
        <w:rPr>
          <w:noProof/>
        </w:rPr>
        <w:t>21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lastRenderedPageBreak/>
        <w:t>30</w:t>
      </w:r>
      <w:r>
        <w:rPr>
          <w:noProof/>
        </w:rPr>
        <w:tab/>
        <w:t>Retirement</w:t>
      </w:r>
      <w:r w:rsidRPr="00336184">
        <w:rPr>
          <w:noProof/>
        </w:rPr>
        <w:tab/>
      </w:r>
      <w:r w:rsidRPr="00336184">
        <w:rPr>
          <w:noProof/>
        </w:rPr>
        <w:fldChar w:fldCharType="begin"/>
      </w:r>
      <w:r w:rsidRPr="00336184">
        <w:rPr>
          <w:noProof/>
        </w:rPr>
        <w:instrText xml:space="preserve"> PAGEREF _Toc394926962 \h </w:instrText>
      </w:r>
      <w:r w:rsidRPr="00336184">
        <w:rPr>
          <w:noProof/>
        </w:rPr>
      </w:r>
      <w:r w:rsidRPr="00336184">
        <w:rPr>
          <w:noProof/>
        </w:rPr>
        <w:fldChar w:fldCharType="separate"/>
      </w:r>
      <w:r w:rsidR="00433E44">
        <w:rPr>
          <w:noProof/>
        </w:rPr>
        <w:t>22</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31</w:t>
      </w:r>
      <w:r>
        <w:rPr>
          <w:noProof/>
        </w:rPr>
        <w:tab/>
        <w:t>Forfeiture of additional remuneration</w:t>
      </w:r>
      <w:r w:rsidRPr="00336184">
        <w:rPr>
          <w:noProof/>
        </w:rPr>
        <w:tab/>
      </w:r>
      <w:r w:rsidRPr="00336184">
        <w:rPr>
          <w:noProof/>
        </w:rPr>
        <w:fldChar w:fldCharType="begin"/>
      </w:r>
      <w:r w:rsidRPr="00336184">
        <w:rPr>
          <w:noProof/>
        </w:rPr>
        <w:instrText xml:space="preserve"> PAGEREF _Toc394926963 \h </w:instrText>
      </w:r>
      <w:r w:rsidRPr="00336184">
        <w:rPr>
          <w:noProof/>
        </w:rPr>
      </w:r>
      <w:r w:rsidRPr="00336184">
        <w:rPr>
          <w:noProof/>
        </w:rPr>
        <w:fldChar w:fldCharType="separate"/>
      </w:r>
      <w:r w:rsidR="00433E44">
        <w:rPr>
          <w:noProof/>
        </w:rPr>
        <w:t>22</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32</w:t>
      </w:r>
      <w:r>
        <w:rPr>
          <w:noProof/>
        </w:rPr>
        <w:tab/>
        <w:t>Right of return for election candidates</w:t>
      </w:r>
      <w:r w:rsidRPr="00336184">
        <w:rPr>
          <w:noProof/>
        </w:rPr>
        <w:tab/>
      </w:r>
      <w:r w:rsidRPr="00336184">
        <w:rPr>
          <w:noProof/>
        </w:rPr>
        <w:fldChar w:fldCharType="begin"/>
      </w:r>
      <w:r w:rsidRPr="00336184">
        <w:rPr>
          <w:noProof/>
        </w:rPr>
        <w:instrText xml:space="preserve"> PAGEREF _Toc394926964 \h </w:instrText>
      </w:r>
      <w:r w:rsidRPr="00336184">
        <w:rPr>
          <w:noProof/>
        </w:rPr>
      </w:r>
      <w:r w:rsidRPr="00336184">
        <w:rPr>
          <w:noProof/>
        </w:rPr>
        <w:fldChar w:fldCharType="separate"/>
      </w:r>
      <w:r w:rsidR="00433E44">
        <w:rPr>
          <w:noProof/>
        </w:rPr>
        <w:t>22</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33</w:t>
      </w:r>
      <w:r>
        <w:rPr>
          <w:noProof/>
        </w:rPr>
        <w:tab/>
        <w:t>Review of actions</w:t>
      </w:r>
      <w:r w:rsidRPr="00336184">
        <w:rPr>
          <w:noProof/>
        </w:rPr>
        <w:tab/>
      </w:r>
      <w:r w:rsidRPr="00336184">
        <w:rPr>
          <w:noProof/>
        </w:rPr>
        <w:fldChar w:fldCharType="begin"/>
      </w:r>
      <w:r w:rsidRPr="00336184">
        <w:rPr>
          <w:noProof/>
        </w:rPr>
        <w:instrText xml:space="preserve"> PAGEREF _Toc394926965 \h </w:instrText>
      </w:r>
      <w:r w:rsidRPr="00336184">
        <w:rPr>
          <w:noProof/>
        </w:rPr>
      </w:r>
      <w:r w:rsidRPr="00336184">
        <w:rPr>
          <w:noProof/>
        </w:rPr>
        <w:fldChar w:fldCharType="separate"/>
      </w:r>
      <w:r w:rsidR="00433E44">
        <w:rPr>
          <w:noProof/>
        </w:rPr>
        <w:t>23</w:t>
      </w:r>
      <w:r w:rsidRPr="00336184">
        <w:rPr>
          <w:noProof/>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2—The Senior Executive Service</w:t>
      </w:r>
      <w:r w:rsidRPr="00336184">
        <w:rPr>
          <w:b w:val="0"/>
          <w:noProof/>
          <w:sz w:val="18"/>
        </w:rPr>
        <w:tab/>
      </w:r>
      <w:r w:rsidRPr="00336184">
        <w:rPr>
          <w:b w:val="0"/>
          <w:noProof/>
          <w:sz w:val="18"/>
        </w:rPr>
        <w:fldChar w:fldCharType="begin"/>
      </w:r>
      <w:r w:rsidRPr="00336184">
        <w:rPr>
          <w:b w:val="0"/>
          <w:noProof/>
          <w:sz w:val="18"/>
        </w:rPr>
        <w:instrText xml:space="preserve"> PAGEREF _Toc394926966 \h </w:instrText>
      </w:r>
      <w:r w:rsidRPr="00336184">
        <w:rPr>
          <w:b w:val="0"/>
          <w:noProof/>
          <w:sz w:val="18"/>
        </w:rPr>
      </w:r>
      <w:r w:rsidRPr="00336184">
        <w:rPr>
          <w:b w:val="0"/>
          <w:noProof/>
          <w:sz w:val="18"/>
        </w:rPr>
        <w:fldChar w:fldCharType="separate"/>
      </w:r>
      <w:r w:rsidR="00433E44">
        <w:rPr>
          <w:b w:val="0"/>
          <w:noProof/>
          <w:sz w:val="18"/>
        </w:rPr>
        <w:t>25</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34</w:t>
      </w:r>
      <w:r>
        <w:rPr>
          <w:noProof/>
        </w:rPr>
        <w:tab/>
        <w:t>SES employees</w:t>
      </w:r>
      <w:r w:rsidRPr="00336184">
        <w:rPr>
          <w:noProof/>
        </w:rPr>
        <w:tab/>
      </w:r>
      <w:r w:rsidRPr="00336184">
        <w:rPr>
          <w:noProof/>
        </w:rPr>
        <w:fldChar w:fldCharType="begin"/>
      </w:r>
      <w:r w:rsidRPr="00336184">
        <w:rPr>
          <w:noProof/>
        </w:rPr>
        <w:instrText xml:space="preserve"> PAGEREF _Toc394926967 \h </w:instrText>
      </w:r>
      <w:r w:rsidRPr="00336184">
        <w:rPr>
          <w:noProof/>
        </w:rPr>
      </w:r>
      <w:r w:rsidRPr="00336184">
        <w:rPr>
          <w:noProof/>
        </w:rPr>
        <w:fldChar w:fldCharType="separate"/>
      </w:r>
      <w:r w:rsidR="00433E44">
        <w:rPr>
          <w:noProof/>
        </w:rPr>
        <w:t>25</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35</w:t>
      </w:r>
      <w:r>
        <w:rPr>
          <w:noProof/>
        </w:rPr>
        <w:tab/>
        <w:t>Constitution and role of SES</w:t>
      </w:r>
      <w:r w:rsidRPr="00336184">
        <w:rPr>
          <w:noProof/>
        </w:rPr>
        <w:tab/>
      </w:r>
      <w:r w:rsidRPr="00336184">
        <w:rPr>
          <w:noProof/>
        </w:rPr>
        <w:fldChar w:fldCharType="begin"/>
      </w:r>
      <w:r w:rsidRPr="00336184">
        <w:rPr>
          <w:noProof/>
        </w:rPr>
        <w:instrText xml:space="preserve"> PAGEREF _Toc394926968 \h </w:instrText>
      </w:r>
      <w:r w:rsidRPr="00336184">
        <w:rPr>
          <w:noProof/>
        </w:rPr>
      </w:r>
      <w:r w:rsidRPr="00336184">
        <w:rPr>
          <w:noProof/>
        </w:rPr>
        <w:fldChar w:fldCharType="separate"/>
      </w:r>
      <w:r w:rsidR="00433E44">
        <w:rPr>
          <w:noProof/>
        </w:rPr>
        <w:t>25</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37</w:t>
      </w:r>
      <w:r>
        <w:rPr>
          <w:noProof/>
        </w:rPr>
        <w:tab/>
        <w:t>Incentive to retire</w:t>
      </w:r>
      <w:r w:rsidRPr="00336184">
        <w:rPr>
          <w:noProof/>
        </w:rPr>
        <w:tab/>
      </w:r>
      <w:r w:rsidRPr="00336184">
        <w:rPr>
          <w:noProof/>
        </w:rPr>
        <w:fldChar w:fldCharType="begin"/>
      </w:r>
      <w:r w:rsidRPr="00336184">
        <w:rPr>
          <w:noProof/>
        </w:rPr>
        <w:instrText xml:space="preserve"> PAGEREF _Toc394926969 \h </w:instrText>
      </w:r>
      <w:r w:rsidRPr="00336184">
        <w:rPr>
          <w:noProof/>
        </w:rPr>
      </w:r>
      <w:r w:rsidRPr="00336184">
        <w:rPr>
          <w:noProof/>
        </w:rPr>
        <w:fldChar w:fldCharType="separate"/>
      </w:r>
      <w:r w:rsidR="00433E44">
        <w:rPr>
          <w:noProof/>
        </w:rPr>
        <w:t>25</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38</w:t>
      </w:r>
      <w:r>
        <w:rPr>
          <w:noProof/>
        </w:rPr>
        <w:tab/>
        <w:t>Commissioner’s certificate required for termination of SES employment</w:t>
      </w:r>
      <w:r w:rsidRPr="00336184">
        <w:rPr>
          <w:noProof/>
        </w:rPr>
        <w:tab/>
      </w:r>
      <w:r w:rsidRPr="00336184">
        <w:rPr>
          <w:noProof/>
        </w:rPr>
        <w:fldChar w:fldCharType="begin"/>
      </w:r>
      <w:r w:rsidRPr="00336184">
        <w:rPr>
          <w:noProof/>
        </w:rPr>
        <w:instrText xml:space="preserve"> PAGEREF _Toc394926970 \h </w:instrText>
      </w:r>
      <w:r w:rsidRPr="00336184">
        <w:rPr>
          <w:noProof/>
        </w:rPr>
      </w:r>
      <w:r w:rsidRPr="00336184">
        <w:rPr>
          <w:noProof/>
        </w:rPr>
        <w:fldChar w:fldCharType="separate"/>
      </w:r>
      <w:r w:rsidR="00433E44">
        <w:rPr>
          <w:noProof/>
        </w:rPr>
        <w:t>26</w:t>
      </w:r>
      <w:r w:rsidRPr="00336184">
        <w:rPr>
          <w:noProof/>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3—Heads of Mission</w:t>
      </w:r>
      <w:r w:rsidRPr="00336184">
        <w:rPr>
          <w:b w:val="0"/>
          <w:noProof/>
          <w:sz w:val="18"/>
        </w:rPr>
        <w:tab/>
      </w:r>
      <w:r w:rsidRPr="00336184">
        <w:rPr>
          <w:b w:val="0"/>
          <w:noProof/>
          <w:sz w:val="18"/>
        </w:rPr>
        <w:fldChar w:fldCharType="begin"/>
      </w:r>
      <w:r w:rsidRPr="00336184">
        <w:rPr>
          <w:b w:val="0"/>
          <w:noProof/>
          <w:sz w:val="18"/>
        </w:rPr>
        <w:instrText xml:space="preserve"> PAGEREF _Toc394926971 \h </w:instrText>
      </w:r>
      <w:r w:rsidRPr="00336184">
        <w:rPr>
          <w:b w:val="0"/>
          <w:noProof/>
          <w:sz w:val="18"/>
        </w:rPr>
      </w:r>
      <w:r w:rsidRPr="00336184">
        <w:rPr>
          <w:b w:val="0"/>
          <w:noProof/>
          <w:sz w:val="18"/>
        </w:rPr>
        <w:fldChar w:fldCharType="separate"/>
      </w:r>
      <w:r w:rsidR="00433E44">
        <w:rPr>
          <w:b w:val="0"/>
          <w:noProof/>
          <w:sz w:val="18"/>
        </w:rPr>
        <w:t>27</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39</w:t>
      </w:r>
      <w:r>
        <w:rPr>
          <w:noProof/>
        </w:rPr>
        <w:tab/>
        <w:t>Heads of Mission</w:t>
      </w:r>
      <w:r w:rsidRPr="00336184">
        <w:rPr>
          <w:noProof/>
        </w:rPr>
        <w:tab/>
      </w:r>
      <w:r w:rsidRPr="00336184">
        <w:rPr>
          <w:noProof/>
        </w:rPr>
        <w:fldChar w:fldCharType="begin"/>
      </w:r>
      <w:r w:rsidRPr="00336184">
        <w:rPr>
          <w:noProof/>
        </w:rPr>
        <w:instrText xml:space="preserve"> PAGEREF _Toc394926972 \h </w:instrText>
      </w:r>
      <w:r w:rsidRPr="00336184">
        <w:rPr>
          <w:noProof/>
        </w:rPr>
      </w:r>
      <w:r w:rsidRPr="00336184">
        <w:rPr>
          <w:noProof/>
        </w:rPr>
        <w:fldChar w:fldCharType="separate"/>
      </w:r>
      <w:r w:rsidR="00433E44">
        <w:rPr>
          <w:noProof/>
        </w:rPr>
        <w:t>27</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5—The Australian Public Service Commissioner</w:t>
      </w:r>
      <w:r w:rsidRPr="00336184">
        <w:rPr>
          <w:b w:val="0"/>
          <w:noProof/>
          <w:sz w:val="18"/>
        </w:rPr>
        <w:tab/>
      </w:r>
      <w:r w:rsidRPr="00336184">
        <w:rPr>
          <w:b w:val="0"/>
          <w:noProof/>
          <w:sz w:val="18"/>
        </w:rPr>
        <w:fldChar w:fldCharType="begin"/>
      </w:r>
      <w:r w:rsidRPr="00336184">
        <w:rPr>
          <w:b w:val="0"/>
          <w:noProof/>
          <w:sz w:val="18"/>
        </w:rPr>
        <w:instrText xml:space="preserve"> PAGEREF _Toc394926973 \h </w:instrText>
      </w:r>
      <w:r w:rsidRPr="00336184">
        <w:rPr>
          <w:b w:val="0"/>
          <w:noProof/>
          <w:sz w:val="18"/>
        </w:rPr>
      </w:r>
      <w:r w:rsidRPr="00336184">
        <w:rPr>
          <w:b w:val="0"/>
          <w:noProof/>
          <w:sz w:val="18"/>
        </w:rPr>
        <w:fldChar w:fldCharType="separate"/>
      </w:r>
      <w:r w:rsidR="00433E44">
        <w:rPr>
          <w:b w:val="0"/>
          <w:noProof/>
          <w:sz w:val="18"/>
        </w:rPr>
        <w:t>28</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1—Commissioner’s functions etc.</w:t>
      </w:r>
      <w:r w:rsidRPr="00336184">
        <w:rPr>
          <w:b w:val="0"/>
          <w:noProof/>
          <w:sz w:val="18"/>
        </w:rPr>
        <w:tab/>
      </w:r>
      <w:r w:rsidRPr="00336184">
        <w:rPr>
          <w:b w:val="0"/>
          <w:noProof/>
          <w:sz w:val="18"/>
        </w:rPr>
        <w:fldChar w:fldCharType="begin"/>
      </w:r>
      <w:r w:rsidRPr="00336184">
        <w:rPr>
          <w:b w:val="0"/>
          <w:noProof/>
          <w:sz w:val="18"/>
        </w:rPr>
        <w:instrText xml:space="preserve"> PAGEREF _Toc394926974 \h </w:instrText>
      </w:r>
      <w:r w:rsidRPr="00336184">
        <w:rPr>
          <w:b w:val="0"/>
          <w:noProof/>
          <w:sz w:val="18"/>
        </w:rPr>
      </w:r>
      <w:r w:rsidRPr="00336184">
        <w:rPr>
          <w:b w:val="0"/>
          <w:noProof/>
          <w:sz w:val="18"/>
        </w:rPr>
        <w:fldChar w:fldCharType="separate"/>
      </w:r>
      <w:r w:rsidR="00433E44">
        <w:rPr>
          <w:b w:val="0"/>
          <w:noProof/>
          <w:sz w:val="18"/>
        </w:rPr>
        <w:t>28</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40</w:t>
      </w:r>
      <w:r>
        <w:rPr>
          <w:noProof/>
        </w:rPr>
        <w:tab/>
        <w:t>Australian Public Service Commissioner</w:t>
      </w:r>
      <w:r w:rsidRPr="00336184">
        <w:rPr>
          <w:noProof/>
        </w:rPr>
        <w:tab/>
      </w:r>
      <w:r w:rsidRPr="00336184">
        <w:rPr>
          <w:noProof/>
        </w:rPr>
        <w:fldChar w:fldCharType="begin"/>
      </w:r>
      <w:r w:rsidRPr="00336184">
        <w:rPr>
          <w:noProof/>
        </w:rPr>
        <w:instrText xml:space="preserve"> PAGEREF _Toc394926975 \h </w:instrText>
      </w:r>
      <w:r w:rsidRPr="00336184">
        <w:rPr>
          <w:noProof/>
        </w:rPr>
      </w:r>
      <w:r w:rsidRPr="00336184">
        <w:rPr>
          <w:noProof/>
        </w:rPr>
        <w:fldChar w:fldCharType="separate"/>
      </w:r>
      <w:r w:rsidR="00433E44">
        <w:rPr>
          <w:noProof/>
        </w:rPr>
        <w:t>28</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41</w:t>
      </w:r>
      <w:r>
        <w:rPr>
          <w:noProof/>
        </w:rPr>
        <w:tab/>
        <w:t>Commissioner’s functions</w:t>
      </w:r>
      <w:r w:rsidRPr="00336184">
        <w:rPr>
          <w:noProof/>
        </w:rPr>
        <w:tab/>
      </w:r>
      <w:r w:rsidRPr="00336184">
        <w:rPr>
          <w:noProof/>
        </w:rPr>
        <w:fldChar w:fldCharType="begin"/>
      </w:r>
      <w:r w:rsidRPr="00336184">
        <w:rPr>
          <w:noProof/>
        </w:rPr>
        <w:instrText xml:space="preserve"> PAGEREF _Toc394926976 \h </w:instrText>
      </w:r>
      <w:r w:rsidRPr="00336184">
        <w:rPr>
          <w:noProof/>
        </w:rPr>
      </w:r>
      <w:r w:rsidRPr="00336184">
        <w:rPr>
          <w:noProof/>
        </w:rPr>
        <w:fldChar w:fldCharType="separate"/>
      </w:r>
      <w:r w:rsidR="00433E44">
        <w:rPr>
          <w:noProof/>
        </w:rPr>
        <w:t>28</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41A</w:t>
      </w:r>
      <w:r>
        <w:rPr>
          <w:noProof/>
        </w:rPr>
        <w:tab/>
        <w:t>Inquiry into alleged breach of Code of Conduct by Agency Head</w:t>
      </w:r>
      <w:r w:rsidRPr="00336184">
        <w:rPr>
          <w:noProof/>
        </w:rPr>
        <w:tab/>
      </w:r>
      <w:r w:rsidRPr="00336184">
        <w:rPr>
          <w:noProof/>
        </w:rPr>
        <w:fldChar w:fldCharType="begin"/>
      </w:r>
      <w:r w:rsidRPr="00336184">
        <w:rPr>
          <w:noProof/>
        </w:rPr>
        <w:instrText xml:space="preserve"> PAGEREF _Toc394926977 \h </w:instrText>
      </w:r>
      <w:r w:rsidRPr="00336184">
        <w:rPr>
          <w:noProof/>
        </w:rPr>
      </w:r>
      <w:r w:rsidRPr="00336184">
        <w:rPr>
          <w:noProof/>
        </w:rPr>
        <w:fldChar w:fldCharType="separate"/>
      </w:r>
      <w:r w:rsidR="00433E44">
        <w:rPr>
          <w:noProof/>
        </w:rPr>
        <w:t>30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41B</w:t>
      </w:r>
      <w:r>
        <w:rPr>
          <w:noProof/>
        </w:rPr>
        <w:tab/>
        <w:t>Inquiry into alleged breach of Code of Conduct by APS employee or former APS employee</w:t>
      </w:r>
      <w:r w:rsidRPr="00336184">
        <w:rPr>
          <w:noProof/>
        </w:rPr>
        <w:tab/>
      </w:r>
      <w:r w:rsidRPr="00336184">
        <w:rPr>
          <w:noProof/>
        </w:rPr>
        <w:fldChar w:fldCharType="begin"/>
      </w:r>
      <w:r w:rsidRPr="00336184">
        <w:rPr>
          <w:noProof/>
        </w:rPr>
        <w:instrText xml:space="preserve"> PAGEREF _Toc394926978 \h </w:instrText>
      </w:r>
      <w:r w:rsidRPr="00336184">
        <w:rPr>
          <w:noProof/>
        </w:rPr>
      </w:r>
      <w:r w:rsidRPr="00336184">
        <w:rPr>
          <w:noProof/>
        </w:rPr>
        <w:fldChar w:fldCharType="separate"/>
      </w:r>
      <w:r w:rsidR="00433E44">
        <w:rPr>
          <w:noProof/>
        </w:rPr>
        <w:t>31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41C</w:t>
      </w:r>
      <w:r>
        <w:rPr>
          <w:noProof/>
        </w:rPr>
        <w:tab/>
        <w:t>Systems reviews</w:t>
      </w:r>
      <w:r w:rsidRPr="00336184">
        <w:rPr>
          <w:noProof/>
        </w:rPr>
        <w:tab/>
      </w:r>
      <w:r w:rsidRPr="00336184">
        <w:rPr>
          <w:noProof/>
        </w:rPr>
        <w:fldChar w:fldCharType="begin"/>
      </w:r>
      <w:r w:rsidRPr="00336184">
        <w:rPr>
          <w:noProof/>
        </w:rPr>
        <w:instrText xml:space="preserve"> PAGEREF _Toc394926979 \h </w:instrText>
      </w:r>
      <w:r w:rsidRPr="00336184">
        <w:rPr>
          <w:noProof/>
        </w:rPr>
      </w:r>
      <w:r w:rsidRPr="00336184">
        <w:rPr>
          <w:noProof/>
        </w:rPr>
        <w:fldChar w:fldCharType="separate"/>
      </w:r>
      <w:r w:rsidR="00433E44">
        <w:rPr>
          <w:noProof/>
        </w:rPr>
        <w:t>33</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41D</w:t>
      </w:r>
      <w:r>
        <w:rPr>
          <w:noProof/>
        </w:rPr>
        <w:tab/>
        <w:t>Special reviews</w:t>
      </w:r>
      <w:r w:rsidRPr="00336184">
        <w:rPr>
          <w:noProof/>
        </w:rPr>
        <w:tab/>
      </w:r>
      <w:r w:rsidRPr="00336184">
        <w:rPr>
          <w:noProof/>
        </w:rPr>
        <w:fldChar w:fldCharType="begin"/>
      </w:r>
      <w:r w:rsidRPr="00336184">
        <w:rPr>
          <w:noProof/>
        </w:rPr>
        <w:instrText xml:space="preserve"> PAGEREF _Toc394926980 \h </w:instrText>
      </w:r>
      <w:r w:rsidRPr="00336184">
        <w:rPr>
          <w:noProof/>
        </w:rPr>
      </w:r>
      <w:r w:rsidRPr="00336184">
        <w:rPr>
          <w:noProof/>
        </w:rPr>
        <w:fldChar w:fldCharType="separate"/>
      </w:r>
      <w:r w:rsidR="00433E44">
        <w:rPr>
          <w:noProof/>
        </w:rPr>
        <w:t>33</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42</w:t>
      </w:r>
      <w:r>
        <w:rPr>
          <w:noProof/>
        </w:rPr>
        <w:tab/>
        <w:t>Commissioner’s Directions</w:t>
      </w:r>
      <w:r w:rsidRPr="00336184">
        <w:rPr>
          <w:noProof/>
        </w:rPr>
        <w:tab/>
      </w:r>
      <w:r w:rsidRPr="00336184">
        <w:rPr>
          <w:noProof/>
        </w:rPr>
        <w:fldChar w:fldCharType="begin"/>
      </w:r>
      <w:r w:rsidRPr="00336184">
        <w:rPr>
          <w:noProof/>
        </w:rPr>
        <w:instrText xml:space="preserve"> PAGEREF _Toc394926981 \h </w:instrText>
      </w:r>
      <w:r w:rsidRPr="00336184">
        <w:rPr>
          <w:noProof/>
        </w:rPr>
      </w:r>
      <w:r w:rsidRPr="00336184">
        <w:rPr>
          <w:noProof/>
        </w:rPr>
        <w:fldChar w:fldCharType="separate"/>
      </w:r>
      <w:r w:rsidR="00433E44">
        <w:rPr>
          <w:noProof/>
        </w:rPr>
        <w:t>34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43</w:t>
      </w:r>
      <w:r>
        <w:rPr>
          <w:noProof/>
        </w:rPr>
        <w:tab/>
        <w:t>Commissioner’s inquiry powers</w:t>
      </w:r>
      <w:r w:rsidRPr="00336184">
        <w:rPr>
          <w:noProof/>
        </w:rPr>
        <w:tab/>
      </w:r>
      <w:r w:rsidRPr="00336184">
        <w:rPr>
          <w:noProof/>
        </w:rPr>
        <w:fldChar w:fldCharType="begin"/>
      </w:r>
      <w:r w:rsidRPr="00336184">
        <w:rPr>
          <w:noProof/>
        </w:rPr>
        <w:instrText xml:space="preserve"> PAGEREF _Toc394926982 \h </w:instrText>
      </w:r>
      <w:r w:rsidRPr="00336184">
        <w:rPr>
          <w:noProof/>
        </w:rPr>
      </w:r>
      <w:r w:rsidRPr="00336184">
        <w:rPr>
          <w:noProof/>
        </w:rPr>
        <w:fldChar w:fldCharType="separate"/>
      </w:r>
      <w:r w:rsidR="00433E44">
        <w:rPr>
          <w:noProof/>
        </w:rPr>
        <w:t>34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44</w:t>
      </w:r>
      <w:r>
        <w:rPr>
          <w:noProof/>
        </w:rPr>
        <w:tab/>
        <w:t>Annual report</w:t>
      </w:r>
      <w:r w:rsidRPr="00336184">
        <w:rPr>
          <w:noProof/>
        </w:rPr>
        <w:tab/>
      </w:r>
      <w:r w:rsidRPr="00336184">
        <w:rPr>
          <w:noProof/>
        </w:rPr>
        <w:fldChar w:fldCharType="begin"/>
      </w:r>
      <w:r w:rsidRPr="00336184">
        <w:rPr>
          <w:noProof/>
        </w:rPr>
        <w:instrText xml:space="preserve"> PAGEREF _Toc394926983 \h </w:instrText>
      </w:r>
      <w:r w:rsidRPr="00336184">
        <w:rPr>
          <w:noProof/>
        </w:rPr>
      </w:r>
      <w:r w:rsidRPr="00336184">
        <w:rPr>
          <w:noProof/>
        </w:rPr>
        <w:fldChar w:fldCharType="separate"/>
      </w:r>
      <w:r w:rsidR="00433E44">
        <w:rPr>
          <w:noProof/>
        </w:rPr>
        <w:t>35</w:t>
      </w:r>
      <w:r w:rsidRPr="00336184">
        <w:rPr>
          <w:noProof/>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2—Commissioner’s appointment, conditions etc.</w:t>
      </w:r>
      <w:r w:rsidRPr="00336184">
        <w:rPr>
          <w:b w:val="0"/>
          <w:noProof/>
          <w:sz w:val="18"/>
        </w:rPr>
        <w:tab/>
      </w:r>
      <w:r w:rsidRPr="00336184">
        <w:rPr>
          <w:b w:val="0"/>
          <w:noProof/>
          <w:sz w:val="18"/>
        </w:rPr>
        <w:fldChar w:fldCharType="begin"/>
      </w:r>
      <w:r w:rsidRPr="00336184">
        <w:rPr>
          <w:b w:val="0"/>
          <w:noProof/>
          <w:sz w:val="18"/>
        </w:rPr>
        <w:instrText xml:space="preserve"> PAGEREF _Toc394926984 \h </w:instrText>
      </w:r>
      <w:r w:rsidRPr="00336184">
        <w:rPr>
          <w:b w:val="0"/>
          <w:noProof/>
          <w:sz w:val="18"/>
        </w:rPr>
      </w:r>
      <w:r w:rsidRPr="00336184">
        <w:rPr>
          <w:b w:val="0"/>
          <w:noProof/>
          <w:sz w:val="18"/>
        </w:rPr>
        <w:fldChar w:fldCharType="separate"/>
      </w:r>
      <w:r w:rsidR="00433E44">
        <w:rPr>
          <w:b w:val="0"/>
          <w:noProof/>
          <w:sz w:val="18"/>
        </w:rPr>
        <w:t>36</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45</w:t>
      </w:r>
      <w:r>
        <w:rPr>
          <w:noProof/>
        </w:rPr>
        <w:tab/>
        <w:t>Appointment of Commissioner</w:t>
      </w:r>
      <w:r w:rsidRPr="00336184">
        <w:rPr>
          <w:noProof/>
        </w:rPr>
        <w:tab/>
      </w:r>
      <w:r w:rsidRPr="00336184">
        <w:rPr>
          <w:noProof/>
        </w:rPr>
        <w:fldChar w:fldCharType="begin"/>
      </w:r>
      <w:r w:rsidRPr="00336184">
        <w:rPr>
          <w:noProof/>
        </w:rPr>
        <w:instrText xml:space="preserve"> PAGEREF _Toc394926985 \h </w:instrText>
      </w:r>
      <w:r w:rsidRPr="00336184">
        <w:rPr>
          <w:noProof/>
        </w:rPr>
      </w:r>
      <w:r w:rsidRPr="00336184">
        <w:rPr>
          <w:noProof/>
        </w:rPr>
        <w:fldChar w:fldCharType="separate"/>
      </w:r>
      <w:r w:rsidR="00433E44">
        <w:rPr>
          <w:noProof/>
        </w:rPr>
        <w:t>36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46</w:t>
      </w:r>
      <w:r>
        <w:rPr>
          <w:noProof/>
        </w:rPr>
        <w:tab/>
        <w:t>Remuneration and other terms and conditions of appointment</w:t>
      </w:r>
      <w:r w:rsidRPr="00336184">
        <w:rPr>
          <w:noProof/>
        </w:rPr>
        <w:tab/>
      </w:r>
      <w:r w:rsidRPr="00336184">
        <w:rPr>
          <w:noProof/>
        </w:rPr>
        <w:fldChar w:fldCharType="begin"/>
      </w:r>
      <w:r w:rsidRPr="00336184">
        <w:rPr>
          <w:noProof/>
        </w:rPr>
        <w:instrText xml:space="preserve"> PAGEREF _Toc394926986 \h </w:instrText>
      </w:r>
      <w:r w:rsidRPr="00336184">
        <w:rPr>
          <w:noProof/>
        </w:rPr>
      </w:r>
      <w:r w:rsidRPr="00336184">
        <w:rPr>
          <w:noProof/>
        </w:rPr>
        <w:fldChar w:fldCharType="separate"/>
      </w:r>
      <w:r w:rsidR="00433E44">
        <w:rPr>
          <w:noProof/>
        </w:rPr>
        <w:t>36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47</w:t>
      </w:r>
      <w:r>
        <w:rPr>
          <w:noProof/>
        </w:rPr>
        <w:tab/>
        <w:t>Removal from office</w:t>
      </w:r>
      <w:r w:rsidRPr="00336184">
        <w:rPr>
          <w:noProof/>
        </w:rPr>
        <w:tab/>
      </w:r>
      <w:r w:rsidRPr="00336184">
        <w:rPr>
          <w:noProof/>
        </w:rPr>
        <w:fldChar w:fldCharType="begin"/>
      </w:r>
      <w:r w:rsidRPr="00336184">
        <w:rPr>
          <w:noProof/>
        </w:rPr>
        <w:instrText xml:space="preserve"> PAGEREF _Toc394926987 \h </w:instrText>
      </w:r>
      <w:r w:rsidRPr="00336184">
        <w:rPr>
          <w:noProof/>
        </w:rPr>
      </w:r>
      <w:r w:rsidRPr="00336184">
        <w:rPr>
          <w:noProof/>
        </w:rPr>
        <w:fldChar w:fldCharType="separate"/>
      </w:r>
      <w:r w:rsidR="00433E44">
        <w:rPr>
          <w:noProof/>
        </w:rPr>
        <w:t>37</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48</w:t>
      </w:r>
      <w:r>
        <w:rPr>
          <w:noProof/>
        </w:rPr>
        <w:tab/>
        <w:t>Acting Commissioner</w:t>
      </w:r>
      <w:r w:rsidRPr="00336184">
        <w:rPr>
          <w:noProof/>
        </w:rPr>
        <w:tab/>
      </w:r>
      <w:r w:rsidRPr="00336184">
        <w:rPr>
          <w:noProof/>
        </w:rPr>
        <w:fldChar w:fldCharType="begin"/>
      </w:r>
      <w:r w:rsidRPr="00336184">
        <w:rPr>
          <w:noProof/>
        </w:rPr>
        <w:instrText xml:space="preserve"> PAGEREF _Toc394926988 \h </w:instrText>
      </w:r>
      <w:r w:rsidRPr="00336184">
        <w:rPr>
          <w:noProof/>
        </w:rPr>
      </w:r>
      <w:r w:rsidRPr="00336184">
        <w:rPr>
          <w:noProof/>
        </w:rPr>
        <w:fldChar w:fldCharType="separate"/>
      </w:r>
      <w:r w:rsidR="00433E44">
        <w:rPr>
          <w:noProof/>
        </w:rPr>
        <w:t>37</w:t>
      </w:r>
      <w:r w:rsidRPr="00336184">
        <w:rPr>
          <w:noProof/>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3—Special Commissioners</w:t>
      </w:r>
      <w:r w:rsidRPr="00336184">
        <w:rPr>
          <w:b w:val="0"/>
          <w:noProof/>
          <w:sz w:val="18"/>
        </w:rPr>
        <w:tab/>
      </w:r>
      <w:r w:rsidRPr="00336184">
        <w:rPr>
          <w:b w:val="0"/>
          <w:noProof/>
          <w:sz w:val="18"/>
        </w:rPr>
        <w:fldChar w:fldCharType="begin"/>
      </w:r>
      <w:r w:rsidRPr="00336184">
        <w:rPr>
          <w:b w:val="0"/>
          <w:noProof/>
          <w:sz w:val="18"/>
        </w:rPr>
        <w:instrText xml:space="preserve"> PAGEREF _Toc394926989 \h </w:instrText>
      </w:r>
      <w:r w:rsidRPr="00336184">
        <w:rPr>
          <w:b w:val="0"/>
          <w:noProof/>
          <w:sz w:val="18"/>
        </w:rPr>
      </w:r>
      <w:r w:rsidRPr="00336184">
        <w:rPr>
          <w:b w:val="0"/>
          <w:noProof/>
          <w:sz w:val="18"/>
        </w:rPr>
        <w:fldChar w:fldCharType="separate"/>
      </w:r>
      <w:r w:rsidR="00433E44">
        <w:rPr>
          <w:b w:val="0"/>
          <w:noProof/>
          <w:sz w:val="18"/>
        </w:rPr>
        <w:t>38</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48A</w:t>
      </w:r>
      <w:r>
        <w:rPr>
          <w:noProof/>
        </w:rPr>
        <w:tab/>
        <w:t>Appointment of Special Commissioners</w:t>
      </w:r>
      <w:r w:rsidRPr="00336184">
        <w:rPr>
          <w:noProof/>
        </w:rPr>
        <w:tab/>
      </w:r>
      <w:r w:rsidRPr="00336184">
        <w:rPr>
          <w:noProof/>
        </w:rPr>
        <w:fldChar w:fldCharType="begin"/>
      </w:r>
      <w:r w:rsidRPr="00336184">
        <w:rPr>
          <w:noProof/>
        </w:rPr>
        <w:instrText xml:space="preserve"> PAGEREF _Toc394926990 \h </w:instrText>
      </w:r>
      <w:r w:rsidRPr="00336184">
        <w:rPr>
          <w:noProof/>
        </w:rPr>
      </w:r>
      <w:r w:rsidRPr="00336184">
        <w:rPr>
          <w:noProof/>
        </w:rPr>
        <w:fldChar w:fldCharType="separate"/>
      </w:r>
      <w:r w:rsidR="00433E44">
        <w:rPr>
          <w:noProof/>
        </w:rPr>
        <w:t>38</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48B</w:t>
      </w:r>
      <w:r>
        <w:rPr>
          <w:noProof/>
        </w:rPr>
        <w:tab/>
        <w:t>Remuneration and other terms and conditions of appointment</w:t>
      </w:r>
      <w:r w:rsidRPr="00336184">
        <w:rPr>
          <w:noProof/>
        </w:rPr>
        <w:tab/>
      </w:r>
      <w:r w:rsidRPr="00336184">
        <w:rPr>
          <w:noProof/>
        </w:rPr>
        <w:fldChar w:fldCharType="begin"/>
      </w:r>
      <w:r w:rsidRPr="00336184">
        <w:rPr>
          <w:noProof/>
        </w:rPr>
        <w:instrText xml:space="preserve"> PAGEREF _Toc394926991 \h </w:instrText>
      </w:r>
      <w:r w:rsidRPr="00336184">
        <w:rPr>
          <w:noProof/>
        </w:rPr>
      </w:r>
      <w:r w:rsidRPr="00336184">
        <w:rPr>
          <w:noProof/>
        </w:rPr>
        <w:fldChar w:fldCharType="separate"/>
      </w:r>
      <w:r w:rsidR="00433E44">
        <w:rPr>
          <w:noProof/>
        </w:rPr>
        <w:t>38</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48C</w:t>
      </w:r>
      <w:r>
        <w:rPr>
          <w:noProof/>
        </w:rPr>
        <w:tab/>
        <w:t>Termination of appointment</w:t>
      </w:r>
      <w:r w:rsidRPr="00336184">
        <w:rPr>
          <w:noProof/>
        </w:rPr>
        <w:tab/>
      </w:r>
      <w:r w:rsidRPr="00336184">
        <w:rPr>
          <w:noProof/>
        </w:rPr>
        <w:fldChar w:fldCharType="begin"/>
      </w:r>
      <w:r w:rsidRPr="00336184">
        <w:rPr>
          <w:noProof/>
        </w:rPr>
        <w:instrText xml:space="preserve"> PAGEREF _Toc394926992 \h </w:instrText>
      </w:r>
      <w:r w:rsidRPr="00336184">
        <w:rPr>
          <w:noProof/>
        </w:rPr>
      </w:r>
      <w:r w:rsidRPr="00336184">
        <w:rPr>
          <w:noProof/>
        </w:rPr>
        <w:fldChar w:fldCharType="separate"/>
      </w:r>
      <w:r w:rsidR="00433E44">
        <w:rPr>
          <w:noProof/>
        </w:rPr>
        <w:t>39</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6—The Merit Protection Commissioner</w:t>
      </w:r>
      <w:r w:rsidRPr="00336184">
        <w:rPr>
          <w:b w:val="0"/>
          <w:noProof/>
          <w:sz w:val="18"/>
        </w:rPr>
        <w:tab/>
      </w:r>
      <w:r w:rsidRPr="00336184">
        <w:rPr>
          <w:b w:val="0"/>
          <w:noProof/>
          <w:sz w:val="18"/>
        </w:rPr>
        <w:fldChar w:fldCharType="begin"/>
      </w:r>
      <w:r w:rsidRPr="00336184">
        <w:rPr>
          <w:b w:val="0"/>
          <w:noProof/>
          <w:sz w:val="18"/>
        </w:rPr>
        <w:instrText xml:space="preserve"> PAGEREF _Toc394926993 \h </w:instrText>
      </w:r>
      <w:r w:rsidRPr="00336184">
        <w:rPr>
          <w:b w:val="0"/>
          <w:noProof/>
          <w:sz w:val="18"/>
        </w:rPr>
      </w:r>
      <w:r w:rsidRPr="00336184">
        <w:rPr>
          <w:b w:val="0"/>
          <w:noProof/>
          <w:sz w:val="18"/>
        </w:rPr>
        <w:fldChar w:fldCharType="separate"/>
      </w:r>
      <w:r w:rsidR="00433E44">
        <w:rPr>
          <w:b w:val="0"/>
          <w:noProof/>
          <w:sz w:val="18"/>
        </w:rPr>
        <w:t>40</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1—Merit Protection Commissioner’s functions etc.</w:t>
      </w:r>
      <w:r w:rsidRPr="00336184">
        <w:rPr>
          <w:b w:val="0"/>
          <w:noProof/>
          <w:sz w:val="18"/>
        </w:rPr>
        <w:tab/>
      </w:r>
      <w:r w:rsidRPr="00336184">
        <w:rPr>
          <w:b w:val="0"/>
          <w:noProof/>
          <w:sz w:val="18"/>
        </w:rPr>
        <w:fldChar w:fldCharType="begin"/>
      </w:r>
      <w:r w:rsidRPr="00336184">
        <w:rPr>
          <w:b w:val="0"/>
          <w:noProof/>
          <w:sz w:val="18"/>
        </w:rPr>
        <w:instrText xml:space="preserve"> PAGEREF _Toc394926994 \h </w:instrText>
      </w:r>
      <w:r w:rsidRPr="00336184">
        <w:rPr>
          <w:b w:val="0"/>
          <w:noProof/>
          <w:sz w:val="18"/>
        </w:rPr>
      </w:r>
      <w:r w:rsidRPr="00336184">
        <w:rPr>
          <w:b w:val="0"/>
          <w:noProof/>
          <w:sz w:val="18"/>
        </w:rPr>
        <w:fldChar w:fldCharType="separate"/>
      </w:r>
      <w:r w:rsidR="00433E44">
        <w:rPr>
          <w:b w:val="0"/>
          <w:noProof/>
          <w:sz w:val="18"/>
        </w:rPr>
        <w:t>40</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49</w:t>
      </w:r>
      <w:r>
        <w:rPr>
          <w:noProof/>
        </w:rPr>
        <w:tab/>
        <w:t>Merit Protection Commissioner</w:t>
      </w:r>
      <w:r w:rsidRPr="00336184">
        <w:rPr>
          <w:noProof/>
        </w:rPr>
        <w:tab/>
      </w:r>
      <w:r w:rsidRPr="00336184">
        <w:rPr>
          <w:noProof/>
        </w:rPr>
        <w:fldChar w:fldCharType="begin"/>
      </w:r>
      <w:r w:rsidRPr="00336184">
        <w:rPr>
          <w:noProof/>
        </w:rPr>
        <w:instrText xml:space="preserve"> PAGEREF _Toc394926995 \h </w:instrText>
      </w:r>
      <w:r w:rsidRPr="00336184">
        <w:rPr>
          <w:noProof/>
        </w:rPr>
      </w:r>
      <w:r w:rsidRPr="00336184">
        <w:rPr>
          <w:noProof/>
        </w:rPr>
        <w:fldChar w:fldCharType="separate"/>
      </w:r>
      <w:r w:rsidR="00433E44">
        <w:rPr>
          <w:noProof/>
        </w:rPr>
        <w:t>40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50</w:t>
      </w:r>
      <w:r>
        <w:rPr>
          <w:noProof/>
        </w:rPr>
        <w:tab/>
        <w:t>Merit Protection Commissioner’s functions</w:t>
      </w:r>
      <w:r w:rsidRPr="00336184">
        <w:rPr>
          <w:noProof/>
        </w:rPr>
        <w:tab/>
      </w:r>
      <w:r w:rsidRPr="00336184">
        <w:rPr>
          <w:noProof/>
        </w:rPr>
        <w:fldChar w:fldCharType="begin"/>
      </w:r>
      <w:r w:rsidRPr="00336184">
        <w:rPr>
          <w:noProof/>
        </w:rPr>
        <w:instrText xml:space="preserve"> PAGEREF _Toc394926996 \h </w:instrText>
      </w:r>
      <w:r w:rsidRPr="00336184">
        <w:rPr>
          <w:noProof/>
        </w:rPr>
      </w:r>
      <w:r w:rsidRPr="00336184">
        <w:rPr>
          <w:noProof/>
        </w:rPr>
        <w:fldChar w:fldCharType="separate"/>
      </w:r>
      <w:r w:rsidR="00433E44">
        <w:rPr>
          <w:noProof/>
        </w:rPr>
        <w:t>40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lastRenderedPageBreak/>
        <w:t>50A</w:t>
      </w:r>
      <w:r>
        <w:rPr>
          <w:noProof/>
        </w:rPr>
        <w:tab/>
        <w:t>Inquiry into alleged breach of Code of Conduct by APS employee or former APS employee</w:t>
      </w:r>
      <w:r w:rsidRPr="00336184">
        <w:rPr>
          <w:noProof/>
        </w:rPr>
        <w:tab/>
      </w:r>
      <w:r w:rsidRPr="00336184">
        <w:rPr>
          <w:noProof/>
        </w:rPr>
        <w:fldChar w:fldCharType="begin"/>
      </w:r>
      <w:r w:rsidRPr="00336184">
        <w:rPr>
          <w:noProof/>
        </w:rPr>
        <w:instrText xml:space="preserve"> PAGEREF _Toc394926997 \h </w:instrText>
      </w:r>
      <w:r w:rsidRPr="00336184">
        <w:rPr>
          <w:noProof/>
        </w:rPr>
      </w:r>
      <w:r w:rsidRPr="00336184">
        <w:rPr>
          <w:noProof/>
        </w:rPr>
        <w:fldChar w:fldCharType="separate"/>
      </w:r>
      <w:r w:rsidR="00433E44">
        <w:rPr>
          <w:noProof/>
        </w:rPr>
        <w:t>41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51</w:t>
      </w:r>
      <w:r>
        <w:rPr>
          <w:noProof/>
        </w:rPr>
        <w:tab/>
        <w:t>Annual report</w:t>
      </w:r>
      <w:r w:rsidRPr="00336184">
        <w:rPr>
          <w:noProof/>
        </w:rPr>
        <w:tab/>
      </w:r>
      <w:r w:rsidRPr="00336184">
        <w:rPr>
          <w:noProof/>
        </w:rPr>
        <w:fldChar w:fldCharType="begin"/>
      </w:r>
      <w:r w:rsidRPr="00336184">
        <w:rPr>
          <w:noProof/>
        </w:rPr>
        <w:instrText xml:space="preserve"> PAGEREF _Toc394926998 \h </w:instrText>
      </w:r>
      <w:r w:rsidRPr="00336184">
        <w:rPr>
          <w:noProof/>
        </w:rPr>
      </w:r>
      <w:r w:rsidRPr="00336184">
        <w:rPr>
          <w:noProof/>
        </w:rPr>
        <w:fldChar w:fldCharType="separate"/>
      </w:r>
      <w:r w:rsidR="00433E44">
        <w:rPr>
          <w:noProof/>
        </w:rPr>
        <w:t>43</w:t>
      </w:r>
      <w:r w:rsidRPr="00336184">
        <w:rPr>
          <w:noProof/>
        </w:rPr>
        <w:fldChar w:fldCharType="end"/>
      </w:r>
    </w:p>
    <w:p w:rsidR="00336184" w:rsidRDefault="00336184">
      <w:pPr>
        <w:pStyle w:val="TOC3"/>
        <w:rPr>
          <w:rFonts w:asciiTheme="minorHAnsi" w:eastAsiaTheme="minorEastAsia" w:hAnsiTheme="minorHAnsi" w:cstheme="minorBidi"/>
          <w:b w:val="0"/>
          <w:noProof/>
          <w:kern w:val="0"/>
          <w:szCs w:val="22"/>
        </w:rPr>
      </w:pPr>
      <w:r>
        <w:rPr>
          <w:noProof/>
        </w:rPr>
        <w:t>Division 2—Merit Protection Commissioner’s appointment, conditions etc.</w:t>
      </w:r>
      <w:r w:rsidRPr="00336184">
        <w:rPr>
          <w:b w:val="0"/>
          <w:noProof/>
          <w:sz w:val="18"/>
        </w:rPr>
        <w:tab/>
      </w:r>
      <w:r w:rsidRPr="00336184">
        <w:rPr>
          <w:b w:val="0"/>
          <w:noProof/>
          <w:sz w:val="18"/>
        </w:rPr>
        <w:fldChar w:fldCharType="begin"/>
      </w:r>
      <w:r w:rsidRPr="00336184">
        <w:rPr>
          <w:b w:val="0"/>
          <w:noProof/>
          <w:sz w:val="18"/>
        </w:rPr>
        <w:instrText xml:space="preserve"> PAGEREF _Toc394926999 \h </w:instrText>
      </w:r>
      <w:r w:rsidRPr="00336184">
        <w:rPr>
          <w:b w:val="0"/>
          <w:noProof/>
          <w:sz w:val="18"/>
        </w:rPr>
      </w:r>
      <w:r w:rsidRPr="00336184">
        <w:rPr>
          <w:b w:val="0"/>
          <w:noProof/>
          <w:sz w:val="18"/>
        </w:rPr>
        <w:fldChar w:fldCharType="separate"/>
      </w:r>
      <w:r w:rsidR="00433E44">
        <w:rPr>
          <w:b w:val="0"/>
          <w:noProof/>
          <w:sz w:val="18"/>
        </w:rPr>
        <w:t>44</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52</w:t>
      </w:r>
      <w:r>
        <w:rPr>
          <w:noProof/>
        </w:rPr>
        <w:tab/>
        <w:t>Appointment of Merit Protection Commissioner</w:t>
      </w:r>
      <w:r w:rsidRPr="00336184">
        <w:rPr>
          <w:noProof/>
        </w:rPr>
        <w:tab/>
      </w:r>
      <w:r w:rsidRPr="00336184">
        <w:rPr>
          <w:noProof/>
        </w:rPr>
        <w:fldChar w:fldCharType="begin"/>
      </w:r>
      <w:r w:rsidRPr="00336184">
        <w:rPr>
          <w:noProof/>
        </w:rPr>
        <w:instrText xml:space="preserve"> PAGEREF _Toc394927000 \h </w:instrText>
      </w:r>
      <w:r w:rsidRPr="00336184">
        <w:rPr>
          <w:noProof/>
        </w:rPr>
      </w:r>
      <w:r w:rsidRPr="00336184">
        <w:rPr>
          <w:noProof/>
        </w:rPr>
        <w:fldChar w:fldCharType="separate"/>
      </w:r>
      <w:r w:rsidR="00433E44">
        <w:rPr>
          <w:noProof/>
        </w:rPr>
        <w:t>44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53</w:t>
      </w:r>
      <w:r>
        <w:rPr>
          <w:noProof/>
        </w:rPr>
        <w:tab/>
        <w:t>Remuneration and other terms and conditions of appointment</w:t>
      </w:r>
      <w:r w:rsidRPr="00336184">
        <w:rPr>
          <w:noProof/>
        </w:rPr>
        <w:tab/>
      </w:r>
      <w:r w:rsidRPr="00336184">
        <w:rPr>
          <w:noProof/>
        </w:rPr>
        <w:fldChar w:fldCharType="begin"/>
      </w:r>
      <w:r w:rsidRPr="00336184">
        <w:rPr>
          <w:noProof/>
        </w:rPr>
        <w:instrText xml:space="preserve"> PAGEREF _Toc394927001 \h </w:instrText>
      </w:r>
      <w:r w:rsidRPr="00336184">
        <w:rPr>
          <w:noProof/>
        </w:rPr>
      </w:r>
      <w:r w:rsidRPr="00336184">
        <w:rPr>
          <w:noProof/>
        </w:rPr>
        <w:fldChar w:fldCharType="separate"/>
      </w:r>
      <w:r w:rsidR="00433E44">
        <w:rPr>
          <w:noProof/>
        </w:rPr>
        <w:t>44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54</w:t>
      </w:r>
      <w:r>
        <w:rPr>
          <w:noProof/>
        </w:rPr>
        <w:tab/>
        <w:t>Removal from office</w:t>
      </w:r>
      <w:r w:rsidRPr="00336184">
        <w:rPr>
          <w:noProof/>
        </w:rPr>
        <w:tab/>
      </w:r>
      <w:r w:rsidRPr="00336184">
        <w:rPr>
          <w:noProof/>
        </w:rPr>
        <w:fldChar w:fldCharType="begin"/>
      </w:r>
      <w:r w:rsidRPr="00336184">
        <w:rPr>
          <w:noProof/>
        </w:rPr>
        <w:instrText xml:space="preserve"> PAGEREF _Toc394927002 \h </w:instrText>
      </w:r>
      <w:r w:rsidRPr="00336184">
        <w:rPr>
          <w:noProof/>
        </w:rPr>
      </w:r>
      <w:r w:rsidRPr="00336184">
        <w:rPr>
          <w:noProof/>
        </w:rPr>
        <w:fldChar w:fldCharType="separate"/>
      </w:r>
      <w:r w:rsidR="00433E44">
        <w:rPr>
          <w:noProof/>
        </w:rPr>
        <w:t>45</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55</w:t>
      </w:r>
      <w:r>
        <w:rPr>
          <w:noProof/>
        </w:rPr>
        <w:tab/>
        <w:t>Acting Merit Protection Commissioner</w:t>
      </w:r>
      <w:r w:rsidRPr="00336184">
        <w:rPr>
          <w:noProof/>
        </w:rPr>
        <w:tab/>
      </w:r>
      <w:r w:rsidRPr="00336184">
        <w:rPr>
          <w:noProof/>
        </w:rPr>
        <w:fldChar w:fldCharType="begin"/>
      </w:r>
      <w:r w:rsidRPr="00336184">
        <w:rPr>
          <w:noProof/>
        </w:rPr>
        <w:instrText xml:space="preserve"> PAGEREF _Toc394927003 \h </w:instrText>
      </w:r>
      <w:r w:rsidRPr="00336184">
        <w:rPr>
          <w:noProof/>
        </w:rPr>
      </w:r>
      <w:r w:rsidRPr="00336184">
        <w:rPr>
          <w:noProof/>
        </w:rPr>
        <w:fldChar w:fldCharType="separate"/>
      </w:r>
      <w:r w:rsidR="00433E44">
        <w:rPr>
          <w:noProof/>
        </w:rPr>
        <w:t>45</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7—Secretaries of Departments</w:t>
      </w:r>
      <w:r w:rsidRPr="00336184">
        <w:rPr>
          <w:b w:val="0"/>
          <w:noProof/>
          <w:sz w:val="18"/>
        </w:rPr>
        <w:tab/>
      </w:r>
      <w:r w:rsidRPr="00336184">
        <w:rPr>
          <w:b w:val="0"/>
          <w:noProof/>
          <w:sz w:val="18"/>
        </w:rPr>
        <w:fldChar w:fldCharType="begin"/>
      </w:r>
      <w:r w:rsidRPr="00336184">
        <w:rPr>
          <w:b w:val="0"/>
          <w:noProof/>
          <w:sz w:val="18"/>
        </w:rPr>
        <w:instrText xml:space="preserve"> PAGEREF _Toc394927004 \h </w:instrText>
      </w:r>
      <w:r w:rsidRPr="00336184">
        <w:rPr>
          <w:b w:val="0"/>
          <w:noProof/>
          <w:sz w:val="18"/>
        </w:rPr>
      </w:r>
      <w:r w:rsidRPr="00336184">
        <w:rPr>
          <w:b w:val="0"/>
          <w:noProof/>
          <w:sz w:val="18"/>
        </w:rPr>
        <w:fldChar w:fldCharType="separate"/>
      </w:r>
      <w:r w:rsidR="00433E44">
        <w:rPr>
          <w:b w:val="0"/>
          <w:noProof/>
          <w:sz w:val="18"/>
        </w:rPr>
        <w:t>46</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56</w:t>
      </w:r>
      <w:r>
        <w:rPr>
          <w:noProof/>
        </w:rPr>
        <w:tab/>
        <w:t>Creation of offices of Secretary</w:t>
      </w:r>
      <w:r w:rsidRPr="00336184">
        <w:rPr>
          <w:noProof/>
        </w:rPr>
        <w:tab/>
      </w:r>
      <w:r w:rsidRPr="00336184">
        <w:rPr>
          <w:noProof/>
        </w:rPr>
        <w:fldChar w:fldCharType="begin"/>
      </w:r>
      <w:r w:rsidRPr="00336184">
        <w:rPr>
          <w:noProof/>
        </w:rPr>
        <w:instrText xml:space="preserve"> PAGEREF _Toc394927005 \h </w:instrText>
      </w:r>
      <w:r w:rsidRPr="00336184">
        <w:rPr>
          <w:noProof/>
        </w:rPr>
      </w:r>
      <w:r w:rsidRPr="00336184">
        <w:rPr>
          <w:noProof/>
        </w:rPr>
        <w:fldChar w:fldCharType="separate"/>
      </w:r>
      <w:r w:rsidR="00433E44">
        <w:rPr>
          <w:noProof/>
        </w:rPr>
        <w:t>46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57</w:t>
      </w:r>
      <w:r>
        <w:rPr>
          <w:noProof/>
        </w:rPr>
        <w:tab/>
        <w:t>Roles and responsibilities of Secretaries</w:t>
      </w:r>
      <w:r w:rsidRPr="00336184">
        <w:rPr>
          <w:noProof/>
        </w:rPr>
        <w:tab/>
      </w:r>
      <w:r w:rsidRPr="00336184">
        <w:rPr>
          <w:noProof/>
        </w:rPr>
        <w:fldChar w:fldCharType="begin"/>
      </w:r>
      <w:r w:rsidRPr="00336184">
        <w:rPr>
          <w:noProof/>
        </w:rPr>
        <w:instrText xml:space="preserve"> PAGEREF _Toc394927006 \h </w:instrText>
      </w:r>
      <w:r w:rsidRPr="00336184">
        <w:rPr>
          <w:noProof/>
        </w:rPr>
      </w:r>
      <w:r w:rsidRPr="00336184">
        <w:rPr>
          <w:noProof/>
        </w:rPr>
        <w:fldChar w:fldCharType="separate"/>
      </w:r>
      <w:r w:rsidR="00433E44">
        <w:rPr>
          <w:noProof/>
        </w:rPr>
        <w:t>46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58</w:t>
      </w:r>
      <w:r>
        <w:rPr>
          <w:noProof/>
        </w:rPr>
        <w:tab/>
        <w:t>Appointment</w:t>
      </w:r>
      <w:r w:rsidRPr="00336184">
        <w:rPr>
          <w:noProof/>
        </w:rPr>
        <w:tab/>
      </w:r>
      <w:r w:rsidRPr="00336184">
        <w:rPr>
          <w:noProof/>
        </w:rPr>
        <w:fldChar w:fldCharType="begin"/>
      </w:r>
      <w:r w:rsidRPr="00336184">
        <w:rPr>
          <w:noProof/>
        </w:rPr>
        <w:instrText xml:space="preserve"> PAGEREF _Toc394927007 \h </w:instrText>
      </w:r>
      <w:r w:rsidRPr="00336184">
        <w:rPr>
          <w:noProof/>
        </w:rPr>
      </w:r>
      <w:r w:rsidRPr="00336184">
        <w:rPr>
          <w:noProof/>
        </w:rPr>
        <w:fldChar w:fldCharType="separate"/>
      </w:r>
      <w:r w:rsidR="00433E44">
        <w:rPr>
          <w:noProof/>
        </w:rPr>
        <w:t>47</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59</w:t>
      </w:r>
      <w:r>
        <w:rPr>
          <w:noProof/>
        </w:rPr>
        <w:tab/>
        <w:t>Termination of appointment</w:t>
      </w:r>
      <w:r w:rsidRPr="00336184">
        <w:rPr>
          <w:noProof/>
        </w:rPr>
        <w:tab/>
      </w:r>
      <w:r w:rsidRPr="00336184">
        <w:rPr>
          <w:noProof/>
        </w:rPr>
        <w:fldChar w:fldCharType="begin"/>
      </w:r>
      <w:r w:rsidRPr="00336184">
        <w:rPr>
          <w:noProof/>
        </w:rPr>
        <w:instrText xml:space="preserve"> PAGEREF _Toc394927008 \h </w:instrText>
      </w:r>
      <w:r w:rsidRPr="00336184">
        <w:rPr>
          <w:noProof/>
        </w:rPr>
      </w:r>
      <w:r w:rsidRPr="00336184">
        <w:rPr>
          <w:noProof/>
        </w:rPr>
        <w:fldChar w:fldCharType="separate"/>
      </w:r>
      <w:r w:rsidR="00433E44">
        <w:rPr>
          <w:noProof/>
        </w:rPr>
        <w:t>49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60</w:t>
      </w:r>
      <w:r>
        <w:rPr>
          <w:noProof/>
        </w:rPr>
        <w:tab/>
        <w:t>Engagement of former Secretaries</w:t>
      </w:r>
      <w:r w:rsidRPr="00336184">
        <w:rPr>
          <w:noProof/>
        </w:rPr>
        <w:tab/>
      </w:r>
      <w:r w:rsidRPr="00336184">
        <w:rPr>
          <w:noProof/>
        </w:rPr>
        <w:fldChar w:fldCharType="begin"/>
      </w:r>
      <w:r w:rsidRPr="00336184">
        <w:rPr>
          <w:noProof/>
        </w:rPr>
        <w:instrText xml:space="preserve"> PAGEREF _Toc394927009 \h </w:instrText>
      </w:r>
      <w:r w:rsidRPr="00336184">
        <w:rPr>
          <w:noProof/>
        </w:rPr>
      </w:r>
      <w:r w:rsidRPr="00336184">
        <w:rPr>
          <w:noProof/>
        </w:rPr>
        <w:fldChar w:fldCharType="separate"/>
      </w:r>
      <w:r w:rsidR="00433E44">
        <w:rPr>
          <w:noProof/>
        </w:rPr>
        <w:t>49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61</w:t>
      </w:r>
      <w:r>
        <w:rPr>
          <w:noProof/>
        </w:rPr>
        <w:tab/>
        <w:t>Remuneration and other terms and conditions of appointment</w:t>
      </w:r>
      <w:r w:rsidRPr="00336184">
        <w:rPr>
          <w:noProof/>
        </w:rPr>
        <w:tab/>
      </w:r>
      <w:r w:rsidRPr="00336184">
        <w:rPr>
          <w:noProof/>
        </w:rPr>
        <w:fldChar w:fldCharType="begin"/>
      </w:r>
      <w:r w:rsidRPr="00336184">
        <w:rPr>
          <w:noProof/>
        </w:rPr>
        <w:instrText xml:space="preserve"> PAGEREF _Toc394927010 \h </w:instrText>
      </w:r>
      <w:r w:rsidRPr="00336184">
        <w:rPr>
          <w:noProof/>
        </w:rPr>
      </w:r>
      <w:r w:rsidRPr="00336184">
        <w:rPr>
          <w:noProof/>
        </w:rPr>
        <w:fldChar w:fldCharType="separate"/>
      </w:r>
      <w:r w:rsidR="00433E44">
        <w:rPr>
          <w:noProof/>
        </w:rPr>
        <w:t>50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61A</w:t>
      </w:r>
      <w:r>
        <w:rPr>
          <w:noProof/>
        </w:rPr>
        <w:tab/>
        <w:t>Annual performance review</w:t>
      </w:r>
      <w:r w:rsidRPr="00336184">
        <w:rPr>
          <w:noProof/>
        </w:rPr>
        <w:tab/>
      </w:r>
      <w:r w:rsidRPr="00336184">
        <w:rPr>
          <w:noProof/>
        </w:rPr>
        <w:fldChar w:fldCharType="begin"/>
      </w:r>
      <w:r w:rsidRPr="00336184">
        <w:rPr>
          <w:noProof/>
        </w:rPr>
        <w:instrText xml:space="preserve"> PAGEREF _Toc394927011 \h </w:instrText>
      </w:r>
      <w:r w:rsidRPr="00336184">
        <w:rPr>
          <w:noProof/>
        </w:rPr>
      </w:r>
      <w:r w:rsidRPr="00336184">
        <w:rPr>
          <w:noProof/>
        </w:rPr>
        <w:fldChar w:fldCharType="separate"/>
      </w:r>
      <w:r w:rsidR="00433E44">
        <w:rPr>
          <w:noProof/>
        </w:rPr>
        <w:t>50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62</w:t>
      </w:r>
      <w:r>
        <w:rPr>
          <w:noProof/>
        </w:rPr>
        <w:tab/>
        <w:t>Acting Secretary</w:t>
      </w:r>
      <w:r w:rsidRPr="00336184">
        <w:rPr>
          <w:noProof/>
        </w:rPr>
        <w:tab/>
      </w:r>
      <w:r w:rsidRPr="00336184">
        <w:rPr>
          <w:noProof/>
        </w:rPr>
        <w:fldChar w:fldCharType="begin"/>
      </w:r>
      <w:r w:rsidRPr="00336184">
        <w:rPr>
          <w:noProof/>
        </w:rPr>
        <w:instrText xml:space="preserve"> PAGEREF _Toc394927012 \h </w:instrText>
      </w:r>
      <w:r w:rsidRPr="00336184">
        <w:rPr>
          <w:noProof/>
        </w:rPr>
      </w:r>
      <w:r w:rsidRPr="00336184">
        <w:rPr>
          <w:noProof/>
        </w:rPr>
        <w:fldChar w:fldCharType="separate"/>
      </w:r>
      <w:r w:rsidR="00433E44">
        <w:rPr>
          <w:noProof/>
        </w:rPr>
        <w:t>50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63</w:t>
      </w:r>
      <w:r>
        <w:rPr>
          <w:noProof/>
        </w:rPr>
        <w:tab/>
        <w:t>Annual report</w:t>
      </w:r>
      <w:r w:rsidRPr="00336184">
        <w:rPr>
          <w:noProof/>
        </w:rPr>
        <w:tab/>
      </w:r>
      <w:r w:rsidRPr="00336184">
        <w:rPr>
          <w:noProof/>
        </w:rPr>
        <w:fldChar w:fldCharType="begin"/>
      </w:r>
      <w:r w:rsidRPr="00336184">
        <w:rPr>
          <w:noProof/>
        </w:rPr>
        <w:instrText xml:space="preserve"> PAGEREF _Toc394927013 \h </w:instrText>
      </w:r>
      <w:r w:rsidRPr="00336184">
        <w:rPr>
          <w:noProof/>
        </w:rPr>
      </w:r>
      <w:r w:rsidRPr="00336184">
        <w:rPr>
          <w:noProof/>
        </w:rPr>
        <w:fldChar w:fldCharType="separate"/>
      </w:r>
      <w:r w:rsidR="00433E44">
        <w:rPr>
          <w:noProof/>
        </w:rPr>
        <w:t>50</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8—Secretaries Board</w:t>
      </w:r>
      <w:r w:rsidRPr="00336184">
        <w:rPr>
          <w:b w:val="0"/>
          <w:noProof/>
          <w:sz w:val="18"/>
        </w:rPr>
        <w:tab/>
      </w:r>
      <w:r w:rsidRPr="00336184">
        <w:rPr>
          <w:b w:val="0"/>
          <w:noProof/>
          <w:sz w:val="18"/>
        </w:rPr>
        <w:fldChar w:fldCharType="begin"/>
      </w:r>
      <w:r w:rsidRPr="00336184">
        <w:rPr>
          <w:b w:val="0"/>
          <w:noProof/>
          <w:sz w:val="18"/>
        </w:rPr>
        <w:instrText xml:space="preserve"> PAGEREF _Toc394927014 \h </w:instrText>
      </w:r>
      <w:r w:rsidRPr="00336184">
        <w:rPr>
          <w:b w:val="0"/>
          <w:noProof/>
          <w:sz w:val="18"/>
        </w:rPr>
      </w:r>
      <w:r w:rsidRPr="00336184">
        <w:rPr>
          <w:b w:val="0"/>
          <w:noProof/>
          <w:sz w:val="18"/>
        </w:rPr>
        <w:fldChar w:fldCharType="separate"/>
      </w:r>
      <w:r w:rsidR="00433E44">
        <w:rPr>
          <w:b w:val="0"/>
          <w:noProof/>
          <w:sz w:val="18"/>
        </w:rPr>
        <w:t>52</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64</w:t>
      </w:r>
      <w:r>
        <w:rPr>
          <w:noProof/>
        </w:rPr>
        <w:tab/>
        <w:t>Secretaries Board</w:t>
      </w:r>
      <w:r w:rsidRPr="00336184">
        <w:rPr>
          <w:noProof/>
        </w:rPr>
        <w:tab/>
      </w:r>
      <w:r w:rsidRPr="00336184">
        <w:rPr>
          <w:noProof/>
        </w:rPr>
        <w:fldChar w:fldCharType="begin"/>
      </w:r>
      <w:r w:rsidRPr="00336184">
        <w:rPr>
          <w:noProof/>
        </w:rPr>
        <w:instrText xml:space="preserve"> PAGEREF _Toc394927015 \h </w:instrText>
      </w:r>
      <w:r w:rsidRPr="00336184">
        <w:rPr>
          <w:noProof/>
        </w:rPr>
      </w:r>
      <w:r w:rsidRPr="00336184">
        <w:rPr>
          <w:noProof/>
        </w:rPr>
        <w:fldChar w:fldCharType="separate"/>
      </w:r>
      <w:r w:rsidR="00433E44">
        <w:rPr>
          <w:noProof/>
        </w:rPr>
        <w:t>52</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9—Executive Agencies</w:t>
      </w:r>
      <w:r w:rsidRPr="00336184">
        <w:rPr>
          <w:b w:val="0"/>
          <w:noProof/>
          <w:sz w:val="18"/>
        </w:rPr>
        <w:tab/>
      </w:r>
      <w:r w:rsidRPr="00336184">
        <w:rPr>
          <w:b w:val="0"/>
          <w:noProof/>
          <w:sz w:val="18"/>
        </w:rPr>
        <w:fldChar w:fldCharType="begin"/>
      </w:r>
      <w:r w:rsidRPr="00336184">
        <w:rPr>
          <w:b w:val="0"/>
          <w:noProof/>
          <w:sz w:val="18"/>
        </w:rPr>
        <w:instrText xml:space="preserve"> PAGEREF _Toc394927016 \h </w:instrText>
      </w:r>
      <w:r w:rsidRPr="00336184">
        <w:rPr>
          <w:b w:val="0"/>
          <w:noProof/>
          <w:sz w:val="18"/>
        </w:rPr>
      </w:r>
      <w:r w:rsidRPr="00336184">
        <w:rPr>
          <w:b w:val="0"/>
          <w:noProof/>
          <w:sz w:val="18"/>
        </w:rPr>
        <w:fldChar w:fldCharType="separate"/>
      </w:r>
      <w:r w:rsidR="00433E44">
        <w:rPr>
          <w:b w:val="0"/>
          <w:noProof/>
          <w:sz w:val="18"/>
        </w:rPr>
        <w:t>53</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65</w:t>
      </w:r>
      <w:r>
        <w:rPr>
          <w:noProof/>
        </w:rPr>
        <w:tab/>
        <w:t>Establishment etc. of Executive Agencies</w:t>
      </w:r>
      <w:r w:rsidRPr="00336184">
        <w:rPr>
          <w:noProof/>
        </w:rPr>
        <w:tab/>
      </w:r>
      <w:r w:rsidRPr="00336184">
        <w:rPr>
          <w:noProof/>
        </w:rPr>
        <w:fldChar w:fldCharType="begin"/>
      </w:r>
      <w:r w:rsidRPr="00336184">
        <w:rPr>
          <w:noProof/>
        </w:rPr>
        <w:instrText xml:space="preserve"> PAGEREF _Toc394927017 \h </w:instrText>
      </w:r>
      <w:r w:rsidRPr="00336184">
        <w:rPr>
          <w:noProof/>
        </w:rPr>
      </w:r>
      <w:r w:rsidRPr="00336184">
        <w:rPr>
          <w:noProof/>
        </w:rPr>
        <w:fldChar w:fldCharType="separate"/>
      </w:r>
      <w:r w:rsidR="00433E44">
        <w:rPr>
          <w:noProof/>
        </w:rPr>
        <w:t>53</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66</w:t>
      </w:r>
      <w:r>
        <w:rPr>
          <w:noProof/>
        </w:rPr>
        <w:tab/>
        <w:t>Responsibilities of Heads of Executive Agencies</w:t>
      </w:r>
      <w:r w:rsidRPr="00336184">
        <w:rPr>
          <w:noProof/>
        </w:rPr>
        <w:tab/>
      </w:r>
      <w:r w:rsidRPr="00336184">
        <w:rPr>
          <w:noProof/>
        </w:rPr>
        <w:fldChar w:fldCharType="begin"/>
      </w:r>
      <w:r w:rsidRPr="00336184">
        <w:rPr>
          <w:noProof/>
        </w:rPr>
        <w:instrText xml:space="preserve"> PAGEREF _Toc394927018 \h </w:instrText>
      </w:r>
      <w:r w:rsidRPr="00336184">
        <w:rPr>
          <w:noProof/>
        </w:rPr>
      </w:r>
      <w:r w:rsidRPr="00336184">
        <w:rPr>
          <w:noProof/>
        </w:rPr>
        <w:fldChar w:fldCharType="separate"/>
      </w:r>
      <w:r w:rsidR="00433E44">
        <w:rPr>
          <w:noProof/>
        </w:rPr>
        <w:t>53</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67</w:t>
      </w:r>
      <w:r>
        <w:rPr>
          <w:noProof/>
        </w:rPr>
        <w:tab/>
        <w:t>Appointment etc. of Head</w:t>
      </w:r>
      <w:r w:rsidRPr="00336184">
        <w:rPr>
          <w:noProof/>
        </w:rPr>
        <w:tab/>
      </w:r>
      <w:r w:rsidRPr="00336184">
        <w:rPr>
          <w:noProof/>
        </w:rPr>
        <w:fldChar w:fldCharType="begin"/>
      </w:r>
      <w:r w:rsidRPr="00336184">
        <w:rPr>
          <w:noProof/>
        </w:rPr>
        <w:instrText xml:space="preserve"> PAGEREF _Toc394927019 \h </w:instrText>
      </w:r>
      <w:r w:rsidRPr="00336184">
        <w:rPr>
          <w:noProof/>
        </w:rPr>
      </w:r>
      <w:r w:rsidRPr="00336184">
        <w:rPr>
          <w:noProof/>
        </w:rPr>
        <w:fldChar w:fldCharType="separate"/>
      </w:r>
      <w:r w:rsidR="00433E44">
        <w:rPr>
          <w:noProof/>
        </w:rPr>
        <w:t>54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68</w:t>
      </w:r>
      <w:r>
        <w:rPr>
          <w:noProof/>
        </w:rPr>
        <w:tab/>
        <w:t>Remuneration and other terms and conditions of appointment</w:t>
      </w:r>
      <w:r w:rsidRPr="00336184">
        <w:rPr>
          <w:noProof/>
        </w:rPr>
        <w:tab/>
      </w:r>
      <w:r w:rsidRPr="00336184">
        <w:rPr>
          <w:noProof/>
        </w:rPr>
        <w:fldChar w:fldCharType="begin"/>
      </w:r>
      <w:r w:rsidRPr="00336184">
        <w:rPr>
          <w:noProof/>
        </w:rPr>
        <w:instrText xml:space="preserve"> PAGEREF _Toc394927020 \h </w:instrText>
      </w:r>
      <w:r w:rsidRPr="00336184">
        <w:rPr>
          <w:noProof/>
        </w:rPr>
      </w:r>
      <w:r w:rsidRPr="00336184">
        <w:rPr>
          <w:noProof/>
        </w:rPr>
        <w:fldChar w:fldCharType="separate"/>
      </w:r>
      <w:r w:rsidR="00433E44">
        <w:rPr>
          <w:noProof/>
        </w:rPr>
        <w:t>54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69</w:t>
      </w:r>
      <w:r>
        <w:rPr>
          <w:noProof/>
        </w:rPr>
        <w:tab/>
        <w:t>Acting Head</w:t>
      </w:r>
      <w:r w:rsidRPr="00336184">
        <w:rPr>
          <w:noProof/>
        </w:rPr>
        <w:tab/>
      </w:r>
      <w:r w:rsidRPr="00336184">
        <w:rPr>
          <w:noProof/>
        </w:rPr>
        <w:fldChar w:fldCharType="begin"/>
      </w:r>
      <w:r w:rsidRPr="00336184">
        <w:rPr>
          <w:noProof/>
        </w:rPr>
        <w:instrText xml:space="preserve"> PAGEREF _Toc394927021 \h </w:instrText>
      </w:r>
      <w:r w:rsidRPr="00336184">
        <w:rPr>
          <w:noProof/>
        </w:rPr>
      </w:r>
      <w:r w:rsidRPr="00336184">
        <w:rPr>
          <w:noProof/>
        </w:rPr>
        <w:fldChar w:fldCharType="separate"/>
      </w:r>
      <w:r w:rsidR="00433E44">
        <w:rPr>
          <w:noProof/>
        </w:rPr>
        <w:t>55</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70</w:t>
      </w:r>
      <w:r>
        <w:rPr>
          <w:noProof/>
        </w:rPr>
        <w:tab/>
        <w:t>Annual report</w:t>
      </w:r>
      <w:r w:rsidRPr="00336184">
        <w:rPr>
          <w:noProof/>
        </w:rPr>
        <w:tab/>
      </w:r>
      <w:r w:rsidRPr="00336184">
        <w:rPr>
          <w:noProof/>
        </w:rPr>
        <w:fldChar w:fldCharType="begin"/>
      </w:r>
      <w:r w:rsidRPr="00336184">
        <w:rPr>
          <w:noProof/>
        </w:rPr>
        <w:instrText xml:space="preserve"> PAGEREF _Toc394927022 \h </w:instrText>
      </w:r>
      <w:r w:rsidRPr="00336184">
        <w:rPr>
          <w:noProof/>
        </w:rPr>
      </w:r>
      <w:r w:rsidRPr="00336184">
        <w:rPr>
          <w:noProof/>
        </w:rPr>
        <w:fldChar w:fldCharType="separate"/>
      </w:r>
      <w:r w:rsidR="00433E44">
        <w:rPr>
          <w:noProof/>
        </w:rPr>
        <w:t>55</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10—Administrative arrangements and re</w:t>
      </w:r>
      <w:r>
        <w:rPr>
          <w:noProof/>
        </w:rPr>
        <w:noBreakHyphen/>
        <w:t>organisations</w:t>
      </w:r>
      <w:r w:rsidRPr="00336184">
        <w:rPr>
          <w:b w:val="0"/>
          <w:noProof/>
          <w:sz w:val="18"/>
        </w:rPr>
        <w:tab/>
      </w:r>
      <w:r w:rsidRPr="00336184">
        <w:rPr>
          <w:b w:val="0"/>
          <w:noProof/>
          <w:sz w:val="18"/>
        </w:rPr>
        <w:fldChar w:fldCharType="begin"/>
      </w:r>
      <w:r w:rsidRPr="00336184">
        <w:rPr>
          <w:b w:val="0"/>
          <w:noProof/>
          <w:sz w:val="18"/>
        </w:rPr>
        <w:instrText xml:space="preserve"> PAGEREF _Toc394927023 \h </w:instrText>
      </w:r>
      <w:r w:rsidRPr="00336184">
        <w:rPr>
          <w:b w:val="0"/>
          <w:noProof/>
          <w:sz w:val="18"/>
        </w:rPr>
      </w:r>
      <w:r w:rsidRPr="00336184">
        <w:rPr>
          <w:b w:val="0"/>
          <w:noProof/>
          <w:sz w:val="18"/>
        </w:rPr>
        <w:fldChar w:fldCharType="separate"/>
      </w:r>
      <w:r w:rsidR="00433E44">
        <w:rPr>
          <w:b w:val="0"/>
          <w:noProof/>
          <w:sz w:val="18"/>
        </w:rPr>
        <w:t>56</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71</w:t>
      </w:r>
      <w:r>
        <w:rPr>
          <w:noProof/>
        </w:rPr>
        <w:tab/>
        <w:t>Arrangements with States and Territories</w:t>
      </w:r>
      <w:r w:rsidRPr="00336184">
        <w:rPr>
          <w:noProof/>
        </w:rPr>
        <w:tab/>
      </w:r>
      <w:r w:rsidRPr="00336184">
        <w:rPr>
          <w:noProof/>
        </w:rPr>
        <w:fldChar w:fldCharType="begin"/>
      </w:r>
      <w:r w:rsidRPr="00336184">
        <w:rPr>
          <w:noProof/>
        </w:rPr>
        <w:instrText xml:space="preserve"> PAGEREF _Toc394927024 \h </w:instrText>
      </w:r>
      <w:r w:rsidRPr="00336184">
        <w:rPr>
          <w:noProof/>
        </w:rPr>
      </w:r>
      <w:r w:rsidRPr="00336184">
        <w:rPr>
          <w:noProof/>
        </w:rPr>
        <w:fldChar w:fldCharType="separate"/>
      </w:r>
      <w:r w:rsidR="00433E44">
        <w:rPr>
          <w:noProof/>
        </w:rPr>
        <w:t>56</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72</w:t>
      </w:r>
      <w:r>
        <w:rPr>
          <w:noProof/>
        </w:rPr>
        <w:tab/>
        <w:t>Machinery of government changes</w:t>
      </w:r>
      <w:r w:rsidRPr="00336184">
        <w:rPr>
          <w:noProof/>
        </w:rPr>
        <w:tab/>
      </w:r>
      <w:r w:rsidRPr="00336184">
        <w:rPr>
          <w:noProof/>
        </w:rPr>
        <w:fldChar w:fldCharType="begin"/>
      </w:r>
      <w:r w:rsidRPr="00336184">
        <w:rPr>
          <w:noProof/>
        </w:rPr>
        <w:instrText xml:space="preserve"> PAGEREF _Toc394927025 \h </w:instrText>
      </w:r>
      <w:r w:rsidRPr="00336184">
        <w:rPr>
          <w:noProof/>
        </w:rPr>
      </w:r>
      <w:r w:rsidRPr="00336184">
        <w:rPr>
          <w:noProof/>
        </w:rPr>
        <w:fldChar w:fldCharType="separate"/>
      </w:r>
      <w:r w:rsidR="00433E44">
        <w:rPr>
          <w:noProof/>
        </w:rPr>
        <w:t>56</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10A—Protection of information</w:t>
      </w:r>
      <w:r w:rsidRPr="00336184">
        <w:rPr>
          <w:b w:val="0"/>
          <w:noProof/>
          <w:sz w:val="18"/>
        </w:rPr>
        <w:tab/>
      </w:r>
      <w:r w:rsidRPr="00336184">
        <w:rPr>
          <w:b w:val="0"/>
          <w:noProof/>
          <w:sz w:val="18"/>
        </w:rPr>
        <w:fldChar w:fldCharType="begin"/>
      </w:r>
      <w:r w:rsidRPr="00336184">
        <w:rPr>
          <w:b w:val="0"/>
          <w:noProof/>
          <w:sz w:val="18"/>
        </w:rPr>
        <w:instrText xml:space="preserve"> PAGEREF _Toc394927026 \h </w:instrText>
      </w:r>
      <w:r w:rsidRPr="00336184">
        <w:rPr>
          <w:b w:val="0"/>
          <w:noProof/>
          <w:sz w:val="18"/>
        </w:rPr>
      </w:r>
      <w:r w:rsidRPr="00336184">
        <w:rPr>
          <w:b w:val="0"/>
          <w:noProof/>
          <w:sz w:val="18"/>
        </w:rPr>
        <w:fldChar w:fldCharType="separate"/>
      </w:r>
      <w:r w:rsidR="00433E44">
        <w:rPr>
          <w:b w:val="0"/>
          <w:noProof/>
          <w:sz w:val="18"/>
        </w:rPr>
        <w:t>59</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72A</w:t>
      </w:r>
      <w:r>
        <w:rPr>
          <w:noProof/>
        </w:rPr>
        <w:tab/>
        <w:t>Protection of information—Commissioner’s functions etc.</w:t>
      </w:r>
      <w:r w:rsidRPr="00336184">
        <w:rPr>
          <w:noProof/>
        </w:rPr>
        <w:tab/>
      </w:r>
      <w:r w:rsidRPr="00336184">
        <w:rPr>
          <w:noProof/>
        </w:rPr>
        <w:fldChar w:fldCharType="begin"/>
      </w:r>
      <w:r w:rsidRPr="00336184">
        <w:rPr>
          <w:noProof/>
        </w:rPr>
        <w:instrText xml:space="preserve"> PAGEREF _Toc394927027 \h </w:instrText>
      </w:r>
      <w:r w:rsidRPr="00336184">
        <w:rPr>
          <w:noProof/>
        </w:rPr>
      </w:r>
      <w:r w:rsidRPr="00336184">
        <w:rPr>
          <w:noProof/>
        </w:rPr>
        <w:fldChar w:fldCharType="separate"/>
      </w:r>
      <w:r w:rsidR="00433E44">
        <w:rPr>
          <w:noProof/>
        </w:rPr>
        <w:t>59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72B</w:t>
      </w:r>
      <w:r>
        <w:rPr>
          <w:noProof/>
        </w:rPr>
        <w:tab/>
        <w:t>Protection of information—Merit Protection Commissioner’s functions etc.</w:t>
      </w:r>
      <w:r w:rsidRPr="00336184">
        <w:rPr>
          <w:noProof/>
        </w:rPr>
        <w:tab/>
      </w:r>
      <w:r w:rsidRPr="00336184">
        <w:rPr>
          <w:noProof/>
        </w:rPr>
        <w:fldChar w:fldCharType="begin"/>
      </w:r>
      <w:r w:rsidRPr="00336184">
        <w:rPr>
          <w:noProof/>
        </w:rPr>
        <w:instrText xml:space="preserve"> PAGEREF _Toc394927028 \h </w:instrText>
      </w:r>
      <w:r w:rsidRPr="00336184">
        <w:rPr>
          <w:noProof/>
        </w:rPr>
      </w:r>
      <w:r w:rsidRPr="00336184">
        <w:rPr>
          <w:noProof/>
        </w:rPr>
        <w:fldChar w:fldCharType="separate"/>
      </w:r>
      <w:r w:rsidR="00433E44">
        <w:rPr>
          <w:noProof/>
        </w:rPr>
        <w:t>61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72C</w:t>
      </w:r>
      <w:r>
        <w:rPr>
          <w:noProof/>
        </w:rPr>
        <w:tab/>
        <w:t>Giving information or producing documents to Commissioner not admissible in evidence etc.</w:t>
      </w:r>
      <w:r w:rsidRPr="00336184">
        <w:rPr>
          <w:noProof/>
        </w:rPr>
        <w:tab/>
      </w:r>
      <w:r w:rsidRPr="00336184">
        <w:rPr>
          <w:noProof/>
        </w:rPr>
        <w:fldChar w:fldCharType="begin"/>
      </w:r>
      <w:r w:rsidRPr="00336184">
        <w:rPr>
          <w:noProof/>
        </w:rPr>
        <w:instrText xml:space="preserve"> PAGEREF _Toc394927029 \h </w:instrText>
      </w:r>
      <w:r w:rsidRPr="00336184">
        <w:rPr>
          <w:noProof/>
        </w:rPr>
      </w:r>
      <w:r w:rsidRPr="00336184">
        <w:rPr>
          <w:noProof/>
        </w:rPr>
        <w:fldChar w:fldCharType="separate"/>
      </w:r>
      <w:r w:rsidR="00433E44">
        <w:rPr>
          <w:noProof/>
        </w:rPr>
        <w:t>64</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lastRenderedPageBreak/>
        <w:t>72D</w:t>
      </w:r>
      <w:r>
        <w:rPr>
          <w:noProof/>
        </w:rPr>
        <w:tab/>
        <w:t>Giving information or producing documents to Merit Protection Commissioner not admissible in evidence etc.</w:t>
      </w:r>
      <w:r w:rsidRPr="00336184">
        <w:rPr>
          <w:noProof/>
        </w:rPr>
        <w:tab/>
      </w:r>
      <w:r w:rsidRPr="00336184">
        <w:rPr>
          <w:noProof/>
        </w:rPr>
        <w:fldChar w:fldCharType="begin"/>
      </w:r>
      <w:r w:rsidRPr="00336184">
        <w:rPr>
          <w:noProof/>
        </w:rPr>
        <w:instrText xml:space="preserve"> PAGEREF _Toc394927030 \h </w:instrText>
      </w:r>
      <w:r w:rsidRPr="00336184">
        <w:rPr>
          <w:noProof/>
        </w:rPr>
      </w:r>
      <w:r w:rsidRPr="00336184">
        <w:rPr>
          <w:noProof/>
        </w:rPr>
        <w:fldChar w:fldCharType="separate"/>
      </w:r>
      <w:r w:rsidR="00433E44">
        <w:rPr>
          <w:noProof/>
        </w:rPr>
        <w:t>65</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72E</w:t>
      </w:r>
      <w:r>
        <w:rPr>
          <w:noProof/>
        </w:rPr>
        <w:tab/>
        <w:t>Release of personal information</w:t>
      </w:r>
      <w:r w:rsidRPr="00336184">
        <w:rPr>
          <w:noProof/>
        </w:rPr>
        <w:tab/>
      </w:r>
      <w:r w:rsidRPr="00336184">
        <w:rPr>
          <w:noProof/>
        </w:rPr>
        <w:fldChar w:fldCharType="begin"/>
      </w:r>
      <w:r w:rsidRPr="00336184">
        <w:rPr>
          <w:noProof/>
        </w:rPr>
        <w:instrText xml:space="preserve"> PAGEREF _Toc394927031 \h </w:instrText>
      </w:r>
      <w:r w:rsidRPr="00336184">
        <w:rPr>
          <w:noProof/>
        </w:rPr>
      </w:r>
      <w:r w:rsidRPr="00336184">
        <w:rPr>
          <w:noProof/>
        </w:rPr>
        <w:fldChar w:fldCharType="separate"/>
      </w:r>
      <w:r w:rsidR="00433E44">
        <w:rPr>
          <w:noProof/>
        </w:rPr>
        <w:t>67</w:t>
      </w:r>
      <w:r w:rsidRPr="00336184">
        <w:rPr>
          <w:noProof/>
        </w:rPr>
        <w:fldChar w:fldCharType="end"/>
      </w:r>
    </w:p>
    <w:p w:rsidR="00336184" w:rsidRDefault="00336184">
      <w:pPr>
        <w:pStyle w:val="TOC2"/>
        <w:rPr>
          <w:rFonts w:asciiTheme="minorHAnsi" w:eastAsiaTheme="minorEastAsia" w:hAnsiTheme="minorHAnsi" w:cstheme="minorBidi"/>
          <w:b w:val="0"/>
          <w:noProof/>
          <w:kern w:val="0"/>
          <w:sz w:val="22"/>
          <w:szCs w:val="22"/>
        </w:rPr>
      </w:pPr>
      <w:r>
        <w:rPr>
          <w:noProof/>
        </w:rPr>
        <w:t>Part 11—Miscellaneous</w:t>
      </w:r>
      <w:r w:rsidRPr="00336184">
        <w:rPr>
          <w:b w:val="0"/>
          <w:noProof/>
          <w:sz w:val="18"/>
        </w:rPr>
        <w:tab/>
      </w:r>
      <w:r w:rsidRPr="00336184">
        <w:rPr>
          <w:b w:val="0"/>
          <w:noProof/>
          <w:sz w:val="18"/>
        </w:rPr>
        <w:fldChar w:fldCharType="begin"/>
      </w:r>
      <w:r w:rsidRPr="00336184">
        <w:rPr>
          <w:b w:val="0"/>
          <w:noProof/>
          <w:sz w:val="18"/>
        </w:rPr>
        <w:instrText xml:space="preserve"> PAGEREF _Toc394927032 \h </w:instrText>
      </w:r>
      <w:r w:rsidRPr="00336184">
        <w:rPr>
          <w:b w:val="0"/>
          <w:noProof/>
          <w:sz w:val="18"/>
        </w:rPr>
      </w:r>
      <w:r w:rsidRPr="00336184">
        <w:rPr>
          <w:b w:val="0"/>
          <w:noProof/>
          <w:sz w:val="18"/>
        </w:rPr>
        <w:fldChar w:fldCharType="separate"/>
      </w:r>
      <w:r w:rsidR="00433E44">
        <w:rPr>
          <w:b w:val="0"/>
          <w:noProof/>
          <w:sz w:val="18"/>
        </w:rPr>
        <w:t>68</w:t>
      </w:r>
      <w:r w:rsidRPr="00336184">
        <w:rPr>
          <w:b w:val="0"/>
          <w:noProof/>
          <w:sz w:val="18"/>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73</w:t>
      </w:r>
      <w:r>
        <w:rPr>
          <w:noProof/>
        </w:rPr>
        <w:tab/>
        <w:t>Payments in special circumstances</w:t>
      </w:r>
      <w:r w:rsidRPr="00336184">
        <w:rPr>
          <w:noProof/>
        </w:rPr>
        <w:tab/>
      </w:r>
      <w:r w:rsidRPr="00336184">
        <w:rPr>
          <w:noProof/>
        </w:rPr>
        <w:fldChar w:fldCharType="begin"/>
      </w:r>
      <w:r w:rsidRPr="00336184">
        <w:rPr>
          <w:noProof/>
        </w:rPr>
        <w:instrText xml:space="preserve"> PAGEREF _Toc394927033 \h </w:instrText>
      </w:r>
      <w:r w:rsidRPr="00336184">
        <w:rPr>
          <w:noProof/>
        </w:rPr>
      </w:r>
      <w:r w:rsidRPr="00336184">
        <w:rPr>
          <w:noProof/>
        </w:rPr>
        <w:fldChar w:fldCharType="separate"/>
      </w:r>
      <w:r w:rsidR="00433E44">
        <w:rPr>
          <w:noProof/>
        </w:rPr>
        <w:t>68</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74</w:t>
      </w:r>
      <w:r>
        <w:rPr>
          <w:noProof/>
        </w:rPr>
        <w:tab/>
        <w:t>Locally engaged employees</w:t>
      </w:r>
      <w:r w:rsidRPr="00336184">
        <w:rPr>
          <w:noProof/>
        </w:rPr>
        <w:tab/>
      </w:r>
      <w:r w:rsidRPr="00336184">
        <w:rPr>
          <w:noProof/>
        </w:rPr>
        <w:fldChar w:fldCharType="begin"/>
      </w:r>
      <w:r w:rsidRPr="00336184">
        <w:rPr>
          <w:noProof/>
        </w:rPr>
        <w:instrText xml:space="preserve"> PAGEREF _Toc394927034 \h </w:instrText>
      </w:r>
      <w:r w:rsidRPr="00336184">
        <w:rPr>
          <w:noProof/>
        </w:rPr>
      </w:r>
      <w:r w:rsidRPr="00336184">
        <w:rPr>
          <w:noProof/>
        </w:rPr>
        <w:fldChar w:fldCharType="separate"/>
      </w:r>
      <w:r w:rsidR="00433E44">
        <w:rPr>
          <w:noProof/>
        </w:rPr>
        <w:t>69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75</w:t>
      </w:r>
      <w:r>
        <w:rPr>
          <w:noProof/>
        </w:rPr>
        <w:tab/>
        <w:t>Attachment of salaries to satisfy judgment debts</w:t>
      </w:r>
      <w:r w:rsidRPr="00336184">
        <w:rPr>
          <w:noProof/>
        </w:rPr>
        <w:tab/>
      </w:r>
      <w:r w:rsidRPr="00336184">
        <w:rPr>
          <w:noProof/>
        </w:rPr>
        <w:fldChar w:fldCharType="begin"/>
      </w:r>
      <w:r w:rsidRPr="00336184">
        <w:rPr>
          <w:noProof/>
        </w:rPr>
        <w:instrText xml:space="preserve"> PAGEREF _Toc394927035 \h </w:instrText>
      </w:r>
      <w:r w:rsidRPr="00336184">
        <w:rPr>
          <w:noProof/>
        </w:rPr>
      </w:r>
      <w:r w:rsidRPr="00336184">
        <w:rPr>
          <w:noProof/>
        </w:rPr>
        <w:fldChar w:fldCharType="separate"/>
      </w:r>
      <w:r w:rsidR="00433E44">
        <w:rPr>
          <w:noProof/>
        </w:rPr>
        <w:t>69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77</w:t>
      </w:r>
      <w:r>
        <w:rPr>
          <w:noProof/>
        </w:rPr>
        <w:tab/>
        <w:t>Positions</w:t>
      </w:r>
      <w:r w:rsidRPr="00336184">
        <w:rPr>
          <w:noProof/>
        </w:rPr>
        <w:tab/>
      </w:r>
      <w:r w:rsidRPr="00336184">
        <w:rPr>
          <w:noProof/>
        </w:rPr>
        <w:fldChar w:fldCharType="begin"/>
      </w:r>
      <w:r w:rsidRPr="00336184">
        <w:rPr>
          <w:noProof/>
        </w:rPr>
        <w:instrText xml:space="preserve"> PAGEREF _Toc394927036 \h </w:instrText>
      </w:r>
      <w:r w:rsidRPr="00336184">
        <w:rPr>
          <w:noProof/>
        </w:rPr>
      </w:r>
      <w:r w:rsidRPr="00336184">
        <w:rPr>
          <w:noProof/>
        </w:rPr>
        <w:fldChar w:fldCharType="separate"/>
      </w:r>
      <w:r w:rsidR="00433E44">
        <w:rPr>
          <w:noProof/>
        </w:rPr>
        <w:t>69</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78</w:t>
      </w:r>
      <w:r>
        <w:rPr>
          <w:noProof/>
        </w:rPr>
        <w:tab/>
        <w:t>Delegations</w:t>
      </w:r>
      <w:r w:rsidRPr="00336184">
        <w:rPr>
          <w:noProof/>
        </w:rPr>
        <w:tab/>
      </w:r>
      <w:r w:rsidRPr="00336184">
        <w:rPr>
          <w:noProof/>
        </w:rPr>
        <w:fldChar w:fldCharType="begin"/>
      </w:r>
      <w:r w:rsidRPr="00336184">
        <w:rPr>
          <w:noProof/>
        </w:rPr>
        <w:instrText xml:space="preserve"> PAGEREF _Toc394927037 \h </w:instrText>
      </w:r>
      <w:r w:rsidRPr="00336184">
        <w:rPr>
          <w:noProof/>
        </w:rPr>
      </w:r>
      <w:r w:rsidRPr="00336184">
        <w:rPr>
          <w:noProof/>
        </w:rPr>
        <w:fldChar w:fldCharType="separate"/>
      </w:r>
      <w:r w:rsidR="00433E44">
        <w:rPr>
          <w:noProof/>
        </w:rPr>
        <w:t>70</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78A</w:t>
      </w:r>
      <w:r>
        <w:rPr>
          <w:noProof/>
        </w:rPr>
        <w:tab/>
        <w:t>Immunity from civil proceedings</w:t>
      </w:r>
      <w:r w:rsidRPr="00336184">
        <w:rPr>
          <w:noProof/>
        </w:rPr>
        <w:tab/>
      </w:r>
      <w:r w:rsidRPr="00336184">
        <w:rPr>
          <w:noProof/>
        </w:rPr>
        <w:fldChar w:fldCharType="begin"/>
      </w:r>
      <w:r w:rsidRPr="00336184">
        <w:rPr>
          <w:noProof/>
        </w:rPr>
        <w:instrText xml:space="preserve"> PAGEREF _Toc394927038 \h </w:instrText>
      </w:r>
      <w:r w:rsidRPr="00336184">
        <w:rPr>
          <w:noProof/>
        </w:rPr>
      </w:r>
      <w:r w:rsidRPr="00336184">
        <w:rPr>
          <w:noProof/>
        </w:rPr>
        <w:fldChar w:fldCharType="separate"/>
      </w:r>
      <w:r w:rsidR="00433E44">
        <w:rPr>
          <w:noProof/>
        </w:rPr>
        <w:t>71</w:t>
      </w:r>
      <w:r w:rsidRPr="00336184">
        <w:rPr>
          <w:noProof/>
        </w:rPr>
        <w:fldChar w:fldCharType="end"/>
      </w:r>
    </w:p>
    <w:p w:rsidR="00336184" w:rsidRDefault="00336184">
      <w:pPr>
        <w:pStyle w:val="TOC5"/>
        <w:rPr>
          <w:rFonts w:asciiTheme="minorHAnsi" w:eastAsiaTheme="minorEastAsia" w:hAnsiTheme="minorHAnsi" w:cstheme="minorBidi"/>
          <w:noProof/>
          <w:kern w:val="0"/>
          <w:sz w:val="22"/>
          <w:szCs w:val="22"/>
        </w:rPr>
      </w:pPr>
      <w:r>
        <w:rPr>
          <w:noProof/>
        </w:rPr>
        <w:t>79</w:t>
      </w:r>
      <w:r>
        <w:rPr>
          <w:noProof/>
        </w:rPr>
        <w:tab/>
        <w:t>Regulations</w:t>
      </w:r>
      <w:r w:rsidRPr="00336184">
        <w:rPr>
          <w:noProof/>
        </w:rPr>
        <w:tab/>
      </w:r>
      <w:r w:rsidRPr="00336184">
        <w:rPr>
          <w:noProof/>
        </w:rPr>
        <w:fldChar w:fldCharType="begin"/>
      </w:r>
      <w:r w:rsidRPr="00336184">
        <w:rPr>
          <w:noProof/>
        </w:rPr>
        <w:instrText xml:space="preserve"> PAGEREF _Toc394927039 \h </w:instrText>
      </w:r>
      <w:r w:rsidRPr="00336184">
        <w:rPr>
          <w:noProof/>
        </w:rPr>
      </w:r>
      <w:r w:rsidRPr="00336184">
        <w:rPr>
          <w:noProof/>
        </w:rPr>
        <w:fldChar w:fldCharType="separate"/>
      </w:r>
      <w:r w:rsidR="00433E44">
        <w:rPr>
          <w:noProof/>
        </w:rPr>
        <w:t>72</w:t>
      </w:r>
      <w:r w:rsidRPr="00336184">
        <w:rPr>
          <w:noProof/>
        </w:rPr>
        <w:fldChar w:fldCharType="end"/>
      </w:r>
    </w:p>
    <w:p w:rsidR="00336184" w:rsidRDefault="00336184" w:rsidP="00336184">
      <w:pPr>
        <w:pStyle w:val="TOC2"/>
        <w:rPr>
          <w:rFonts w:asciiTheme="minorHAnsi" w:eastAsiaTheme="minorEastAsia" w:hAnsiTheme="minorHAnsi" w:cstheme="minorBidi"/>
          <w:b w:val="0"/>
          <w:noProof/>
          <w:kern w:val="0"/>
          <w:sz w:val="22"/>
          <w:szCs w:val="22"/>
        </w:rPr>
      </w:pPr>
      <w:r>
        <w:rPr>
          <w:noProof/>
        </w:rPr>
        <w:t>Endnotes</w:t>
      </w:r>
      <w:r w:rsidRPr="00336184">
        <w:rPr>
          <w:b w:val="0"/>
          <w:noProof/>
          <w:sz w:val="18"/>
        </w:rPr>
        <w:tab/>
      </w:r>
      <w:r w:rsidRPr="00336184">
        <w:rPr>
          <w:b w:val="0"/>
          <w:noProof/>
          <w:sz w:val="18"/>
        </w:rPr>
        <w:fldChar w:fldCharType="begin"/>
      </w:r>
      <w:r w:rsidRPr="00336184">
        <w:rPr>
          <w:b w:val="0"/>
          <w:noProof/>
          <w:sz w:val="18"/>
        </w:rPr>
        <w:instrText xml:space="preserve"> PAGEREF _Toc394927040 \h </w:instrText>
      </w:r>
      <w:r w:rsidRPr="00336184">
        <w:rPr>
          <w:b w:val="0"/>
          <w:noProof/>
          <w:sz w:val="18"/>
        </w:rPr>
      </w:r>
      <w:r w:rsidRPr="00336184">
        <w:rPr>
          <w:b w:val="0"/>
          <w:noProof/>
          <w:sz w:val="18"/>
        </w:rPr>
        <w:fldChar w:fldCharType="separate"/>
      </w:r>
      <w:r w:rsidR="00433E44">
        <w:rPr>
          <w:b w:val="0"/>
          <w:noProof/>
          <w:sz w:val="18"/>
        </w:rPr>
        <w:t>74</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1—About the endnotes</w:t>
      </w:r>
      <w:r w:rsidRPr="00336184">
        <w:rPr>
          <w:b w:val="0"/>
          <w:noProof/>
          <w:sz w:val="18"/>
        </w:rPr>
        <w:tab/>
      </w:r>
      <w:r w:rsidRPr="00336184">
        <w:rPr>
          <w:b w:val="0"/>
          <w:noProof/>
          <w:sz w:val="18"/>
        </w:rPr>
        <w:fldChar w:fldCharType="begin"/>
      </w:r>
      <w:r w:rsidRPr="00336184">
        <w:rPr>
          <w:b w:val="0"/>
          <w:noProof/>
          <w:sz w:val="18"/>
        </w:rPr>
        <w:instrText xml:space="preserve"> PAGEREF _Toc394927041 \h </w:instrText>
      </w:r>
      <w:r w:rsidRPr="00336184">
        <w:rPr>
          <w:b w:val="0"/>
          <w:noProof/>
          <w:sz w:val="18"/>
        </w:rPr>
      </w:r>
      <w:r w:rsidRPr="00336184">
        <w:rPr>
          <w:b w:val="0"/>
          <w:noProof/>
          <w:sz w:val="18"/>
        </w:rPr>
        <w:fldChar w:fldCharType="separate"/>
      </w:r>
      <w:r w:rsidR="00433E44">
        <w:rPr>
          <w:b w:val="0"/>
          <w:noProof/>
          <w:sz w:val="18"/>
        </w:rPr>
        <w:t>74</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2—Abbreviation key</w:t>
      </w:r>
      <w:r w:rsidRPr="00336184">
        <w:rPr>
          <w:b w:val="0"/>
          <w:noProof/>
          <w:sz w:val="18"/>
        </w:rPr>
        <w:tab/>
      </w:r>
      <w:r w:rsidRPr="00336184">
        <w:rPr>
          <w:b w:val="0"/>
          <w:noProof/>
          <w:sz w:val="18"/>
        </w:rPr>
        <w:fldChar w:fldCharType="begin"/>
      </w:r>
      <w:r w:rsidRPr="00336184">
        <w:rPr>
          <w:b w:val="0"/>
          <w:noProof/>
          <w:sz w:val="18"/>
        </w:rPr>
        <w:instrText xml:space="preserve"> PAGEREF _Toc394927042 \h </w:instrText>
      </w:r>
      <w:r w:rsidRPr="00336184">
        <w:rPr>
          <w:b w:val="0"/>
          <w:noProof/>
          <w:sz w:val="18"/>
        </w:rPr>
      </w:r>
      <w:r w:rsidRPr="00336184">
        <w:rPr>
          <w:b w:val="0"/>
          <w:noProof/>
          <w:sz w:val="18"/>
        </w:rPr>
        <w:fldChar w:fldCharType="separate"/>
      </w:r>
      <w:r w:rsidR="00433E44">
        <w:rPr>
          <w:b w:val="0"/>
          <w:noProof/>
          <w:sz w:val="18"/>
        </w:rPr>
        <w:t>76</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3—Legislation history</w:t>
      </w:r>
      <w:r w:rsidRPr="00336184">
        <w:rPr>
          <w:b w:val="0"/>
          <w:noProof/>
          <w:sz w:val="18"/>
        </w:rPr>
        <w:tab/>
      </w:r>
      <w:r w:rsidRPr="00336184">
        <w:rPr>
          <w:b w:val="0"/>
          <w:noProof/>
          <w:sz w:val="18"/>
        </w:rPr>
        <w:fldChar w:fldCharType="begin"/>
      </w:r>
      <w:r w:rsidRPr="00336184">
        <w:rPr>
          <w:b w:val="0"/>
          <w:noProof/>
          <w:sz w:val="18"/>
        </w:rPr>
        <w:instrText xml:space="preserve"> PAGEREF _Toc394927043 \h </w:instrText>
      </w:r>
      <w:r w:rsidRPr="00336184">
        <w:rPr>
          <w:b w:val="0"/>
          <w:noProof/>
          <w:sz w:val="18"/>
        </w:rPr>
      </w:r>
      <w:r w:rsidRPr="00336184">
        <w:rPr>
          <w:b w:val="0"/>
          <w:noProof/>
          <w:sz w:val="18"/>
        </w:rPr>
        <w:fldChar w:fldCharType="separate"/>
      </w:r>
      <w:r w:rsidR="00433E44">
        <w:rPr>
          <w:b w:val="0"/>
          <w:noProof/>
          <w:sz w:val="18"/>
        </w:rPr>
        <w:t>77</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4—Amendment history</w:t>
      </w:r>
      <w:r w:rsidRPr="00336184">
        <w:rPr>
          <w:b w:val="0"/>
          <w:noProof/>
          <w:sz w:val="18"/>
        </w:rPr>
        <w:tab/>
      </w:r>
      <w:r w:rsidRPr="00336184">
        <w:rPr>
          <w:b w:val="0"/>
          <w:noProof/>
          <w:sz w:val="18"/>
        </w:rPr>
        <w:fldChar w:fldCharType="begin"/>
      </w:r>
      <w:r w:rsidRPr="00336184">
        <w:rPr>
          <w:b w:val="0"/>
          <w:noProof/>
          <w:sz w:val="18"/>
        </w:rPr>
        <w:instrText xml:space="preserve"> PAGEREF _Toc394927044 \h </w:instrText>
      </w:r>
      <w:r w:rsidRPr="00336184">
        <w:rPr>
          <w:b w:val="0"/>
          <w:noProof/>
          <w:sz w:val="18"/>
        </w:rPr>
      </w:r>
      <w:r w:rsidRPr="00336184">
        <w:rPr>
          <w:b w:val="0"/>
          <w:noProof/>
          <w:sz w:val="18"/>
        </w:rPr>
        <w:fldChar w:fldCharType="separate"/>
      </w:r>
      <w:r w:rsidR="00433E44">
        <w:rPr>
          <w:b w:val="0"/>
          <w:noProof/>
          <w:sz w:val="18"/>
        </w:rPr>
        <w:t>80</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5—Uncommenced amendments [none]</w:t>
      </w:r>
      <w:r w:rsidRPr="00336184">
        <w:rPr>
          <w:b w:val="0"/>
          <w:noProof/>
          <w:sz w:val="18"/>
        </w:rPr>
        <w:tab/>
      </w:r>
      <w:r w:rsidRPr="00336184">
        <w:rPr>
          <w:b w:val="0"/>
          <w:noProof/>
          <w:sz w:val="18"/>
        </w:rPr>
        <w:fldChar w:fldCharType="begin"/>
      </w:r>
      <w:r w:rsidRPr="00336184">
        <w:rPr>
          <w:b w:val="0"/>
          <w:noProof/>
          <w:sz w:val="18"/>
        </w:rPr>
        <w:instrText xml:space="preserve"> PAGEREF _Toc394927045 \h </w:instrText>
      </w:r>
      <w:r w:rsidRPr="00336184">
        <w:rPr>
          <w:b w:val="0"/>
          <w:noProof/>
          <w:sz w:val="18"/>
        </w:rPr>
      </w:r>
      <w:r w:rsidRPr="00336184">
        <w:rPr>
          <w:b w:val="0"/>
          <w:noProof/>
          <w:sz w:val="18"/>
        </w:rPr>
        <w:fldChar w:fldCharType="separate"/>
      </w:r>
      <w:r w:rsidR="00433E44">
        <w:rPr>
          <w:b w:val="0"/>
          <w:noProof/>
          <w:sz w:val="18"/>
        </w:rPr>
        <w:t>84</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6—Modifications [none]</w:t>
      </w:r>
      <w:r w:rsidRPr="00336184">
        <w:rPr>
          <w:b w:val="0"/>
          <w:noProof/>
          <w:sz w:val="18"/>
        </w:rPr>
        <w:tab/>
      </w:r>
      <w:r w:rsidRPr="00336184">
        <w:rPr>
          <w:b w:val="0"/>
          <w:noProof/>
          <w:sz w:val="18"/>
        </w:rPr>
        <w:fldChar w:fldCharType="begin"/>
      </w:r>
      <w:r w:rsidRPr="00336184">
        <w:rPr>
          <w:b w:val="0"/>
          <w:noProof/>
          <w:sz w:val="18"/>
        </w:rPr>
        <w:instrText xml:space="preserve"> PAGEREF _Toc394927046 \h </w:instrText>
      </w:r>
      <w:r w:rsidRPr="00336184">
        <w:rPr>
          <w:b w:val="0"/>
          <w:noProof/>
          <w:sz w:val="18"/>
        </w:rPr>
      </w:r>
      <w:r w:rsidRPr="00336184">
        <w:rPr>
          <w:b w:val="0"/>
          <w:noProof/>
          <w:sz w:val="18"/>
        </w:rPr>
        <w:fldChar w:fldCharType="separate"/>
      </w:r>
      <w:r w:rsidR="00433E44">
        <w:rPr>
          <w:b w:val="0"/>
          <w:noProof/>
          <w:sz w:val="18"/>
        </w:rPr>
        <w:t>84</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7—Misdescribed amendments [none]</w:t>
      </w:r>
      <w:r w:rsidRPr="00336184">
        <w:rPr>
          <w:b w:val="0"/>
          <w:noProof/>
          <w:sz w:val="18"/>
        </w:rPr>
        <w:tab/>
      </w:r>
      <w:r w:rsidRPr="00336184">
        <w:rPr>
          <w:b w:val="0"/>
          <w:noProof/>
          <w:sz w:val="18"/>
        </w:rPr>
        <w:fldChar w:fldCharType="begin"/>
      </w:r>
      <w:r w:rsidRPr="00336184">
        <w:rPr>
          <w:b w:val="0"/>
          <w:noProof/>
          <w:sz w:val="18"/>
        </w:rPr>
        <w:instrText xml:space="preserve"> PAGEREF _Toc394927047 \h </w:instrText>
      </w:r>
      <w:r w:rsidRPr="00336184">
        <w:rPr>
          <w:b w:val="0"/>
          <w:noProof/>
          <w:sz w:val="18"/>
        </w:rPr>
      </w:r>
      <w:r w:rsidRPr="00336184">
        <w:rPr>
          <w:b w:val="0"/>
          <w:noProof/>
          <w:sz w:val="18"/>
        </w:rPr>
        <w:fldChar w:fldCharType="separate"/>
      </w:r>
      <w:r w:rsidR="00433E44">
        <w:rPr>
          <w:b w:val="0"/>
          <w:noProof/>
          <w:sz w:val="18"/>
        </w:rPr>
        <w:t>84</w:t>
      </w:r>
      <w:r w:rsidRPr="00336184">
        <w:rPr>
          <w:b w:val="0"/>
          <w:noProof/>
          <w:sz w:val="18"/>
        </w:rPr>
        <w:fldChar w:fldCharType="end"/>
      </w:r>
    </w:p>
    <w:p w:rsidR="00336184" w:rsidRDefault="00336184">
      <w:pPr>
        <w:pStyle w:val="TOC3"/>
        <w:rPr>
          <w:rFonts w:asciiTheme="minorHAnsi" w:eastAsiaTheme="minorEastAsia" w:hAnsiTheme="minorHAnsi" w:cstheme="minorBidi"/>
          <w:b w:val="0"/>
          <w:noProof/>
          <w:kern w:val="0"/>
          <w:szCs w:val="22"/>
        </w:rPr>
      </w:pPr>
      <w:r>
        <w:rPr>
          <w:noProof/>
        </w:rPr>
        <w:t>Endnote 8—Miscellaneous [none]</w:t>
      </w:r>
      <w:r w:rsidRPr="00336184">
        <w:rPr>
          <w:b w:val="0"/>
          <w:noProof/>
          <w:sz w:val="18"/>
        </w:rPr>
        <w:tab/>
      </w:r>
      <w:r w:rsidRPr="00336184">
        <w:rPr>
          <w:b w:val="0"/>
          <w:noProof/>
          <w:sz w:val="18"/>
        </w:rPr>
        <w:fldChar w:fldCharType="begin"/>
      </w:r>
      <w:r w:rsidRPr="00336184">
        <w:rPr>
          <w:b w:val="0"/>
          <w:noProof/>
          <w:sz w:val="18"/>
        </w:rPr>
        <w:instrText xml:space="preserve"> PAGEREF _Toc394927048 \h </w:instrText>
      </w:r>
      <w:r w:rsidRPr="00336184">
        <w:rPr>
          <w:b w:val="0"/>
          <w:noProof/>
          <w:sz w:val="18"/>
        </w:rPr>
      </w:r>
      <w:r w:rsidRPr="00336184">
        <w:rPr>
          <w:b w:val="0"/>
          <w:noProof/>
          <w:sz w:val="18"/>
        </w:rPr>
        <w:fldChar w:fldCharType="separate"/>
      </w:r>
      <w:r w:rsidR="00433E44">
        <w:rPr>
          <w:b w:val="0"/>
          <w:noProof/>
          <w:sz w:val="18"/>
        </w:rPr>
        <w:t>84</w:t>
      </w:r>
      <w:r w:rsidRPr="00336184">
        <w:rPr>
          <w:b w:val="0"/>
          <w:noProof/>
          <w:sz w:val="18"/>
        </w:rPr>
        <w:fldChar w:fldCharType="end"/>
      </w:r>
    </w:p>
    <w:p w:rsidR="005C072E" w:rsidRPr="00FE6BD9" w:rsidRDefault="00F07803" w:rsidP="005C072E">
      <w:pPr>
        <w:sectPr w:rsidR="005C072E" w:rsidRPr="00FE6BD9" w:rsidSect="00FC72F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E6BD9">
        <w:rPr>
          <w:rFonts w:cs="Times New Roman"/>
          <w:sz w:val="18"/>
        </w:rPr>
        <w:fldChar w:fldCharType="end"/>
      </w:r>
    </w:p>
    <w:p w:rsidR="00FB13F8" w:rsidRPr="00FE6BD9" w:rsidRDefault="00FB13F8" w:rsidP="00FB13F8">
      <w:pPr>
        <w:pStyle w:val="LongT"/>
      </w:pPr>
      <w:r w:rsidRPr="00FE6BD9">
        <w:rPr>
          <w:noProof/>
        </w:rPr>
        <w:lastRenderedPageBreak/>
        <w:t>An Act to provide for the establishment and management of the Australian Public Service, and for other purposes</w:t>
      </w:r>
    </w:p>
    <w:p w:rsidR="00FB13F8" w:rsidRPr="00FE6BD9" w:rsidRDefault="00FB13F8" w:rsidP="00FB13F8">
      <w:pPr>
        <w:pStyle w:val="ActHead2"/>
      </w:pPr>
      <w:bookmarkStart w:id="1" w:name="_Toc394926928"/>
      <w:r w:rsidRPr="00FE6BD9">
        <w:rPr>
          <w:rStyle w:val="CharPartNo"/>
        </w:rPr>
        <w:t>Part</w:t>
      </w:r>
      <w:r w:rsidR="00FE6BD9" w:rsidRPr="00FE6BD9">
        <w:rPr>
          <w:rStyle w:val="CharPartNo"/>
        </w:rPr>
        <w:t> </w:t>
      </w:r>
      <w:r w:rsidRPr="00FE6BD9">
        <w:rPr>
          <w:rStyle w:val="CharPartNo"/>
        </w:rPr>
        <w:t>1</w:t>
      </w:r>
      <w:r w:rsidRPr="00FE6BD9">
        <w:t>—</w:t>
      </w:r>
      <w:r w:rsidRPr="00FE6BD9">
        <w:rPr>
          <w:rStyle w:val="CharPartText"/>
        </w:rPr>
        <w:t>Preliminary</w:t>
      </w:r>
      <w:bookmarkEnd w:id="1"/>
    </w:p>
    <w:p w:rsidR="00FB13F8" w:rsidRPr="00FE6BD9" w:rsidRDefault="00F07803" w:rsidP="00FB13F8">
      <w:pPr>
        <w:pStyle w:val="Header"/>
      </w:pPr>
      <w:r w:rsidRPr="00FE6BD9">
        <w:rPr>
          <w:rStyle w:val="CharDivNo"/>
        </w:rPr>
        <w:t xml:space="preserve"> </w:t>
      </w:r>
      <w:r w:rsidRPr="00FE6BD9">
        <w:rPr>
          <w:rStyle w:val="CharDivText"/>
        </w:rPr>
        <w:t xml:space="preserve"> </w:t>
      </w:r>
    </w:p>
    <w:p w:rsidR="00FB13F8" w:rsidRPr="00FE6BD9" w:rsidRDefault="00FB13F8" w:rsidP="00FB13F8">
      <w:pPr>
        <w:pStyle w:val="ActHead5"/>
      </w:pPr>
      <w:bookmarkStart w:id="2" w:name="_Toc394926929"/>
      <w:r w:rsidRPr="00FE6BD9">
        <w:rPr>
          <w:rStyle w:val="CharSectno"/>
        </w:rPr>
        <w:t>1</w:t>
      </w:r>
      <w:r w:rsidRPr="00FE6BD9">
        <w:t xml:space="preserve">  Short title</w:t>
      </w:r>
      <w:bookmarkEnd w:id="2"/>
    </w:p>
    <w:p w:rsidR="00FB13F8" w:rsidRPr="00FE6BD9" w:rsidRDefault="00FB13F8" w:rsidP="00FB13F8">
      <w:pPr>
        <w:pStyle w:val="subsection"/>
      </w:pPr>
      <w:r w:rsidRPr="00FE6BD9">
        <w:tab/>
      </w:r>
      <w:r w:rsidRPr="00FE6BD9">
        <w:tab/>
        <w:t xml:space="preserve">This Act may be cited as the </w:t>
      </w:r>
      <w:r w:rsidRPr="00FE6BD9">
        <w:rPr>
          <w:i/>
        </w:rPr>
        <w:t>Public Service Act 1999</w:t>
      </w:r>
      <w:r w:rsidRPr="00FE6BD9">
        <w:t>.</w:t>
      </w:r>
    </w:p>
    <w:p w:rsidR="00FB13F8" w:rsidRPr="00FE6BD9" w:rsidRDefault="00FB13F8" w:rsidP="00FB13F8">
      <w:pPr>
        <w:pStyle w:val="notetext"/>
      </w:pPr>
      <w:r w:rsidRPr="00FE6BD9">
        <w:t>Note:</w:t>
      </w:r>
      <w:r w:rsidRPr="00FE6BD9">
        <w:tab/>
        <w:t xml:space="preserve">See also the </w:t>
      </w:r>
      <w:r w:rsidRPr="00FE6BD9">
        <w:rPr>
          <w:i/>
        </w:rPr>
        <w:t>Public Employment (Consequential and Transitional) Amendment Act 1999</w:t>
      </w:r>
      <w:r w:rsidRPr="00FE6BD9">
        <w:t>.</w:t>
      </w:r>
    </w:p>
    <w:p w:rsidR="00FB13F8" w:rsidRPr="00FE6BD9" w:rsidRDefault="00FB13F8" w:rsidP="00FB13F8">
      <w:pPr>
        <w:pStyle w:val="ActHead5"/>
      </w:pPr>
      <w:bookmarkStart w:id="3" w:name="_Toc394926930"/>
      <w:r w:rsidRPr="00FE6BD9">
        <w:rPr>
          <w:rStyle w:val="CharSectno"/>
        </w:rPr>
        <w:t>2</w:t>
      </w:r>
      <w:r w:rsidRPr="00FE6BD9">
        <w:t xml:space="preserve">  Commencement</w:t>
      </w:r>
      <w:bookmarkEnd w:id="3"/>
    </w:p>
    <w:p w:rsidR="00FB13F8" w:rsidRPr="00FE6BD9" w:rsidRDefault="00FB13F8" w:rsidP="00FB13F8">
      <w:pPr>
        <w:pStyle w:val="subsection"/>
      </w:pPr>
      <w:r w:rsidRPr="00FE6BD9">
        <w:tab/>
        <w:t>(1)</w:t>
      </w:r>
      <w:r w:rsidRPr="00FE6BD9">
        <w:tab/>
        <w:t xml:space="preserve">Subject to </w:t>
      </w:r>
      <w:r w:rsidR="00FE6BD9">
        <w:t>subsection (</w:t>
      </w:r>
      <w:r w:rsidRPr="00FE6BD9">
        <w:t>2), this Act commences on a day to be fixed by Proclamation.</w:t>
      </w:r>
    </w:p>
    <w:p w:rsidR="00FB13F8" w:rsidRPr="00FE6BD9" w:rsidRDefault="00FB13F8" w:rsidP="00FB13F8">
      <w:pPr>
        <w:pStyle w:val="subsection"/>
      </w:pPr>
      <w:r w:rsidRPr="00FE6BD9">
        <w:tab/>
        <w:t>(2)</w:t>
      </w:r>
      <w:r w:rsidRPr="00FE6BD9">
        <w:tab/>
        <w:t xml:space="preserve">If this Act does not commence under </w:t>
      </w:r>
      <w:r w:rsidR="00FE6BD9">
        <w:t>subsection (</w:t>
      </w:r>
      <w:r w:rsidRPr="00FE6BD9">
        <w:t>1) within the period of 6 months beginning on the day on which it receives the Royal Assent, it commences on the first day after the end of that period.</w:t>
      </w:r>
    </w:p>
    <w:p w:rsidR="00FB13F8" w:rsidRPr="00FE6BD9" w:rsidRDefault="00FB13F8" w:rsidP="00FB13F8">
      <w:pPr>
        <w:pStyle w:val="ActHead5"/>
      </w:pPr>
      <w:bookmarkStart w:id="4" w:name="_Toc394926931"/>
      <w:r w:rsidRPr="00FE6BD9">
        <w:rPr>
          <w:rStyle w:val="CharSectno"/>
        </w:rPr>
        <w:t>3</w:t>
      </w:r>
      <w:r w:rsidRPr="00FE6BD9">
        <w:t xml:space="preserve">  Objects of this Act</w:t>
      </w:r>
      <w:bookmarkEnd w:id="4"/>
    </w:p>
    <w:p w:rsidR="00FB13F8" w:rsidRPr="00FE6BD9" w:rsidRDefault="00FB13F8" w:rsidP="00FB13F8">
      <w:pPr>
        <w:pStyle w:val="subsection"/>
      </w:pPr>
      <w:r w:rsidRPr="00FE6BD9">
        <w:tab/>
      </w:r>
      <w:r w:rsidRPr="00FE6BD9">
        <w:tab/>
        <w:t>The main objects of this Act are:</w:t>
      </w:r>
    </w:p>
    <w:p w:rsidR="00FB13F8" w:rsidRPr="00FE6BD9" w:rsidRDefault="00FB13F8" w:rsidP="00FB13F8">
      <w:pPr>
        <w:pStyle w:val="paragraph"/>
      </w:pPr>
      <w:r w:rsidRPr="00FE6BD9">
        <w:tab/>
        <w:t>(a)</w:t>
      </w:r>
      <w:r w:rsidRPr="00FE6BD9">
        <w:tab/>
        <w:t>to establish an apolitical public service that is efficient and effective in serving the Government, the Parliament and the Australian public; and</w:t>
      </w:r>
    </w:p>
    <w:p w:rsidR="00FB13F8" w:rsidRPr="00FE6BD9" w:rsidRDefault="00FB13F8" w:rsidP="00FB13F8">
      <w:pPr>
        <w:pStyle w:val="paragraph"/>
      </w:pPr>
      <w:r w:rsidRPr="00FE6BD9">
        <w:tab/>
        <w:t>(b)</w:t>
      </w:r>
      <w:r w:rsidRPr="00FE6BD9">
        <w:tab/>
        <w:t>to provide a legal framework for the effective and fair employment, management and leadership of APS employees; and</w:t>
      </w:r>
    </w:p>
    <w:p w:rsidR="00FB13F8" w:rsidRPr="00FE6BD9" w:rsidRDefault="00FB13F8" w:rsidP="00FB13F8">
      <w:pPr>
        <w:pStyle w:val="paragraph"/>
      </w:pPr>
      <w:r w:rsidRPr="00FE6BD9">
        <w:tab/>
        <w:t>(c)</w:t>
      </w:r>
      <w:r w:rsidRPr="00FE6BD9">
        <w:tab/>
        <w:t xml:space="preserve">to define the powers, functions and responsibilities of Agency Heads, the </w:t>
      </w:r>
      <w:r w:rsidR="005E00B9" w:rsidRPr="00FE6BD9">
        <w:t xml:space="preserve">Australian </w:t>
      </w:r>
      <w:r w:rsidRPr="00FE6BD9">
        <w:t>Public Service Commissioner and the Merit Protection Commissioner; and</w:t>
      </w:r>
    </w:p>
    <w:p w:rsidR="00FB13F8" w:rsidRPr="00FE6BD9" w:rsidRDefault="00FB13F8" w:rsidP="00FB13F8">
      <w:pPr>
        <w:pStyle w:val="paragraph"/>
      </w:pPr>
      <w:r w:rsidRPr="00FE6BD9">
        <w:tab/>
        <w:t>(d)</w:t>
      </w:r>
      <w:r w:rsidRPr="00FE6BD9">
        <w:tab/>
        <w:t>to establish rights and obligations of APS employees.</w:t>
      </w:r>
    </w:p>
    <w:p w:rsidR="00FB13F8" w:rsidRPr="00FE6BD9" w:rsidRDefault="00FB13F8" w:rsidP="00FB13F8">
      <w:pPr>
        <w:pStyle w:val="ActHead5"/>
      </w:pPr>
      <w:bookmarkStart w:id="5" w:name="_Toc394926932"/>
      <w:r w:rsidRPr="00FE6BD9">
        <w:rPr>
          <w:rStyle w:val="CharSectno"/>
        </w:rPr>
        <w:lastRenderedPageBreak/>
        <w:t>4</w:t>
      </w:r>
      <w:r w:rsidRPr="00FE6BD9">
        <w:t xml:space="preserve">  This Act binds the Crown</w:t>
      </w:r>
      <w:bookmarkEnd w:id="5"/>
    </w:p>
    <w:p w:rsidR="00FB13F8" w:rsidRPr="00FE6BD9" w:rsidRDefault="00FB13F8" w:rsidP="00FB13F8">
      <w:pPr>
        <w:pStyle w:val="subsection"/>
      </w:pPr>
      <w:r w:rsidRPr="00FE6BD9">
        <w:tab/>
      </w:r>
      <w:r w:rsidRPr="00FE6BD9">
        <w:tab/>
        <w:t>This Act binds the Crown in right of the Commonwealth, but does not make the Crown liable to be prosecuted for an offence.</w:t>
      </w:r>
    </w:p>
    <w:p w:rsidR="00FB13F8" w:rsidRPr="00FE6BD9" w:rsidRDefault="00FB13F8" w:rsidP="00FB13F8">
      <w:pPr>
        <w:pStyle w:val="ActHead5"/>
      </w:pPr>
      <w:bookmarkStart w:id="6" w:name="_Toc394926933"/>
      <w:r w:rsidRPr="00FE6BD9">
        <w:rPr>
          <w:rStyle w:val="CharSectno"/>
        </w:rPr>
        <w:t>5</w:t>
      </w:r>
      <w:r w:rsidRPr="00FE6BD9">
        <w:t xml:space="preserve">  This Act extends to things outside </w:t>
      </w:r>
      <w:smartTag w:uri="urn:schemas-microsoft-com:office:smarttags" w:element="country-region">
        <w:smartTag w:uri="urn:schemas-microsoft-com:office:smarttags" w:element="place">
          <w:r w:rsidRPr="00FE6BD9">
            <w:t>Australia</w:t>
          </w:r>
        </w:smartTag>
      </w:smartTag>
      <w:bookmarkEnd w:id="6"/>
    </w:p>
    <w:p w:rsidR="00FB13F8" w:rsidRPr="00FE6BD9" w:rsidRDefault="00FB13F8" w:rsidP="00FB13F8">
      <w:pPr>
        <w:pStyle w:val="subsection"/>
      </w:pPr>
      <w:r w:rsidRPr="00FE6BD9">
        <w:tab/>
        <w:t>(1)</w:t>
      </w:r>
      <w:r w:rsidRPr="00FE6BD9">
        <w:tab/>
        <w:t xml:space="preserve">This Act extends to acts, omissions, matters and things outside </w:t>
      </w:r>
      <w:smartTag w:uri="urn:schemas-microsoft-com:office:smarttags" w:element="country-region">
        <w:smartTag w:uri="urn:schemas-microsoft-com:office:smarttags" w:element="place">
          <w:r w:rsidRPr="00FE6BD9">
            <w:t>Australia</w:t>
          </w:r>
        </w:smartTag>
      </w:smartTag>
      <w:r w:rsidRPr="00FE6BD9">
        <w:t xml:space="preserve"> (unless the contrary intention appears).</w:t>
      </w:r>
    </w:p>
    <w:p w:rsidR="00FB13F8" w:rsidRPr="00FE6BD9" w:rsidRDefault="00FB13F8" w:rsidP="00FB13F8">
      <w:pPr>
        <w:pStyle w:val="subsection"/>
      </w:pPr>
      <w:r w:rsidRPr="00FE6BD9">
        <w:tab/>
        <w:t>(2)</w:t>
      </w:r>
      <w:r w:rsidRPr="00FE6BD9">
        <w:tab/>
        <w:t>This Act extends to all the Territories.</w:t>
      </w:r>
    </w:p>
    <w:p w:rsidR="00FB13F8" w:rsidRPr="00FE6BD9" w:rsidRDefault="00FB13F8" w:rsidP="00FB13F8">
      <w:pPr>
        <w:pStyle w:val="ActHead5"/>
      </w:pPr>
      <w:bookmarkStart w:id="7" w:name="_Toc394926934"/>
      <w:r w:rsidRPr="00FE6BD9">
        <w:rPr>
          <w:rStyle w:val="CharSectno"/>
        </w:rPr>
        <w:t>6</w:t>
      </w:r>
      <w:r w:rsidRPr="00FE6BD9">
        <w:t xml:space="preserve">  Engagement of employees in Department or Executive Agency</w:t>
      </w:r>
      <w:bookmarkEnd w:id="7"/>
    </w:p>
    <w:p w:rsidR="00FB13F8" w:rsidRPr="00FE6BD9" w:rsidRDefault="00FB13F8" w:rsidP="00FB13F8">
      <w:pPr>
        <w:pStyle w:val="subsection"/>
      </w:pPr>
      <w:r w:rsidRPr="00FE6BD9">
        <w:tab/>
        <w:t>(1)</w:t>
      </w:r>
      <w:r w:rsidRPr="00FE6BD9">
        <w:tab/>
        <w:t>All persons engaged on behalf of the Commonwealth as employees to perform functions in a Department or Executive Agency must be engaged under this Act, or under the authority of another Act.</w:t>
      </w:r>
    </w:p>
    <w:p w:rsidR="00DD1DD6" w:rsidRPr="00FE6BD9" w:rsidRDefault="00DD1DD6" w:rsidP="00DD1DD6">
      <w:pPr>
        <w:pStyle w:val="subsection"/>
      </w:pPr>
      <w:r w:rsidRPr="00FE6BD9">
        <w:tab/>
        <w:t>(2)</w:t>
      </w:r>
      <w:r w:rsidRPr="00FE6BD9">
        <w:tab/>
      </w:r>
      <w:r w:rsidR="00FE6BD9">
        <w:t>Subsection (</w:t>
      </w:r>
      <w:r w:rsidRPr="00FE6BD9">
        <w:t>1) does not apply to persons engaged on an honorary basis.</w:t>
      </w:r>
    </w:p>
    <w:p w:rsidR="00FB13F8" w:rsidRPr="00FE6BD9" w:rsidRDefault="00FB13F8" w:rsidP="00FB13F8">
      <w:pPr>
        <w:pStyle w:val="subsection"/>
      </w:pPr>
      <w:r w:rsidRPr="00FE6BD9">
        <w:tab/>
        <w:t>(3)</w:t>
      </w:r>
      <w:r w:rsidRPr="00FE6BD9">
        <w:tab/>
        <w:t>This section does not, by implication, affect any power that an Agency Head might otherwise have to engage persons as independent contractors.</w:t>
      </w:r>
    </w:p>
    <w:p w:rsidR="00FB13F8" w:rsidRPr="00FE6BD9" w:rsidRDefault="00FB13F8" w:rsidP="00461915">
      <w:pPr>
        <w:pStyle w:val="ActHead2"/>
        <w:pageBreakBefore/>
      </w:pPr>
      <w:bookmarkStart w:id="8" w:name="_Toc394926935"/>
      <w:r w:rsidRPr="00FE6BD9">
        <w:rPr>
          <w:rStyle w:val="CharPartNo"/>
        </w:rPr>
        <w:lastRenderedPageBreak/>
        <w:t>Part</w:t>
      </w:r>
      <w:r w:rsidR="00FE6BD9" w:rsidRPr="00FE6BD9">
        <w:rPr>
          <w:rStyle w:val="CharPartNo"/>
        </w:rPr>
        <w:t> </w:t>
      </w:r>
      <w:r w:rsidRPr="00FE6BD9">
        <w:rPr>
          <w:rStyle w:val="CharPartNo"/>
        </w:rPr>
        <w:t>2</w:t>
      </w:r>
      <w:r w:rsidRPr="00FE6BD9">
        <w:t>—</w:t>
      </w:r>
      <w:r w:rsidRPr="00FE6BD9">
        <w:rPr>
          <w:rStyle w:val="CharPartText"/>
        </w:rPr>
        <w:t>Interpretation</w:t>
      </w:r>
      <w:bookmarkEnd w:id="8"/>
    </w:p>
    <w:p w:rsidR="00FB13F8" w:rsidRPr="00FE6BD9" w:rsidRDefault="00F07803" w:rsidP="00FB13F8">
      <w:pPr>
        <w:pStyle w:val="Header"/>
      </w:pPr>
      <w:r w:rsidRPr="00FE6BD9">
        <w:rPr>
          <w:rStyle w:val="CharDivNo"/>
        </w:rPr>
        <w:t xml:space="preserve"> </w:t>
      </w:r>
      <w:r w:rsidRPr="00FE6BD9">
        <w:rPr>
          <w:rStyle w:val="CharDivText"/>
        </w:rPr>
        <w:t xml:space="preserve"> </w:t>
      </w:r>
    </w:p>
    <w:p w:rsidR="00FB13F8" w:rsidRPr="00FE6BD9" w:rsidRDefault="00FB13F8" w:rsidP="00FB13F8">
      <w:pPr>
        <w:pStyle w:val="ActHead5"/>
      </w:pPr>
      <w:bookmarkStart w:id="9" w:name="_Toc394926936"/>
      <w:r w:rsidRPr="00FE6BD9">
        <w:rPr>
          <w:rStyle w:val="CharSectno"/>
        </w:rPr>
        <w:t>7</w:t>
      </w:r>
      <w:r w:rsidRPr="00FE6BD9">
        <w:t xml:space="preserve">  Interpretation</w:t>
      </w:r>
      <w:bookmarkEnd w:id="9"/>
    </w:p>
    <w:p w:rsidR="00FB13F8" w:rsidRPr="00FE6BD9" w:rsidRDefault="00FB13F8" w:rsidP="00FB13F8">
      <w:pPr>
        <w:pStyle w:val="subsection"/>
      </w:pPr>
      <w:r w:rsidRPr="00FE6BD9">
        <w:tab/>
      </w:r>
      <w:r w:rsidRPr="00FE6BD9">
        <w:tab/>
        <w:t>In this Act, unless the contrary intention appears:</w:t>
      </w:r>
    </w:p>
    <w:p w:rsidR="00FB13F8" w:rsidRPr="00FE6BD9" w:rsidRDefault="00FB13F8" w:rsidP="00FB13F8">
      <w:pPr>
        <w:pStyle w:val="Definition"/>
      </w:pPr>
      <w:r w:rsidRPr="00FE6BD9">
        <w:rPr>
          <w:b/>
          <w:i/>
        </w:rPr>
        <w:t xml:space="preserve">acting SES employee </w:t>
      </w:r>
      <w:r w:rsidRPr="00FE6BD9">
        <w:t>means a non</w:t>
      </w:r>
      <w:r w:rsidR="00FE6BD9">
        <w:noBreakHyphen/>
      </w:r>
      <w:r w:rsidRPr="00FE6BD9">
        <w:t>SES employee who is acting in a position usually occupied by an SES employee.</w:t>
      </w:r>
    </w:p>
    <w:p w:rsidR="00FB13F8" w:rsidRPr="00FE6BD9" w:rsidRDefault="00FB13F8" w:rsidP="00FB13F8">
      <w:pPr>
        <w:pStyle w:val="Definition"/>
      </w:pPr>
      <w:r w:rsidRPr="00FE6BD9">
        <w:rPr>
          <w:b/>
          <w:i/>
        </w:rPr>
        <w:t>Agency</w:t>
      </w:r>
      <w:r w:rsidRPr="00FE6BD9">
        <w:t xml:space="preserve"> means:</w:t>
      </w:r>
    </w:p>
    <w:p w:rsidR="00FB13F8" w:rsidRPr="00FE6BD9" w:rsidRDefault="00FB13F8" w:rsidP="00FB13F8">
      <w:pPr>
        <w:pStyle w:val="paragraph"/>
      </w:pPr>
      <w:r w:rsidRPr="00FE6BD9">
        <w:tab/>
        <w:t>(a)</w:t>
      </w:r>
      <w:r w:rsidRPr="00FE6BD9">
        <w:tab/>
        <w:t>a Department; or</w:t>
      </w:r>
    </w:p>
    <w:p w:rsidR="00FB13F8" w:rsidRPr="00FE6BD9" w:rsidRDefault="00FB13F8" w:rsidP="00FB13F8">
      <w:pPr>
        <w:pStyle w:val="paragraph"/>
      </w:pPr>
      <w:r w:rsidRPr="00FE6BD9">
        <w:tab/>
        <w:t>(b)</w:t>
      </w:r>
      <w:r w:rsidRPr="00FE6BD9">
        <w:tab/>
        <w:t>an Executive Agency; or</w:t>
      </w:r>
    </w:p>
    <w:p w:rsidR="00FB13F8" w:rsidRPr="00FE6BD9" w:rsidRDefault="00FB13F8" w:rsidP="00FB13F8">
      <w:pPr>
        <w:pStyle w:val="paragraph"/>
      </w:pPr>
      <w:r w:rsidRPr="00FE6BD9">
        <w:tab/>
        <w:t>(c)</w:t>
      </w:r>
      <w:r w:rsidRPr="00FE6BD9">
        <w:tab/>
        <w:t>a Statutory Agency.</w:t>
      </w:r>
    </w:p>
    <w:p w:rsidR="00FB13F8" w:rsidRPr="00FE6BD9" w:rsidRDefault="00FB13F8" w:rsidP="00FB13F8">
      <w:pPr>
        <w:pStyle w:val="Definition"/>
      </w:pPr>
      <w:r w:rsidRPr="00FE6BD9">
        <w:rPr>
          <w:b/>
          <w:i/>
        </w:rPr>
        <w:t>Agency Head</w:t>
      </w:r>
      <w:r w:rsidRPr="00FE6BD9">
        <w:t xml:space="preserve"> means:</w:t>
      </w:r>
    </w:p>
    <w:p w:rsidR="00FB13F8" w:rsidRPr="00FE6BD9" w:rsidRDefault="00FB13F8" w:rsidP="00FB13F8">
      <w:pPr>
        <w:pStyle w:val="paragraph"/>
      </w:pPr>
      <w:r w:rsidRPr="00FE6BD9">
        <w:tab/>
        <w:t>(a)</w:t>
      </w:r>
      <w:r w:rsidRPr="00FE6BD9">
        <w:tab/>
        <w:t>the Secretary of a Department; or</w:t>
      </w:r>
    </w:p>
    <w:p w:rsidR="00FB13F8" w:rsidRPr="00FE6BD9" w:rsidRDefault="00FB13F8" w:rsidP="00FB13F8">
      <w:pPr>
        <w:pStyle w:val="paragraph"/>
      </w:pPr>
      <w:r w:rsidRPr="00FE6BD9">
        <w:tab/>
        <w:t>(b)</w:t>
      </w:r>
      <w:r w:rsidRPr="00FE6BD9">
        <w:tab/>
        <w:t>the Head of an Executive Agency; or</w:t>
      </w:r>
    </w:p>
    <w:p w:rsidR="00FB13F8" w:rsidRPr="00FE6BD9" w:rsidRDefault="00FB13F8" w:rsidP="00FB13F8">
      <w:pPr>
        <w:pStyle w:val="paragraph"/>
      </w:pPr>
      <w:r w:rsidRPr="00FE6BD9">
        <w:tab/>
        <w:t>(c)</w:t>
      </w:r>
      <w:r w:rsidRPr="00FE6BD9">
        <w:tab/>
        <w:t>the Head of a Statutory Agency.</w:t>
      </w:r>
    </w:p>
    <w:p w:rsidR="00FB13F8" w:rsidRPr="00FE6BD9" w:rsidRDefault="00FB13F8" w:rsidP="00FB13F8">
      <w:pPr>
        <w:pStyle w:val="Definition"/>
      </w:pPr>
      <w:r w:rsidRPr="00FE6BD9">
        <w:rPr>
          <w:b/>
          <w:i/>
        </w:rPr>
        <w:t>Agency Minister</w:t>
      </w:r>
      <w:r w:rsidRPr="00FE6BD9">
        <w:t xml:space="preserve"> means:</w:t>
      </w:r>
    </w:p>
    <w:p w:rsidR="00FB13F8" w:rsidRPr="00FE6BD9" w:rsidRDefault="00FB13F8" w:rsidP="00FB13F8">
      <w:pPr>
        <w:pStyle w:val="paragraph"/>
      </w:pPr>
      <w:r w:rsidRPr="00FE6BD9">
        <w:tab/>
        <w:t>(a)</w:t>
      </w:r>
      <w:r w:rsidRPr="00FE6BD9">
        <w:tab/>
        <w:t>in relation to a Department—the Minister who administers the Department; or</w:t>
      </w:r>
    </w:p>
    <w:p w:rsidR="00FB13F8" w:rsidRPr="00FE6BD9" w:rsidRDefault="00FB13F8" w:rsidP="00FB13F8">
      <w:pPr>
        <w:pStyle w:val="paragraph"/>
      </w:pPr>
      <w:r w:rsidRPr="00FE6BD9">
        <w:tab/>
        <w:t>(b)</w:t>
      </w:r>
      <w:r w:rsidRPr="00FE6BD9">
        <w:tab/>
        <w:t>in relation to an Executive Agency—the Minister who administers the Agency; or</w:t>
      </w:r>
    </w:p>
    <w:p w:rsidR="00FB13F8" w:rsidRPr="00FE6BD9" w:rsidRDefault="00FB13F8" w:rsidP="00FB13F8">
      <w:pPr>
        <w:pStyle w:val="paragraph"/>
      </w:pPr>
      <w:r w:rsidRPr="00FE6BD9">
        <w:tab/>
        <w:t>(c)</w:t>
      </w:r>
      <w:r w:rsidRPr="00FE6BD9">
        <w:tab/>
        <w:t>in relation to a Statutory Agency—the Minister who administers the provision of the Act that provides for the appointment of the Head of the Agency.</w:t>
      </w:r>
    </w:p>
    <w:p w:rsidR="00FB13F8" w:rsidRPr="00FE6BD9" w:rsidRDefault="00FB13F8" w:rsidP="00FB13F8">
      <w:pPr>
        <w:pStyle w:val="Definition"/>
      </w:pPr>
      <w:r w:rsidRPr="00FE6BD9">
        <w:rPr>
          <w:b/>
          <w:i/>
        </w:rPr>
        <w:t>APS</w:t>
      </w:r>
      <w:r w:rsidRPr="00FE6BD9">
        <w:rPr>
          <w:i/>
        </w:rPr>
        <w:t xml:space="preserve"> </w:t>
      </w:r>
      <w:r w:rsidRPr="00FE6BD9">
        <w:t>means the Australian Public Service established by section</w:t>
      </w:r>
      <w:r w:rsidR="00FE6BD9">
        <w:t> </w:t>
      </w:r>
      <w:r w:rsidRPr="00FE6BD9">
        <w:t>9.</w:t>
      </w:r>
    </w:p>
    <w:p w:rsidR="00FB13F8" w:rsidRPr="00FE6BD9" w:rsidRDefault="00FB13F8" w:rsidP="00FB13F8">
      <w:pPr>
        <w:pStyle w:val="Definition"/>
      </w:pPr>
      <w:r w:rsidRPr="00FE6BD9">
        <w:rPr>
          <w:b/>
          <w:i/>
        </w:rPr>
        <w:t>APS employee</w:t>
      </w:r>
      <w:r w:rsidRPr="00FE6BD9">
        <w:t xml:space="preserve"> means:</w:t>
      </w:r>
    </w:p>
    <w:p w:rsidR="00FB13F8" w:rsidRPr="00FE6BD9" w:rsidRDefault="00FB13F8" w:rsidP="00FB13F8">
      <w:pPr>
        <w:pStyle w:val="paragraph"/>
      </w:pPr>
      <w:r w:rsidRPr="00FE6BD9">
        <w:tab/>
        <w:t>(a)</w:t>
      </w:r>
      <w:r w:rsidRPr="00FE6BD9">
        <w:tab/>
        <w:t>a person engaged under section</w:t>
      </w:r>
      <w:r w:rsidR="00FE6BD9">
        <w:t> </w:t>
      </w:r>
      <w:r w:rsidRPr="00FE6BD9">
        <w:t>22; or</w:t>
      </w:r>
    </w:p>
    <w:p w:rsidR="00FB13F8" w:rsidRPr="00FE6BD9" w:rsidRDefault="00FB13F8" w:rsidP="00FB13F8">
      <w:pPr>
        <w:pStyle w:val="paragraph"/>
      </w:pPr>
      <w:r w:rsidRPr="00FE6BD9">
        <w:tab/>
        <w:t>(b)</w:t>
      </w:r>
      <w:r w:rsidRPr="00FE6BD9">
        <w:tab/>
        <w:t>a person who is engaged as an APS employee under section</w:t>
      </w:r>
      <w:r w:rsidR="00FE6BD9">
        <w:t> </w:t>
      </w:r>
      <w:r w:rsidRPr="00FE6BD9">
        <w:t>72.</w:t>
      </w:r>
    </w:p>
    <w:p w:rsidR="00FB13F8" w:rsidRPr="00FE6BD9" w:rsidRDefault="00FB13F8" w:rsidP="00FB13F8">
      <w:pPr>
        <w:pStyle w:val="Definition"/>
      </w:pPr>
      <w:r w:rsidRPr="00FE6BD9">
        <w:rPr>
          <w:b/>
          <w:i/>
        </w:rPr>
        <w:t>APS employment</w:t>
      </w:r>
      <w:r w:rsidRPr="00FE6BD9">
        <w:t xml:space="preserve"> means employment as an APS employee.</w:t>
      </w:r>
    </w:p>
    <w:p w:rsidR="00040192" w:rsidRPr="00FE6BD9" w:rsidRDefault="00040192" w:rsidP="00040192">
      <w:pPr>
        <w:pStyle w:val="Definition"/>
      </w:pPr>
      <w:r w:rsidRPr="00FE6BD9">
        <w:rPr>
          <w:b/>
          <w:i/>
        </w:rPr>
        <w:t>APS Employment Principles</w:t>
      </w:r>
      <w:r w:rsidRPr="00FE6BD9">
        <w:t xml:space="preserve"> means the principles in section</w:t>
      </w:r>
      <w:r w:rsidR="00FE6BD9">
        <w:t> </w:t>
      </w:r>
      <w:r w:rsidRPr="00FE6BD9">
        <w:t>10A.</w:t>
      </w:r>
    </w:p>
    <w:p w:rsidR="00FB13F8" w:rsidRPr="00FE6BD9" w:rsidRDefault="00FB13F8" w:rsidP="00FB13F8">
      <w:pPr>
        <w:pStyle w:val="Definition"/>
      </w:pPr>
      <w:r w:rsidRPr="00FE6BD9">
        <w:rPr>
          <w:b/>
          <w:i/>
        </w:rPr>
        <w:lastRenderedPageBreak/>
        <w:t>APS Values</w:t>
      </w:r>
      <w:r w:rsidRPr="00FE6BD9">
        <w:t xml:space="preserve"> means the values in section</w:t>
      </w:r>
      <w:r w:rsidR="00FE6BD9">
        <w:t> </w:t>
      </w:r>
      <w:r w:rsidRPr="00FE6BD9">
        <w:t>10.</w:t>
      </w:r>
    </w:p>
    <w:p w:rsidR="0039673C" w:rsidRPr="00FE6BD9" w:rsidRDefault="0039673C" w:rsidP="0039673C">
      <w:pPr>
        <w:pStyle w:val="Definition"/>
      </w:pPr>
      <w:r w:rsidRPr="00FE6BD9">
        <w:rPr>
          <w:b/>
          <w:i/>
        </w:rPr>
        <w:t>Australian Fair Pay and Conditions Standard</w:t>
      </w:r>
      <w:r w:rsidRPr="00FE6BD9">
        <w:t xml:space="preserve"> has the same meaning as in the </w:t>
      </w:r>
      <w:r w:rsidRPr="00FE6BD9">
        <w:rPr>
          <w:i/>
        </w:rPr>
        <w:t>Fair Work (Transitional Provisions and Consequential Amendments) Act 2009</w:t>
      </w:r>
      <w:r w:rsidRPr="00FE6BD9">
        <w:t>.</w:t>
      </w:r>
    </w:p>
    <w:p w:rsidR="0039673C" w:rsidRPr="00FE6BD9" w:rsidRDefault="0039673C" w:rsidP="0039673C">
      <w:pPr>
        <w:pStyle w:val="notetext"/>
      </w:pPr>
      <w:r w:rsidRPr="00FE6BD9">
        <w:t>Note:</w:t>
      </w:r>
      <w:r w:rsidRPr="00FE6BD9">
        <w:tab/>
        <w:t>See Schedules</w:t>
      </w:r>
      <w:r w:rsidR="00FE6BD9">
        <w:t> </w:t>
      </w:r>
      <w:r w:rsidRPr="00FE6BD9">
        <w:t xml:space="preserve">4 and 9 of the </w:t>
      </w:r>
      <w:r w:rsidRPr="00FE6BD9">
        <w:rPr>
          <w:i/>
        </w:rPr>
        <w:t>Fair Work (Transitional Provisions and Consequential Amendments) Act 2009</w:t>
      </w:r>
      <w:r w:rsidRPr="00FE6BD9">
        <w:t xml:space="preserve"> in relation to the application of the Australian Fair Pay and Conditions Standard.</w:t>
      </w:r>
    </w:p>
    <w:p w:rsidR="00FB13F8" w:rsidRPr="00FE6BD9" w:rsidRDefault="00FB13F8" w:rsidP="00FB13F8">
      <w:pPr>
        <w:pStyle w:val="Definition"/>
      </w:pPr>
      <w:r w:rsidRPr="00FE6BD9">
        <w:rPr>
          <w:b/>
          <w:i/>
        </w:rPr>
        <w:t>category of APS employee</w:t>
      </w:r>
      <w:r w:rsidRPr="00FE6BD9">
        <w:t xml:space="preserve"> means one of the following categories:</w:t>
      </w:r>
    </w:p>
    <w:p w:rsidR="00FB13F8" w:rsidRPr="00FE6BD9" w:rsidRDefault="00FB13F8" w:rsidP="00FB13F8">
      <w:pPr>
        <w:pStyle w:val="paragraph"/>
      </w:pPr>
      <w:r w:rsidRPr="00FE6BD9">
        <w:tab/>
        <w:t>(a)</w:t>
      </w:r>
      <w:r w:rsidRPr="00FE6BD9">
        <w:tab/>
        <w:t>ongoing APS employees;</w:t>
      </w:r>
    </w:p>
    <w:p w:rsidR="00FB13F8" w:rsidRPr="00FE6BD9" w:rsidRDefault="00FB13F8" w:rsidP="00FB13F8">
      <w:pPr>
        <w:pStyle w:val="paragraph"/>
      </w:pPr>
      <w:r w:rsidRPr="00FE6BD9">
        <w:tab/>
        <w:t>(b)</w:t>
      </w:r>
      <w:r w:rsidRPr="00FE6BD9">
        <w:tab/>
        <w:t>APS employees engaged for a specified term or for the duration of a specified task;</w:t>
      </w:r>
    </w:p>
    <w:p w:rsidR="00FB13F8" w:rsidRPr="00FE6BD9" w:rsidRDefault="00FB13F8" w:rsidP="00FB13F8">
      <w:pPr>
        <w:pStyle w:val="paragraph"/>
      </w:pPr>
      <w:r w:rsidRPr="00FE6BD9">
        <w:tab/>
        <w:t>(c)</w:t>
      </w:r>
      <w:r w:rsidRPr="00FE6BD9">
        <w:tab/>
        <w:t>APS employees engaged for duties that are irregular or intermittent.</w:t>
      </w:r>
    </w:p>
    <w:p w:rsidR="00FB13F8" w:rsidRPr="00FE6BD9" w:rsidRDefault="00FB13F8" w:rsidP="00FB13F8">
      <w:pPr>
        <w:pStyle w:val="Definition"/>
      </w:pPr>
      <w:r w:rsidRPr="00FE6BD9">
        <w:rPr>
          <w:b/>
          <w:i/>
        </w:rPr>
        <w:t>Classification Rules</w:t>
      </w:r>
      <w:r w:rsidRPr="00FE6BD9">
        <w:t xml:space="preserve"> means rules made under section</w:t>
      </w:r>
      <w:r w:rsidR="00FE6BD9">
        <w:t> </w:t>
      </w:r>
      <w:r w:rsidRPr="00FE6BD9">
        <w:t>23.</w:t>
      </w:r>
    </w:p>
    <w:p w:rsidR="00FB13F8" w:rsidRPr="00FE6BD9" w:rsidRDefault="00FB13F8" w:rsidP="00FB13F8">
      <w:pPr>
        <w:pStyle w:val="Definition"/>
      </w:pPr>
      <w:r w:rsidRPr="00FE6BD9">
        <w:rPr>
          <w:b/>
          <w:i/>
        </w:rPr>
        <w:t>Code of Conduct</w:t>
      </w:r>
      <w:r w:rsidRPr="00FE6BD9">
        <w:t xml:space="preserve"> means the rules in section</w:t>
      </w:r>
      <w:r w:rsidR="00FE6BD9">
        <w:t> </w:t>
      </w:r>
      <w:r w:rsidRPr="00FE6BD9">
        <w:t>13.</w:t>
      </w:r>
    </w:p>
    <w:p w:rsidR="00FB13F8" w:rsidRPr="00FE6BD9" w:rsidRDefault="00FB13F8" w:rsidP="00FB13F8">
      <w:pPr>
        <w:pStyle w:val="Definition"/>
      </w:pPr>
      <w:r w:rsidRPr="00FE6BD9">
        <w:rPr>
          <w:b/>
          <w:i/>
        </w:rPr>
        <w:t>Commissioner</w:t>
      </w:r>
      <w:r w:rsidRPr="00FE6BD9">
        <w:t xml:space="preserve"> means the </w:t>
      </w:r>
      <w:r w:rsidR="000206DD" w:rsidRPr="00FE6BD9">
        <w:t xml:space="preserve">Australian </w:t>
      </w:r>
      <w:r w:rsidRPr="00FE6BD9">
        <w:t>Public Service Commissioner appointed under this Act.</w:t>
      </w:r>
    </w:p>
    <w:p w:rsidR="00FB13F8" w:rsidRPr="00FE6BD9" w:rsidRDefault="00FB13F8" w:rsidP="00FB13F8">
      <w:pPr>
        <w:pStyle w:val="Definition"/>
      </w:pPr>
      <w:r w:rsidRPr="00FE6BD9">
        <w:rPr>
          <w:b/>
          <w:i/>
        </w:rPr>
        <w:t>Commissioner’s Directions</w:t>
      </w:r>
      <w:r w:rsidRPr="00FE6BD9">
        <w:t xml:space="preserve"> means directions issued by the Commissioner under section</w:t>
      </w:r>
      <w:r w:rsidR="00FE6BD9">
        <w:t> </w:t>
      </w:r>
      <w:r w:rsidRPr="00FE6BD9">
        <w:t xml:space="preserve">11, </w:t>
      </w:r>
      <w:r w:rsidR="00953753" w:rsidRPr="00FE6BD9">
        <w:t>11A or 15</w:t>
      </w:r>
      <w:r w:rsidRPr="00FE6BD9">
        <w:t>.</w:t>
      </w:r>
    </w:p>
    <w:p w:rsidR="00FB13F8" w:rsidRPr="00FE6BD9" w:rsidRDefault="00FB13F8" w:rsidP="00FB13F8">
      <w:pPr>
        <w:pStyle w:val="Definition"/>
      </w:pPr>
      <w:r w:rsidRPr="00FE6BD9">
        <w:rPr>
          <w:b/>
          <w:i/>
        </w:rPr>
        <w:t>Department</w:t>
      </w:r>
      <w:r w:rsidRPr="00FE6BD9">
        <w:t xml:space="preserve"> means a Department of State, excluding any part that is itself an Executive Agency or Statutory Agency.</w:t>
      </w:r>
    </w:p>
    <w:p w:rsidR="0039673C" w:rsidRPr="00FE6BD9" w:rsidRDefault="0039673C" w:rsidP="0039673C">
      <w:pPr>
        <w:pStyle w:val="Definition"/>
      </w:pPr>
      <w:r w:rsidRPr="00FE6BD9">
        <w:rPr>
          <w:b/>
          <w:i/>
        </w:rPr>
        <w:t>enterprise agreement</w:t>
      </w:r>
      <w:r w:rsidRPr="00FE6BD9">
        <w:t xml:space="preserve"> has the same meaning as in the </w:t>
      </w:r>
      <w:r w:rsidRPr="00FE6BD9">
        <w:rPr>
          <w:i/>
        </w:rPr>
        <w:t>Fair Work Act 2009</w:t>
      </w:r>
      <w:r w:rsidRPr="00FE6BD9">
        <w:t>.</w:t>
      </w:r>
    </w:p>
    <w:p w:rsidR="00FB13F8" w:rsidRPr="00FE6BD9" w:rsidRDefault="00FB13F8" w:rsidP="00FB13F8">
      <w:pPr>
        <w:pStyle w:val="Definition"/>
      </w:pPr>
      <w:r w:rsidRPr="00FE6BD9">
        <w:rPr>
          <w:b/>
          <w:i/>
        </w:rPr>
        <w:t>Executive Agency</w:t>
      </w:r>
      <w:r w:rsidRPr="00FE6BD9">
        <w:t xml:space="preserve"> means an Executive Agency established under section</w:t>
      </w:r>
      <w:r w:rsidR="00FE6BD9">
        <w:t> </w:t>
      </w:r>
      <w:r w:rsidRPr="00FE6BD9">
        <w:t>65.</w:t>
      </w:r>
    </w:p>
    <w:p w:rsidR="0039673C" w:rsidRPr="00FE6BD9" w:rsidRDefault="0039673C" w:rsidP="0039673C">
      <w:pPr>
        <w:pStyle w:val="Definition"/>
      </w:pPr>
      <w:r w:rsidRPr="00FE6BD9">
        <w:rPr>
          <w:b/>
          <w:i/>
        </w:rPr>
        <w:t>fair work instrument</w:t>
      </w:r>
      <w:r w:rsidRPr="00FE6BD9">
        <w:t xml:space="preserve"> has the same meaning as in the </w:t>
      </w:r>
      <w:r w:rsidRPr="00FE6BD9">
        <w:rPr>
          <w:i/>
        </w:rPr>
        <w:t>Fair Work Act 2009</w:t>
      </w:r>
      <w:r w:rsidRPr="00FE6BD9">
        <w:t>.</w:t>
      </w:r>
    </w:p>
    <w:p w:rsidR="000206DD" w:rsidRPr="00FE6BD9" w:rsidRDefault="000206DD" w:rsidP="000206DD">
      <w:pPr>
        <w:pStyle w:val="Definition"/>
      </w:pPr>
      <w:r w:rsidRPr="00FE6BD9">
        <w:rPr>
          <w:b/>
          <w:i/>
        </w:rPr>
        <w:t>former APS employee</w:t>
      </w:r>
      <w:r w:rsidRPr="00FE6BD9">
        <w:t xml:space="preserve"> means a person who was, but is no longer, an APS employee.</w:t>
      </w:r>
    </w:p>
    <w:p w:rsidR="00FB13F8" w:rsidRPr="00FE6BD9" w:rsidRDefault="00FB13F8" w:rsidP="00FB13F8">
      <w:pPr>
        <w:pStyle w:val="Definition"/>
      </w:pPr>
      <w:r w:rsidRPr="00FE6BD9">
        <w:rPr>
          <w:b/>
          <w:i/>
        </w:rPr>
        <w:t>Head</w:t>
      </w:r>
      <w:r w:rsidRPr="00FE6BD9">
        <w:t>:</w:t>
      </w:r>
    </w:p>
    <w:p w:rsidR="00FB13F8" w:rsidRPr="00FE6BD9" w:rsidRDefault="00FB13F8" w:rsidP="00FB13F8">
      <w:pPr>
        <w:pStyle w:val="paragraph"/>
      </w:pPr>
      <w:r w:rsidRPr="00FE6BD9">
        <w:lastRenderedPageBreak/>
        <w:tab/>
        <w:t>(a)</w:t>
      </w:r>
      <w:r w:rsidRPr="00FE6BD9">
        <w:tab/>
        <w:t>in relation to an Executive Agency—means the person appointed as the Head of the Agency under section</w:t>
      </w:r>
      <w:r w:rsidR="00FE6BD9">
        <w:t> </w:t>
      </w:r>
      <w:r w:rsidRPr="00FE6BD9">
        <w:t>67; and</w:t>
      </w:r>
    </w:p>
    <w:p w:rsidR="00FB13F8" w:rsidRPr="00FE6BD9" w:rsidRDefault="00FB13F8" w:rsidP="00FB13F8">
      <w:pPr>
        <w:pStyle w:val="paragraph"/>
      </w:pPr>
      <w:r w:rsidRPr="00FE6BD9">
        <w:tab/>
        <w:t>(b)</w:t>
      </w:r>
      <w:r w:rsidRPr="00FE6BD9">
        <w:tab/>
        <w:t>in relation to a Statutory Agency—means the person declared by an Act to be the Head of the Agency.</w:t>
      </w:r>
    </w:p>
    <w:p w:rsidR="00FB13F8" w:rsidRPr="00FE6BD9" w:rsidRDefault="00FB13F8" w:rsidP="00B72248">
      <w:pPr>
        <w:pStyle w:val="Definition"/>
        <w:keepNext/>
      </w:pPr>
      <w:r w:rsidRPr="00FE6BD9">
        <w:rPr>
          <w:b/>
          <w:i/>
        </w:rPr>
        <w:t>Head of Mission</w:t>
      </w:r>
      <w:r w:rsidRPr="00FE6BD9">
        <w:t xml:space="preserve"> means the head of:</w:t>
      </w:r>
    </w:p>
    <w:p w:rsidR="00FB13F8" w:rsidRPr="00FE6BD9" w:rsidRDefault="00FB13F8" w:rsidP="00B72248">
      <w:pPr>
        <w:pStyle w:val="paragraph"/>
        <w:keepNext/>
      </w:pPr>
      <w:r w:rsidRPr="00FE6BD9">
        <w:tab/>
        <w:t>(a)</w:t>
      </w:r>
      <w:r w:rsidRPr="00FE6BD9">
        <w:tab/>
        <w:t>an Australian diplomatic mission; or</w:t>
      </w:r>
    </w:p>
    <w:p w:rsidR="00FB13F8" w:rsidRPr="00FE6BD9" w:rsidRDefault="00FB13F8" w:rsidP="00FB13F8">
      <w:pPr>
        <w:pStyle w:val="paragraph"/>
      </w:pPr>
      <w:r w:rsidRPr="00FE6BD9">
        <w:tab/>
        <w:t>(b)</w:t>
      </w:r>
      <w:r w:rsidRPr="00FE6BD9">
        <w:tab/>
        <w:t>an Australian consular mission.</w:t>
      </w:r>
    </w:p>
    <w:p w:rsidR="00FB13F8" w:rsidRPr="00FE6BD9" w:rsidRDefault="00FB13F8" w:rsidP="00FB13F8">
      <w:pPr>
        <w:pStyle w:val="Definition"/>
      </w:pPr>
      <w:r w:rsidRPr="00FE6BD9">
        <w:rPr>
          <w:b/>
          <w:i/>
        </w:rPr>
        <w:t>locally engaged employee</w:t>
      </w:r>
      <w:r w:rsidRPr="00FE6BD9">
        <w:t xml:space="preserve"> means a person engaged under section</w:t>
      </w:r>
      <w:r w:rsidR="00FE6BD9">
        <w:t> </w:t>
      </w:r>
      <w:r w:rsidRPr="00FE6BD9">
        <w:t>74.</w:t>
      </w:r>
    </w:p>
    <w:p w:rsidR="00FB13F8" w:rsidRPr="00FE6BD9" w:rsidRDefault="00FB13F8" w:rsidP="00FB13F8">
      <w:pPr>
        <w:pStyle w:val="Definition"/>
      </w:pPr>
      <w:r w:rsidRPr="00FE6BD9">
        <w:rPr>
          <w:b/>
          <w:i/>
        </w:rPr>
        <w:t>Merit Protection Commissioner</w:t>
      </w:r>
      <w:r w:rsidRPr="00FE6BD9">
        <w:t xml:space="preserve"> means the Merit Protection Commissioner appointed under this Act.</w:t>
      </w:r>
    </w:p>
    <w:p w:rsidR="0039673C" w:rsidRPr="00FE6BD9" w:rsidRDefault="0039673C" w:rsidP="0039673C">
      <w:pPr>
        <w:pStyle w:val="Definition"/>
      </w:pPr>
      <w:r w:rsidRPr="00FE6BD9">
        <w:rPr>
          <w:b/>
          <w:i/>
        </w:rPr>
        <w:t>modern award</w:t>
      </w:r>
      <w:r w:rsidRPr="00FE6BD9">
        <w:t xml:space="preserve"> has the same meaning as in the </w:t>
      </w:r>
      <w:r w:rsidRPr="00FE6BD9">
        <w:rPr>
          <w:i/>
        </w:rPr>
        <w:t>Fair Work Act 2009</w:t>
      </w:r>
      <w:r w:rsidRPr="00FE6BD9">
        <w:t>.</w:t>
      </w:r>
    </w:p>
    <w:p w:rsidR="0039673C" w:rsidRPr="00FE6BD9" w:rsidRDefault="0039673C" w:rsidP="0039673C">
      <w:pPr>
        <w:pStyle w:val="Definition"/>
      </w:pPr>
      <w:r w:rsidRPr="00FE6BD9">
        <w:rPr>
          <w:b/>
          <w:i/>
        </w:rPr>
        <w:t>National Employment Standards</w:t>
      </w:r>
      <w:r w:rsidRPr="00FE6BD9">
        <w:t xml:space="preserve"> has the same meaning as in the </w:t>
      </w:r>
      <w:r w:rsidRPr="00FE6BD9">
        <w:rPr>
          <w:i/>
        </w:rPr>
        <w:t>Fair Work Act 2009</w:t>
      </w:r>
      <w:r w:rsidRPr="00FE6BD9">
        <w:t>.</w:t>
      </w:r>
    </w:p>
    <w:p w:rsidR="00FB13F8" w:rsidRPr="00FE6BD9" w:rsidRDefault="00FB13F8" w:rsidP="00FB13F8">
      <w:pPr>
        <w:pStyle w:val="Definition"/>
      </w:pPr>
      <w:r w:rsidRPr="00FE6BD9">
        <w:rPr>
          <w:b/>
          <w:i/>
        </w:rPr>
        <w:t>non</w:t>
      </w:r>
      <w:r w:rsidR="00FE6BD9">
        <w:rPr>
          <w:b/>
          <w:i/>
        </w:rPr>
        <w:noBreakHyphen/>
      </w:r>
      <w:r w:rsidRPr="00FE6BD9">
        <w:rPr>
          <w:b/>
          <w:i/>
        </w:rPr>
        <w:t>ongoing APS employee</w:t>
      </w:r>
      <w:r w:rsidRPr="00FE6BD9">
        <w:t xml:space="preserve"> means an APS employee who is not an ongoing APS employee. </w:t>
      </w:r>
    </w:p>
    <w:p w:rsidR="00FB13F8" w:rsidRPr="00FE6BD9" w:rsidRDefault="00FB13F8" w:rsidP="00FB13F8">
      <w:pPr>
        <w:pStyle w:val="Definition"/>
      </w:pPr>
      <w:r w:rsidRPr="00FE6BD9">
        <w:rPr>
          <w:b/>
          <w:i/>
        </w:rPr>
        <w:t>non</w:t>
      </w:r>
      <w:r w:rsidR="00FE6BD9">
        <w:rPr>
          <w:b/>
          <w:i/>
        </w:rPr>
        <w:noBreakHyphen/>
      </w:r>
      <w:r w:rsidRPr="00FE6BD9">
        <w:rPr>
          <w:b/>
          <w:i/>
        </w:rPr>
        <w:t>SES employee</w:t>
      </w:r>
      <w:r w:rsidRPr="00FE6BD9">
        <w:t xml:space="preserve"> means an APS employee other than an SES employee.</w:t>
      </w:r>
    </w:p>
    <w:p w:rsidR="00FB13F8" w:rsidRPr="00FE6BD9" w:rsidRDefault="00FB13F8" w:rsidP="00FB13F8">
      <w:pPr>
        <w:pStyle w:val="Definition"/>
      </w:pPr>
      <w:r w:rsidRPr="00FE6BD9">
        <w:rPr>
          <w:b/>
          <w:i/>
        </w:rPr>
        <w:t>ongoing APS employee</w:t>
      </w:r>
      <w:r w:rsidRPr="00FE6BD9">
        <w:t xml:space="preserve"> means a person engaged as an ongoing APS employee, as mentioned in paragraph</w:t>
      </w:r>
      <w:r w:rsidR="00FE6BD9">
        <w:t> </w:t>
      </w:r>
      <w:r w:rsidRPr="00FE6BD9">
        <w:t>22(2)(a).</w:t>
      </w:r>
    </w:p>
    <w:p w:rsidR="00FB13F8" w:rsidRPr="00FE6BD9" w:rsidRDefault="00FB13F8" w:rsidP="00FB13F8">
      <w:pPr>
        <w:pStyle w:val="Definition"/>
      </w:pPr>
      <w:r w:rsidRPr="00FE6BD9">
        <w:rPr>
          <w:b/>
          <w:i/>
        </w:rPr>
        <w:t>overseas</w:t>
      </w:r>
      <w:r w:rsidRPr="00FE6BD9">
        <w:t xml:space="preserve"> means outside </w:t>
      </w:r>
      <w:smartTag w:uri="urn:schemas-microsoft-com:office:smarttags" w:element="country-region">
        <w:smartTag w:uri="urn:schemas-microsoft-com:office:smarttags" w:element="place">
          <w:r w:rsidRPr="00FE6BD9">
            <w:t>Australia</w:t>
          </w:r>
        </w:smartTag>
      </w:smartTag>
      <w:r w:rsidRPr="00FE6BD9">
        <w:t xml:space="preserve"> and the Territories.</w:t>
      </w:r>
    </w:p>
    <w:p w:rsidR="00FB13F8" w:rsidRPr="00FE6BD9" w:rsidRDefault="00FB13F8" w:rsidP="00FB13F8">
      <w:pPr>
        <w:pStyle w:val="Definition"/>
      </w:pPr>
      <w:r w:rsidRPr="00FE6BD9">
        <w:rPr>
          <w:b/>
          <w:i/>
        </w:rPr>
        <w:t>Presiding Officer</w:t>
      </w:r>
      <w:r w:rsidRPr="00FE6BD9">
        <w:t xml:space="preserve"> means the President of the Senate or the Speaker of the House of Representatives.</w:t>
      </w:r>
    </w:p>
    <w:p w:rsidR="00FB13F8" w:rsidRPr="00FE6BD9" w:rsidRDefault="00FB13F8" w:rsidP="00FB13F8">
      <w:pPr>
        <w:pStyle w:val="Definition"/>
      </w:pPr>
      <w:r w:rsidRPr="00FE6BD9">
        <w:rPr>
          <w:b/>
          <w:i/>
        </w:rPr>
        <w:t>Prime Minister’s Department</w:t>
      </w:r>
      <w:r w:rsidRPr="00FE6BD9">
        <w:t xml:space="preserve"> means the Department of the Prime Minister and Cabinet.</w:t>
      </w:r>
    </w:p>
    <w:p w:rsidR="00FB13F8" w:rsidRPr="00FE6BD9" w:rsidRDefault="00FB13F8" w:rsidP="00FB13F8">
      <w:pPr>
        <w:pStyle w:val="Definition"/>
      </w:pPr>
      <w:r w:rsidRPr="00FE6BD9">
        <w:rPr>
          <w:b/>
          <w:i/>
        </w:rPr>
        <w:t>Public Service Minister</w:t>
      </w:r>
      <w:r w:rsidRPr="00FE6BD9">
        <w:t xml:space="preserve"> means the Minister who administers this Act.</w:t>
      </w:r>
    </w:p>
    <w:p w:rsidR="009211C7" w:rsidRPr="00FE6BD9" w:rsidRDefault="009211C7" w:rsidP="009211C7">
      <w:pPr>
        <w:pStyle w:val="Definition"/>
      </w:pPr>
      <w:r w:rsidRPr="00FE6BD9">
        <w:rPr>
          <w:b/>
          <w:i/>
        </w:rPr>
        <w:t>Secretaries Board</w:t>
      </w:r>
      <w:r w:rsidRPr="00FE6BD9">
        <w:t xml:space="preserve"> means the Secretaries Board established by section</w:t>
      </w:r>
      <w:r w:rsidR="00FE6BD9">
        <w:t> </w:t>
      </w:r>
      <w:r w:rsidRPr="00FE6BD9">
        <w:t>64.</w:t>
      </w:r>
    </w:p>
    <w:p w:rsidR="00FB13F8" w:rsidRPr="00FE6BD9" w:rsidRDefault="00FB13F8" w:rsidP="00FB13F8">
      <w:pPr>
        <w:pStyle w:val="Definition"/>
      </w:pPr>
      <w:r w:rsidRPr="00FE6BD9">
        <w:rPr>
          <w:b/>
          <w:i/>
        </w:rPr>
        <w:lastRenderedPageBreak/>
        <w:t>Secretary</w:t>
      </w:r>
      <w:r w:rsidRPr="00FE6BD9">
        <w:t xml:space="preserve"> means the Secretary of a Department.</w:t>
      </w:r>
    </w:p>
    <w:p w:rsidR="00FB13F8" w:rsidRPr="00FE6BD9" w:rsidRDefault="00FB13F8" w:rsidP="00FB13F8">
      <w:pPr>
        <w:pStyle w:val="Definition"/>
      </w:pPr>
      <w:r w:rsidRPr="00FE6BD9">
        <w:rPr>
          <w:b/>
          <w:i/>
        </w:rPr>
        <w:t>SES</w:t>
      </w:r>
      <w:r w:rsidRPr="00FE6BD9">
        <w:t xml:space="preserve"> means the Senior Executive Service established by section</w:t>
      </w:r>
      <w:r w:rsidR="00FE6BD9">
        <w:t> </w:t>
      </w:r>
      <w:r w:rsidRPr="00FE6BD9">
        <w:t>35.</w:t>
      </w:r>
    </w:p>
    <w:p w:rsidR="00FB13F8" w:rsidRPr="00FE6BD9" w:rsidRDefault="00FB13F8" w:rsidP="00FB13F8">
      <w:pPr>
        <w:pStyle w:val="Definition"/>
      </w:pPr>
      <w:r w:rsidRPr="00FE6BD9">
        <w:rPr>
          <w:b/>
          <w:i/>
        </w:rPr>
        <w:t>SES employee</w:t>
      </w:r>
      <w:r w:rsidRPr="00FE6BD9">
        <w:t xml:space="preserve"> has the meaning given by section</w:t>
      </w:r>
      <w:r w:rsidR="00FE6BD9">
        <w:t> </w:t>
      </w:r>
      <w:r w:rsidRPr="00FE6BD9">
        <w:t>34.</w:t>
      </w:r>
    </w:p>
    <w:p w:rsidR="00611BC5" w:rsidRPr="00FE6BD9" w:rsidRDefault="00611BC5" w:rsidP="00611BC5">
      <w:pPr>
        <w:pStyle w:val="Definition"/>
      </w:pPr>
      <w:r w:rsidRPr="00FE6BD9">
        <w:rPr>
          <w:b/>
          <w:i/>
        </w:rPr>
        <w:t>Special Commissioner</w:t>
      </w:r>
      <w:r w:rsidRPr="00FE6BD9">
        <w:t xml:space="preserve"> means a Special Commissioner appointed under section</w:t>
      </w:r>
      <w:r w:rsidR="00FE6BD9">
        <w:t> </w:t>
      </w:r>
      <w:r w:rsidRPr="00FE6BD9">
        <w:t>48A.</w:t>
      </w:r>
    </w:p>
    <w:p w:rsidR="000206DD" w:rsidRPr="00FE6BD9" w:rsidRDefault="000206DD" w:rsidP="000206DD">
      <w:pPr>
        <w:pStyle w:val="Definition"/>
      </w:pPr>
      <w:r w:rsidRPr="00FE6BD9">
        <w:rPr>
          <w:b/>
          <w:i/>
        </w:rPr>
        <w:t>special review</w:t>
      </w:r>
      <w:r w:rsidRPr="00FE6BD9">
        <w:t xml:space="preserve"> means a review conducted by the Commissioner under subsection</w:t>
      </w:r>
      <w:r w:rsidR="00FE6BD9">
        <w:t> </w:t>
      </w:r>
      <w:r w:rsidRPr="00FE6BD9">
        <w:t>41D(1).</w:t>
      </w:r>
    </w:p>
    <w:p w:rsidR="00FB13F8" w:rsidRPr="00FE6BD9" w:rsidRDefault="00FB13F8" w:rsidP="00FB13F8">
      <w:pPr>
        <w:pStyle w:val="Definition"/>
      </w:pPr>
      <w:r w:rsidRPr="00FE6BD9">
        <w:rPr>
          <w:b/>
          <w:i/>
        </w:rPr>
        <w:t xml:space="preserve">Statutory Agency </w:t>
      </w:r>
      <w:r w:rsidRPr="00FE6BD9">
        <w:t xml:space="preserve">means a body or group of persons declared by </w:t>
      </w:r>
      <w:r w:rsidR="00C35B31" w:rsidRPr="00FE6BD9">
        <w:t>a law of the Commonwealth</w:t>
      </w:r>
      <w:r w:rsidRPr="00FE6BD9">
        <w:t xml:space="preserve"> to be a Statutory Agency for the purposes of this Act.</w:t>
      </w:r>
    </w:p>
    <w:p w:rsidR="000206DD" w:rsidRPr="00FE6BD9" w:rsidRDefault="000206DD" w:rsidP="000206DD">
      <w:pPr>
        <w:pStyle w:val="Definition"/>
      </w:pPr>
      <w:r w:rsidRPr="00FE6BD9">
        <w:rPr>
          <w:b/>
          <w:i/>
        </w:rPr>
        <w:t>systems review</w:t>
      </w:r>
      <w:r w:rsidRPr="00FE6BD9">
        <w:t xml:space="preserve"> means a review conducted by the Commissioner under subsection</w:t>
      </w:r>
      <w:r w:rsidR="00FE6BD9">
        <w:t> </w:t>
      </w:r>
      <w:r w:rsidRPr="00FE6BD9">
        <w:t>41C(1).</w:t>
      </w:r>
    </w:p>
    <w:p w:rsidR="0039673C" w:rsidRPr="00FE6BD9" w:rsidRDefault="0039673C" w:rsidP="0039673C">
      <w:pPr>
        <w:pStyle w:val="Definition"/>
      </w:pPr>
      <w:r w:rsidRPr="00FE6BD9">
        <w:rPr>
          <w:b/>
          <w:i/>
        </w:rPr>
        <w:t xml:space="preserve">WR Act collective transitional instrument </w:t>
      </w:r>
      <w:r w:rsidRPr="00FE6BD9">
        <w:t>means an award, a collective agreement or a pre</w:t>
      </w:r>
      <w:r w:rsidR="00FE6BD9">
        <w:noBreakHyphen/>
      </w:r>
      <w:r w:rsidRPr="00FE6BD9">
        <w:t xml:space="preserve">reform certified agreement (within the meaning of those terms in the </w:t>
      </w:r>
      <w:r w:rsidRPr="00FE6BD9">
        <w:rPr>
          <w:i/>
        </w:rPr>
        <w:t>Fair Work (Transitional Provisions and Consequential Amendments) Act 2009</w:t>
      </w:r>
      <w:r w:rsidRPr="00FE6BD9">
        <w:t>).</w:t>
      </w:r>
    </w:p>
    <w:p w:rsidR="0039673C" w:rsidRPr="00FE6BD9" w:rsidRDefault="0039673C" w:rsidP="0039673C">
      <w:pPr>
        <w:pStyle w:val="Definition"/>
      </w:pPr>
      <w:r w:rsidRPr="00FE6BD9">
        <w:rPr>
          <w:b/>
          <w:i/>
        </w:rPr>
        <w:t>WR Act transitional instrument</w:t>
      </w:r>
      <w:r w:rsidRPr="00FE6BD9">
        <w:t xml:space="preserve"> means an award, a workplace agreement, a pre</w:t>
      </w:r>
      <w:r w:rsidR="00FE6BD9">
        <w:noBreakHyphen/>
      </w:r>
      <w:r w:rsidRPr="00FE6BD9">
        <w:t>reform certified agreement, an AWA or a pre</w:t>
      </w:r>
      <w:r w:rsidR="00FE6BD9">
        <w:noBreakHyphen/>
      </w:r>
      <w:r w:rsidRPr="00FE6BD9">
        <w:t xml:space="preserve">reform AWA (within the meaning of those terms in the </w:t>
      </w:r>
      <w:r w:rsidRPr="00FE6BD9">
        <w:rPr>
          <w:i/>
        </w:rPr>
        <w:t>Fair Work (Transitional Provisions and Consequential Amendments) Act 2009</w:t>
      </w:r>
      <w:r w:rsidRPr="00FE6BD9">
        <w:t>).</w:t>
      </w:r>
    </w:p>
    <w:p w:rsidR="00FB13F8" w:rsidRPr="00FE6BD9" w:rsidRDefault="00FB13F8" w:rsidP="00FB13F8">
      <w:pPr>
        <w:pStyle w:val="ActHead5"/>
      </w:pPr>
      <w:bookmarkStart w:id="10" w:name="_Toc394926937"/>
      <w:r w:rsidRPr="00FE6BD9">
        <w:rPr>
          <w:rStyle w:val="CharSectno"/>
        </w:rPr>
        <w:t>8</w:t>
      </w:r>
      <w:r w:rsidRPr="00FE6BD9">
        <w:t xml:space="preserve">  </w:t>
      </w:r>
      <w:r w:rsidR="0039673C" w:rsidRPr="00FE6BD9">
        <w:t>Relationship with Fair Work Acts</w:t>
      </w:r>
      <w:bookmarkEnd w:id="10"/>
    </w:p>
    <w:p w:rsidR="00FB13F8" w:rsidRPr="00FE6BD9" w:rsidRDefault="00FB13F8" w:rsidP="00FB13F8">
      <w:pPr>
        <w:pStyle w:val="subsection"/>
      </w:pPr>
      <w:r w:rsidRPr="00FE6BD9">
        <w:tab/>
        <w:t>(1)</w:t>
      </w:r>
      <w:r w:rsidRPr="00FE6BD9">
        <w:tab/>
        <w:t xml:space="preserve">This Act has effect subject to the </w:t>
      </w:r>
      <w:r w:rsidR="0039673C" w:rsidRPr="00FE6BD9">
        <w:rPr>
          <w:i/>
        </w:rPr>
        <w:t>Fair Work Act 2009</w:t>
      </w:r>
      <w:r w:rsidR="0039673C" w:rsidRPr="00FE6BD9">
        <w:t xml:space="preserve"> and the </w:t>
      </w:r>
      <w:r w:rsidR="0039673C" w:rsidRPr="00FE6BD9">
        <w:rPr>
          <w:i/>
        </w:rPr>
        <w:t>Fair Work (Transitional Provisions and Consequential Amendments) Act 2009</w:t>
      </w:r>
      <w:r w:rsidRPr="00FE6BD9">
        <w:t>.</w:t>
      </w:r>
    </w:p>
    <w:p w:rsidR="00FB13F8" w:rsidRPr="00FE6BD9" w:rsidRDefault="00FB13F8" w:rsidP="00FB13F8">
      <w:pPr>
        <w:pStyle w:val="subsection"/>
      </w:pPr>
      <w:r w:rsidRPr="00FE6BD9">
        <w:tab/>
        <w:t>(2)</w:t>
      </w:r>
      <w:r w:rsidRPr="00FE6BD9">
        <w:tab/>
      </w:r>
      <w:r w:rsidR="00FE6BD9">
        <w:t>Subsection (</w:t>
      </w:r>
      <w:r w:rsidRPr="00FE6BD9">
        <w:t xml:space="preserve">1) is not intended to imply anything about the relationship between this Act and any Act other than the </w:t>
      </w:r>
      <w:r w:rsidR="0039673C" w:rsidRPr="00FE6BD9">
        <w:rPr>
          <w:i/>
        </w:rPr>
        <w:t>Fair Work Act 2009</w:t>
      </w:r>
      <w:r w:rsidR="0039673C" w:rsidRPr="00FE6BD9">
        <w:t xml:space="preserve"> or the </w:t>
      </w:r>
      <w:r w:rsidR="0039673C" w:rsidRPr="00FE6BD9">
        <w:rPr>
          <w:i/>
        </w:rPr>
        <w:t>Fair Work (Transitional Provisions and Consequential Amendments) Act 2009</w:t>
      </w:r>
      <w:r w:rsidRPr="00FE6BD9">
        <w:t>.</w:t>
      </w:r>
    </w:p>
    <w:p w:rsidR="00FB13F8" w:rsidRPr="00FE6BD9" w:rsidRDefault="00FB13F8" w:rsidP="00461915">
      <w:pPr>
        <w:pStyle w:val="ActHead2"/>
        <w:pageBreakBefore/>
      </w:pPr>
      <w:bookmarkStart w:id="11" w:name="_Toc394926938"/>
      <w:r w:rsidRPr="00FE6BD9">
        <w:rPr>
          <w:rStyle w:val="CharPartNo"/>
        </w:rPr>
        <w:lastRenderedPageBreak/>
        <w:t>Part</w:t>
      </w:r>
      <w:r w:rsidR="00FE6BD9" w:rsidRPr="00FE6BD9">
        <w:rPr>
          <w:rStyle w:val="CharPartNo"/>
        </w:rPr>
        <w:t> </w:t>
      </w:r>
      <w:r w:rsidRPr="00FE6BD9">
        <w:rPr>
          <w:rStyle w:val="CharPartNo"/>
        </w:rPr>
        <w:t>3</w:t>
      </w:r>
      <w:r w:rsidRPr="00FE6BD9">
        <w:t>—</w:t>
      </w:r>
      <w:r w:rsidRPr="00FE6BD9">
        <w:rPr>
          <w:rStyle w:val="CharPartText"/>
        </w:rPr>
        <w:t>The Australian Public Service</w:t>
      </w:r>
      <w:bookmarkEnd w:id="11"/>
    </w:p>
    <w:p w:rsidR="00FB13F8" w:rsidRPr="00FE6BD9" w:rsidRDefault="00F07803" w:rsidP="00FB13F8">
      <w:pPr>
        <w:pStyle w:val="Header"/>
      </w:pPr>
      <w:r w:rsidRPr="00FE6BD9">
        <w:rPr>
          <w:rStyle w:val="CharDivNo"/>
        </w:rPr>
        <w:t xml:space="preserve"> </w:t>
      </w:r>
      <w:r w:rsidRPr="00FE6BD9">
        <w:rPr>
          <w:rStyle w:val="CharDivText"/>
        </w:rPr>
        <w:t xml:space="preserve"> </w:t>
      </w:r>
    </w:p>
    <w:p w:rsidR="00FB13F8" w:rsidRPr="00FE6BD9" w:rsidRDefault="00FB13F8" w:rsidP="00FB13F8">
      <w:pPr>
        <w:pStyle w:val="ActHead5"/>
      </w:pPr>
      <w:bookmarkStart w:id="12" w:name="_Toc394926939"/>
      <w:r w:rsidRPr="00FE6BD9">
        <w:rPr>
          <w:rStyle w:val="CharSectno"/>
        </w:rPr>
        <w:t>9</w:t>
      </w:r>
      <w:r w:rsidRPr="00FE6BD9">
        <w:t xml:space="preserve">  Constitution of the APS</w:t>
      </w:r>
      <w:bookmarkEnd w:id="12"/>
    </w:p>
    <w:p w:rsidR="00FB13F8" w:rsidRPr="00FE6BD9" w:rsidRDefault="00FB13F8" w:rsidP="00FB13F8">
      <w:pPr>
        <w:pStyle w:val="subsection"/>
      </w:pPr>
      <w:r w:rsidRPr="00FE6BD9">
        <w:tab/>
      </w:r>
      <w:r w:rsidRPr="00FE6BD9">
        <w:tab/>
        <w:t>The Australian Public Service consists of Agency Heads and APS employees.</w:t>
      </w:r>
    </w:p>
    <w:p w:rsidR="00040192" w:rsidRPr="00FE6BD9" w:rsidRDefault="00040192" w:rsidP="00040192">
      <w:pPr>
        <w:pStyle w:val="ActHead5"/>
      </w:pPr>
      <w:bookmarkStart w:id="13" w:name="_Toc394926940"/>
      <w:r w:rsidRPr="00FE6BD9">
        <w:rPr>
          <w:rStyle w:val="CharSectno"/>
        </w:rPr>
        <w:t>10</w:t>
      </w:r>
      <w:r w:rsidRPr="00FE6BD9">
        <w:t xml:space="preserve">  APS Values</w:t>
      </w:r>
      <w:bookmarkEnd w:id="13"/>
    </w:p>
    <w:p w:rsidR="00040192" w:rsidRPr="00FE6BD9" w:rsidRDefault="00040192" w:rsidP="00040192">
      <w:pPr>
        <w:pStyle w:val="SubsectionHead"/>
      </w:pPr>
      <w:r w:rsidRPr="00FE6BD9">
        <w:t>Committed to service</w:t>
      </w:r>
    </w:p>
    <w:p w:rsidR="00040192" w:rsidRPr="00FE6BD9" w:rsidRDefault="00040192" w:rsidP="00040192">
      <w:pPr>
        <w:pStyle w:val="subsection"/>
      </w:pPr>
      <w:r w:rsidRPr="00FE6BD9">
        <w:tab/>
        <w:t>(1)</w:t>
      </w:r>
      <w:r w:rsidRPr="00FE6BD9">
        <w:tab/>
        <w:t>The APS is professional, objective, innovative and efficient, and works collaboratively to achieve the best results for the Australian community and the Government.</w:t>
      </w:r>
    </w:p>
    <w:p w:rsidR="00040192" w:rsidRPr="00FE6BD9" w:rsidRDefault="00040192" w:rsidP="00040192">
      <w:pPr>
        <w:pStyle w:val="SubsectionHead"/>
      </w:pPr>
      <w:r w:rsidRPr="00FE6BD9">
        <w:t>Ethical</w:t>
      </w:r>
    </w:p>
    <w:p w:rsidR="00040192" w:rsidRPr="00FE6BD9" w:rsidRDefault="00040192" w:rsidP="00040192">
      <w:pPr>
        <w:pStyle w:val="subsection"/>
      </w:pPr>
      <w:r w:rsidRPr="00FE6BD9">
        <w:tab/>
        <w:t>(2)</w:t>
      </w:r>
      <w:r w:rsidRPr="00FE6BD9">
        <w:tab/>
        <w:t>The APS demonstrates leadership, is trustworthy, and acts with integrity, in all that it does.</w:t>
      </w:r>
    </w:p>
    <w:p w:rsidR="00040192" w:rsidRPr="00FE6BD9" w:rsidRDefault="00040192" w:rsidP="00040192">
      <w:pPr>
        <w:pStyle w:val="SubsectionHead"/>
      </w:pPr>
      <w:r w:rsidRPr="00FE6BD9">
        <w:t>Respectful</w:t>
      </w:r>
    </w:p>
    <w:p w:rsidR="00040192" w:rsidRPr="00FE6BD9" w:rsidRDefault="00040192" w:rsidP="00040192">
      <w:pPr>
        <w:pStyle w:val="subsection"/>
      </w:pPr>
      <w:r w:rsidRPr="00FE6BD9">
        <w:tab/>
        <w:t>(3)</w:t>
      </w:r>
      <w:r w:rsidRPr="00FE6BD9">
        <w:tab/>
        <w:t>The APS respects all people, including their rights and their heritage.</w:t>
      </w:r>
    </w:p>
    <w:p w:rsidR="00040192" w:rsidRPr="00FE6BD9" w:rsidRDefault="00040192" w:rsidP="00040192">
      <w:pPr>
        <w:pStyle w:val="SubsectionHead"/>
      </w:pPr>
      <w:r w:rsidRPr="00FE6BD9">
        <w:t>Accountable</w:t>
      </w:r>
    </w:p>
    <w:p w:rsidR="00040192" w:rsidRPr="00FE6BD9" w:rsidRDefault="00040192" w:rsidP="00040192">
      <w:pPr>
        <w:pStyle w:val="subsection"/>
      </w:pPr>
      <w:r w:rsidRPr="00FE6BD9">
        <w:tab/>
        <w:t>(4)</w:t>
      </w:r>
      <w:r w:rsidRPr="00FE6BD9">
        <w:tab/>
        <w:t>The APS is open and accountable to the Australian community under the law and within the framework of Ministerial responsibility.</w:t>
      </w:r>
    </w:p>
    <w:p w:rsidR="00040192" w:rsidRPr="00FE6BD9" w:rsidRDefault="00040192" w:rsidP="00040192">
      <w:pPr>
        <w:pStyle w:val="SubsectionHead"/>
      </w:pPr>
      <w:r w:rsidRPr="00FE6BD9">
        <w:t>Impartial</w:t>
      </w:r>
    </w:p>
    <w:p w:rsidR="00040192" w:rsidRPr="00FE6BD9" w:rsidRDefault="00040192" w:rsidP="00040192">
      <w:pPr>
        <w:pStyle w:val="subsection"/>
      </w:pPr>
      <w:r w:rsidRPr="00FE6BD9">
        <w:tab/>
        <w:t>(5)</w:t>
      </w:r>
      <w:r w:rsidRPr="00FE6BD9">
        <w:tab/>
        <w:t>The APS is apolitical and provides the Government with advice that is frank, honest, timely and based on the best available evidence.</w:t>
      </w:r>
    </w:p>
    <w:p w:rsidR="00040192" w:rsidRPr="00FE6BD9" w:rsidRDefault="00040192" w:rsidP="00040192">
      <w:pPr>
        <w:pStyle w:val="ActHead5"/>
      </w:pPr>
      <w:bookmarkStart w:id="14" w:name="_Toc394926941"/>
      <w:r w:rsidRPr="00FE6BD9">
        <w:rPr>
          <w:rStyle w:val="CharSectno"/>
        </w:rPr>
        <w:lastRenderedPageBreak/>
        <w:t>10A</w:t>
      </w:r>
      <w:r w:rsidRPr="00FE6BD9">
        <w:t xml:space="preserve">  APS Employment Principles</w:t>
      </w:r>
      <w:bookmarkEnd w:id="14"/>
    </w:p>
    <w:p w:rsidR="00040192" w:rsidRPr="00FE6BD9" w:rsidRDefault="00040192" w:rsidP="00040192">
      <w:pPr>
        <w:pStyle w:val="SubsectionHead"/>
      </w:pPr>
      <w:r w:rsidRPr="00FE6BD9">
        <w:t>APS Employment Principles</w:t>
      </w:r>
    </w:p>
    <w:p w:rsidR="00040192" w:rsidRPr="00FE6BD9" w:rsidRDefault="00040192" w:rsidP="00040192">
      <w:pPr>
        <w:pStyle w:val="subsection"/>
      </w:pPr>
      <w:r w:rsidRPr="00FE6BD9">
        <w:tab/>
        <w:t>(1)</w:t>
      </w:r>
      <w:r w:rsidRPr="00FE6BD9">
        <w:tab/>
        <w:t>The APS is a career</w:t>
      </w:r>
      <w:r w:rsidR="00FE6BD9">
        <w:noBreakHyphen/>
      </w:r>
      <w:r w:rsidRPr="00FE6BD9">
        <w:t>based public service that:</w:t>
      </w:r>
    </w:p>
    <w:p w:rsidR="00040192" w:rsidRPr="00FE6BD9" w:rsidRDefault="00040192" w:rsidP="00040192">
      <w:pPr>
        <w:pStyle w:val="paragraph"/>
      </w:pPr>
      <w:r w:rsidRPr="00FE6BD9">
        <w:tab/>
        <w:t>(a)</w:t>
      </w:r>
      <w:r w:rsidRPr="00FE6BD9">
        <w:tab/>
        <w:t>makes fair employment decisions with a fair system of review; and</w:t>
      </w:r>
    </w:p>
    <w:p w:rsidR="00040192" w:rsidRPr="00FE6BD9" w:rsidRDefault="00040192" w:rsidP="00040192">
      <w:pPr>
        <w:pStyle w:val="paragraph"/>
      </w:pPr>
      <w:r w:rsidRPr="00FE6BD9">
        <w:tab/>
        <w:t>(b)</w:t>
      </w:r>
      <w:r w:rsidRPr="00FE6BD9">
        <w:tab/>
        <w:t>recognises that the usual basis for engagement is as an ongoing APS employee; and</w:t>
      </w:r>
    </w:p>
    <w:p w:rsidR="00040192" w:rsidRPr="00FE6BD9" w:rsidRDefault="00040192" w:rsidP="00040192">
      <w:pPr>
        <w:pStyle w:val="paragraph"/>
      </w:pPr>
      <w:r w:rsidRPr="00FE6BD9">
        <w:tab/>
        <w:t>(c)</w:t>
      </w:r>
      <w:r w:rsidRPr="00FE6BD9">
        <w:tab/>
        <w:t>makes decisions relating to engagement and promotion that are based on merit; and</w:t>
      </w:r>
    </w:p>
    <w:p w:rsidR="00040192" w:rsidRPr="00FE6BD9" w:rsidRDefault="00040192" w:rsidP="00040192">
      <w:pPr>
        <w:pStyle w:val="paragraph"/>
      </w:pPr>
      <w:r w:rsidRPr="00FE6BD9">
        <w:tab/>
        <w:t>(d)</w:t>
      </w:r>
      <w:r w:rsidRPr="00FE6BD9">
        <w:tab/>
        <w:t>requires effective performance from each employee; and</w:t>
      </w:r>
    </w:p>
    <w:p w:rsidR="00040192" w:rsidRPr="00FE6BD9" w:rsidRDefault="00040192" w:rsidP="00040192">
      <w:pPr>
        <w:pStyle w:val="paragraph"/>
      </w:pPr>
      <w:r w:rsidRPr="00FE6BD9">
        <w:tab/>
        <w:t>(e)</w:t>
      </w:r>
      <w:r w:rsidRPr="00FE6BD9">
        <w:tab/>
        <w:t>provides flexible, safe and rewarding workplaces where communication, consultation, cooperation and input from employees on matters that affect their workplaces are valued; and</w:t>
      </w:r>
    </w:p>
    <w:p w:rsidR="00040192" w:rsidRPr="00FE6BD9" w:rsidRDefault="00040192" w:rsidP="00040192">
      <w:pPr>
        <w:pStyle w:val="paragraph"/>
      </w:pPr>
      <w:r w:rsidRPr="00FE6BD9">
        <w:tab/>
        <w:t>(f)</w:t>
      </w:r>
      <w:r w:rsidRPr="00FE6BD9">
        <w:tab/>
        <w:t>provides workplaces that are free from discrimination, patronage and favouritism; and</w:t>
      </w:r>
    </w:p>
    <w:p w:rsidR="00040192" w:rsidRPr="00FE6BD9" w:rsidRDefault="00040192" w:rsidP="00040192">
      <w:pPr>
        <w:pStyle w:val="paragraph"/>
      </w:pPr>
      <w:r w:rsidRPr="00FE6BD9">
        <w:tab/>
        <w:t>(g)</w:t>
      </w:r>
      <w:r w:rsidRPr="00FE6BD9">
        <w:tab/>
        <w:t>recognises the diversity of the Australian community and fosters diversity in the workplace.</w:t>
      </w:r>
    </w:p>
    <w:p w:rsidR="00040192" w:rsidRPr="00FE6BD9" w:rsidRDefault="00040192" w:rsidP="00040192">
      <w:pPr>
        <w:pStyle w:val="SubsectionHead"/>
      </w:pPr>
      <w:r w:rsidRPr="00FE6BD9">
        <w:t>Decisions based on merit</w:t>
      </w:r>
    </w:p>
    <w:p w:rsidR="00040192" w:rsidRPr="00FE6BD9" w:rsidRDefault="00040192" w:rsidP="00040192">
      <w:pPr>
        <w:pStyle w:val="subsection"/>
      </w:pPr>
      <w:r w:rsidRPr="00FE6BD9">
        <w:tab/>
        <w:t>(2)</w:t>
      </w:r>
      <w:r w:rsidRPr="00FE6BD9">
        <w:tab/>
        <w:t xml:space="preserve">For the purposes of </w:t>
      </w:r>
      <w:r w:rsidR="00FE6BD9">
        <w:t>paragraph (</w:t>
      </w:r>
      <w:r w:rsidRPr="00FE6BD9">
        <w:t>1)(c), a decision relating to engagement or promotion is based on merit if:</w:t>
      </w:r>
    </w:p>
    <w:p w:rsidR="00040192" w:rsidRPr="00FE6BD9" w:rsidRDefault="00040192" w:rsidP="00040192">
      <w:pPr>
        <w:pStyle w:val="paragraph"/>
      </w:pPr>
      <w:r w:rsidRPr="00FE6BD9">
        <w:tab/>
        <w:t>(a)</w:t>
      </w:r>
      <w:r w:rsidRPr="00FE6BD9">
        <w:tab/>
        <w:t>all eligible members of the community were given a reasonable opportunity to apply to perform the relevant duties; and</w:t>
      </w:r>
    </w:p>
    <w:p w:rsidR="00040192" w:rsidRPr="00FE6BD9" w:rsidRDefault="00040192" w:rsidP="00040192">
      <w:pPr>
        <w:pStyle w:val="paragraph"/>
      </w:pPr>
      <w:r w:rsidRPr="00FE6BD9">
        <w:tab/>
        <w:t>(b)</w:t>
      </w:r>
      <w:r w:rsidRPr="00FE6BD9">
        <w:tab/>
        <w:t>an assessment is made of the relative suitability of the candidates to perform the relevant duties, using a competitive selection process; and</w:t>
      </w:r>
    </w:p>
    <w:p w:rsidR="00040192" w:rsidRPr="00FE6BD9" w:rsidRDefault="00040192" w:rsidP="00040192">
      <w:pPr>
        <w:pStyle w:val="paragraph"/>
      </w:pPr>
      <w:r w:rsidRPr="00FE6BD9">
        <w:tab/>
        <w:t>(c)</w:t>
      </w:r>
      <w:r w:rsidRPr="00FE6BD9">
        <w:tab/>
        <w:t>the assessment is based on the relationship between the candidates’ work</w:t>
      </w:r>
      <w:r w:rsidR="00FE6BD9">
        <w:noBreakHyphen/>
      </w:r>
      <w:r w:rsidRPr="00FE6BD9">
        <w:t>related qualities and the work</w:t>
      </w:r>
      <w:r w:rsidR="00FE6BD9">
        <w:noBreakHyphen/>
      </w:r>
      <w:r w:rsidRPr="00FE6BD9">
        <w:t>related qualities genuinely required to perform the relevant duties; and</w:t>
      </w:r>
    </w:p>
    <w:p w:rsidR="00040192" w:rsidRPr="00FE6BD9" w:rsidRDefault="00040192" w:rsidP="00040192">
      <w:pPr>
        <w:pStyle w:val="paragraph"/>
      </w:pPr>
      <w:r w:rsidRPr="00FE6BD9">
        <w:tab/>
        <w:t>(d)</w:t>
      </w:r>
      <w:r w:rsidRPr="00FE6BD9">
        <w:tab/>
        <w:t>the assessment focuses on the relative capacity of the candidates to achieve outcomes related to the relevant duties; and</w:t>
      </w:r>
    </w:p>
    <w:p w:rsidR="00040192" w:rsidRPr="00FE6BD9" w:rsidRDefault="00040192" w:rsidP="00040192">
      <w:pPr>
        <w:pStyle w:val="paragraph"/>
      </w:pPr>
      <w:r w:rsidRPr="00FE6BD9">
        <w:lastRenderedPageBreak/>
        <w:tab/>
        <w:t>(e)</w:t>
      </w:r>
      <w:r w:rsidRPr="00FE6BD9">
        <w:tab/>
        <w:t>the assessment is the primary consideration in making the decision.</w:t>
      </w:r>
    </w:p>
    <w:p w:rsidR="00040192" w:rsidRPr="00FE6BD9" w:rsidRDefault="00040192" w:rsidP="00040192">
      <w:pPr>
        <w:pStyle w:val="notetext"/>
      </w:pPr>
      <w:r w:rsidRPr="00FE6BD9">
        <w:t>Note:</w:t>
      </w:r>
      <w:r w:rsidRPr="00FE6BD9">
        <w:tab/>
        <w:t>Commissioner’s Directions may determine the scope or application of the APS Employment Principles (see subsections</w:t>
      </w:r>
      <w:r w:rsidR="00FE6BD9">
        <w:t> </w:t>
      </w:r>
      <w:r w:rsidRPr="00FE6BD9">
        <w:t>11A(2) and (3)).</w:t>
      </w:r>
    </w:p>
    <w:p w:rsidR="00FB13F8" w:rsidRPr="00FE6BD9" w:rsidRDefault="00FB13F8" w:rsidP="00FB13F8">
      <w:pPr>
        <w:pStyle w:val="ActHead5"/>
      </w:pPr>
      <w:bookmarkStart w:id="15" w:name="_Toc394926942"/>
      <w:r w:rsidRPr="00FE6BD9">
        <w:rPr>
          <w:rStyle w:val="CharSectno"/>
        </w:rPr>
        <w:t>11</w:t>
      </w:r>
      <w:r w:rsidRPr="00FE6BD9">
        <w:t xml:space="preserve">  Commissioner’s Directions about APS Values</w:t>
      </w:r>
      <w:bookmarkEnd w:id="15"/>
    </w:p>
    <w:p w:rsidR="00FB13F8" w:rsidRPr="00FE6BD9" w:rsidRDefault="00FB13F8" w:rsidP="00FB13F8">
      <w:pPr>
        <w:pStyle w:val="subsection"/>
      </w:pPr>
      <w:r w:rsidRPr="00FE6BD9">
        <w:tab/>
        <w:t>(1)</w:t>
      </w:r>
      <w:r w:rsidRPr="00FE6BD9">
        <w:tab/>
        <w:t xml:space="preserve">The Commissioner </w:t>
      </w:r>
      <w:r w:rsidR="00040192" w:rsidRPr="00FE6BD9">
        <w:t>may issue directions in writing in relation to any</w:t>
      </w:r>
      <w:r w:rsidRPr="00FE6BD9">
        <w:t xml:space="preserve"> of the APS Values for the purpose of:</w:t>
      </w:r>
    </w:p>
    <w:p w:rsidR="00FB13F8" w:rsidRPr="00FE6BD9" w:rsidRDefault="00FB13F8" w:rsidP="00FB13F8">
      <w:pPr>
        <w:pStyle w:val="paragraph"/>
      </w:pPr>
      <w:r w:rsidRPr="00FE6BD9">
        <w:tab/>
        <w:t>(a)</w:t>
      </w:r>
      <w:r w:rsidRPr="00FE6BD9">
        <w:tab/>
        <w:t>ensuring that the APS incorporates and upholds the APS Values; and</w:t>
      </w:r>
    </w:p>
    <w:p w:rsidR="00FB13F8" w:rsidRPr="00FE6BD9" w:rsidRDefault="00FB13F8" w:rsidP="00FB13F8">
      <w:pPr>
        <w:pStyle w:val="paragraph"/>
      </w:pPr>
      <w:r w:rsidRPr="00FE6BD9">
        <w:tab/>
        <w:t>(b)</w:t>
      </w:r>
      <w:r w:rsidRPr="00FE6BD9">
        <w:tab/>
        <w:t>determining where necessary the scope or application of the APS Values.</w:t>
      </w:r>
    </w:p>
    <w:p w:rsidR="00040192" w:rsidRPr="00FE6BD9" w:rsidRDefault="00040192" w:rsidP="00040192">
      <w:pPr>
        <w:pStyle w:val="notetext"/>
      </w:pPr>
      <w:r w:rsidRPr="00FE6BD9">
        <w:t>Note:</w:t>
      </w:r>
      <w:r w:rsidRPr="00FE6BD9">
        <w:tab/>
        <w:t>See section</w:t>
      </w:r>
      <w:r w:rsidR="00FE6BD9">
        <w:t> </w:t>
      </w:r>
      <w:r w:rsidRPr="00FE6BD9">
        <w:t>42 for general provisions relating to Commissioner’s Directions.</w:t>
      </w:r>
    </w:p>
    <w:p w:rsidR="00FB13F8" w:rsidRPr="00FE6BD9" w:rsidRDefault="00FB13F8" w:rsidP="00FB13F8">
      <w:pPr>
        <w:pStyle w:val="subsection"/>
      </w:pPr>
      <w:r w:rsidRPr="00FE6BD9">
        <w:tab/>
        <w:t>(2)</w:t>
      </w:r>
      <w:r w:rsidRPr="00FE6BD9">
        <w:tab/>
        <w:t xml:space="preserve">For the purposes of this Act other than this section, the APS Values have effect subject to the restrictions (if any) in directions made under </w:t>
      </w:r>
      <w:r w:rsidR="00FE6BD9">
        <w:t>subsection (</w:t>
      </w:r>
      <w:r w:rsidRPr="00FE6BD9">
        <w:t>1).</w:t>
      </w:r>
    </w:p>
    <w:p w:rsidR="00953753" w:rsidRPr="00FE6BD9" w:rsidRDefault="00953753" w:rsidP="00953753">
      <w:pPr>
        <w:pStyle w:val="ActHead5"/>
      </w:pPr>
      <w:bookmarkStart w:id="16" w:name="_Toc394926943"/>
      <w:r w:rsidRPr="00FE6BD9">
        <w:rPr>
          <w:rStyle w:val="CharSectno"/>
        </w:rPr>
        <w:t>11A</w:t>
      </w:r>
      <w:r w:rsidRPr="00FE6BD9">
        <w:t xml:space="preserve">  Commissioner’s Directions about employment matters</w:t>
      </w:r>
      <w:bookmarkEnd w:id="16"/>
    </w:p>
    <w:p w:rsidR="00953753" w:rsidRPr="00FE6BD9" w:rsidRDefault="00953753" w:rsidP="00953753">
      <w:pPr>
        <w:pStyle w:val="SubsectionHead"/>
      </w:pPr>
      <w:r w:rsidRPr="00FE6BD9">
        <w:t>General</w:t>
      </w:r>
    </w:p>
    <w:p w:rsidR="00953753" w:rsidRPr="00FE6BD9" w:rsidRDefault="00953753" w:rsidP="00953753">
      <w:pPr>
        <w:pStyle w:val="subsection"/>
      </w:pPr>
      <w:r w:rsidRPr="00FE6BD9">
        <w:tab/>
        <w:t>(1)</w:t>
      </w:r>
      <w:r w:rsidRPr="00FE6BD9">
        <w:tab/>
        <w:t>The Commissioner may issue directions in writing about employment matters relating to APS employees, including the following:</w:t>
      </w:r>
    </w:p>
    <w:p w:rsidR="00953753" w:rsidRPr="00FE6BD9" w:rsidRDefault="00953753" w:rsidP="00953753">
      <w:pPr>
        <w:pStyle w:val="paragraph"/>
      </w:pPr>
      <w:r w:rsidRPr="00FE6BD9">
        <w:tab/>
        <w:t>(a)</w:t>
      </w:r>
      <w:r w:rsidRPr="00FE6BD9">
        <w:tab/>
        <w:t>engagement;</w:t>
      </w:r>
    </w:p>
    <w:p w:rsidR="00953753" w:rsidRPr="00FE6BD9" w:rsidRDefault="00953753" w:rsidP="00953753">
      <w:pPr>
        <w:pStyle w:val="paragraph"/>
      </w:pPr>
      <w:r w:rsidRPr="00FE6BD9">
        <w:tab/>
        <w:t>(b)</w:t>
      </w:r>
      <w:r w:rsidRPr="00FE6BD9">
        <w:tab/>
        <w:t>promotion;</w:t>
      </w:r>
    </w:p>
    <w:p w:rsidR="00953753" w:rsidRPr="00FE6BD9" w:rsidRDefault="00953753" w:rsidP="00953753">
      <w:pPr>
        <w:pStyle w:val="paragraph"/>
      </w:pPr>
      <w:r w:rsidRPr="00FE6BD9">
        <w:tab/>
        <w:t>(c)</w:t>
      </w:r>
      <w:r w:rsidRPr="00FE6BD9">
        <w:tab/>
        <w:t>redeployment;</w:t>
      </w:r>
    </w:p>
    <w:p w:rsidR="00953753" w:rsidRPr="00FE6BD9" w:rsidRDefault="00953753" w:rsidP="00953753">
      <w:pPr>
        <w:pStyle w:val="paragraph"/>
      </w:pPr>
      <w:r w:rsidRPr="00FE6BD9">
        <w:tab/>
        <w:t>(d)</w:t>
      </w:r>
      <w:r w:rsidRPr="00FE6BD9">
        <w:tab/>
        <w:t>mobility;</w:t>
      </w:r>
    </w:p>
    <w:p w:rsidR="00953753" w:rsidRPr="00FE6BD9" w:rsidRDefault="00953753" w:rsidP="00953753">
      <w:pPr>
        <w:pStyle w:val="paragraph"/>
      </w:pPr>
      <w:r w:rsidRPr="00FE6BD9">
        <w:tab/>
        <w:t>(e)</w:t>
      </w:r>
      <w:r w:rsidRPr="00FE6BD9">
        <w:tab/>
        <w:t>training schemes;</w:t>
      </w:r>
    </w:p>
    <w:p w:rsidR="00953753" w:rsidRPr="00FE6BD9" w:rsidRDefault="00953753" w:rsidP="00953753">
      <w:pPr>
        <w:pStyle w:val="paragraph"/>
      </w:pPr>
      <w:r w:rsidRPr="00FE6BD9">
        <w:tab/>
        <w:t>(f)</w:t>
      </w:r>
      <w:r w:rsidRPr="00FE6BD9">
        <w:tab/>
        <w:t>termination.</w:t>
      </w:r>
    </w:p>
    <w:p w:rsidR="00953753" w:rsidRPr="00FE6BD9" w:rsidRDefault="00953753" w:rsidP="00953753">
      <w:pPr>
        <w:pStyle w:val="notetext"/>
      </w:pPr>
      <w:r w:rsidRPr="00FE6BD9">
        <w:t>Note:</w:t>
      </w:r>
      <w:r w:rsidRPr="00FE6BD9">
        <w:tab/>
        <w:t>See section</w:t>
      </w:r>
      <w:r w:rsidR="00FE6BD9">
        <w:t> </w:t>
      </w:r>
      <w:r w:rsidRPr="00FE6BD9">
        <w:t>42 for general provisions relating to Commissioner’s Directions.</w:t>
      </w:r>
    </w:p>
    <w:p w:rsidR="00953753" w:rsidRPr="00FE6BD9" w:rsidRDefault="00953753" w:rsidP="00953753">
      <w:pPr>
        <w:pStyle w:val="SubsectionHead"/>
      </w:pPr>
      <w:r w:rsidRPr="00FE6BD9">
        <w:lastRenderedPageBreak/>
        <w:t>Directions about APS Employment Principles</w:t>
      </w:r>
    </w:p>
    <w:p w:rsidR="00953753" w:rsidRPr="00FE6BD9" w:rsidRDefault="00953753" w:rsidP="00953753">
      <w:pPr>
        <w:pStyle w:val="subsection"/>
      </w:pPr>
      <w:r w:rsidRPr="00FE6BD9">
        <w:tab/>
        <w:t>(2)</w:t>
      </w:r>
      <w:r w:rsidRPr="00FE6BD9">
        <w:tab/>
        <w:t>The Commissioner may issue directions in writing in relation to any of the APS Employment Principles for the purpose of:</w:t>
      </w:r>
    </w:p>
    <w:p w:rsidR="00953753" w:rsidRPr="00FE6BD9" w:rsidRDefault="00953753" w:rsidP="00953753">
      <w:pPr>
        <w:pStyle w:val="paragraph"/>
      </w:pPr>
      <w:r w:rsidRPr="00FE6BD9">
        <w:tab/>
        <w:t>(a)</w:t>
      </w:r>
      <w:r w:rsidRPr="00FE6BD9">
        <w:tab/>
        <w:t>ensuring that the APS incorporates and upholds the APS Employment Principles; and</w:t>
      </w:r>
    </w:p>
    <w:p w:rsidR="00953753" w:rsidRPr="00FE6BD9" w:rsidRDefault="00953753" w:rsidP="00953753">
      <w:pPr>
        <w:pStyle w:val="paragraph"/>
      </w:pPr>
      <w:r w:rsidRPr="00FE6BD9">
        <w:tab/>
        <w:t>(b)</w:t>
      </w:r>
      <w:r w:rsidRPr="00FE6BD9">
        <w:tab/>
        <w:t>determining where necessary the scope or application of the APS Employment Principles.</w:t>
      </w:r>
    </w:p>
    <w:p w:rsidR="00953753" w:rsidRPr="00FE6BD9" w:rsidRDefault="00953753" w:rsidP="00953753">
      <w:pPr>
        <w:pStyle w:val="notetext"/>
      </w:pPr>
      <w:r w:rsidRPr="00FE6BD9">
        <w:t>Note:</w:t>
      </w:r>
      <w:r w:rsidRPr="00FE6BD9">
        <w:tab/>
        <w:t>See section</w:t>
      </w:r>
      <w:r w:rsidR="00FE6BD9">
        <w:t> </w:t>
      </w:r>
      <w:r w:rsidRPr="00FE6BD9">
        <w:t>42 for general provisions relating to Commissioner’s Directions.</w:t>
      </w:r>
    </w:p>
    <w:p w:rsidR="00953753" w:rsidRPr="00FE6BD9" w:rsidRDefault="00953753" w:rsidP="00953753">
      <w:pPr>
        <w:pStyle w:val="subsection"/>
      </w:pPr>
      <w:r w:rsidRPr="00FE6BD9">
        <w:tab/>
        <w:t>(3)</w:t>
      </w:r>
      <w:r w:rsidRPr="00FE6BD9">
        <w:tab/>
        <w:t xml:space="preserve">For the purposes of this Act (other than </w:t>
      </w:r>
      <w:r w:rsidR="00FE6BD9">
        <w:t>subsection (</w:t>
      </w:r>
      <w:r w:rsidRPr="00FE6BD9">
        <w:t xml:space="preserve">2)), the APS Employment Principles have effect subject to any restrictions in directions issued under </w:t>
      </w:r>
      <w:r w:rsidR="00FE6BD9">
        <w:t>subsection (</w:t>
      </w:r>
      <w:r w:rsidRPr="00FE6BD9">
        <w:t>2).</w:t>
      </w:r>
    </w:p>
    <w:p w:rsidR="00953753" w:rsidRPr="00FE6BD9" w:rsidRDefault="00953753" w:rsidP="00953753">
      <w:pPr>
        <w:pStyle w:val="SubsectionHead"/>
      </w:pPr>
      <w:r w:rsidRPr="00FE6BD9">
        <w:t>Directions of no effect to the extent of inconsistency with Prime Minister’s direction</w:t>
      </w:r>
    </w:p>
    <w:p w:rsidR="00953753" w:rsidRPr="00FE6BD9" w:rsidRDefault="00953753" w:rsidP="00953753">
      <w:pPr>
        <w:pStyle w:val="subsection"/>
      </w:pPr>
      <w:r w:rsidRPr="00FE6BD9">
        <w:tab/>
        <w:t>(4)</w:t>
      </w:r>
      <w:r w:rsidRPr="00FE6BD9">
        <w:tab/>
        <w:t>A direction issued under this section has no effect to the extent that it is inconsistent with a direction issued by the Prime Minister under section</w:t>
      </w:r>
      <w:r w:rsidR="00FE6BD9">
        <w:t> </w:t>
      </w:r>
      <w:r w:rsidRPr="00FE6BD9">
        <w:t>21.</w:t>
      </w:r>
    </w:p>
    <w:p w:rsidR="00040192" w:rsidRPr="00FE6BD9" w:rsidRDefault="00040192" w:rsidP="00040192">
      <w:pPr>
        <w:pStyle w:val="ActHead5"/>
      </w:pPr>
      <w:bookmarkStart w:id="17" w:name="_Toc394926944"/>
      <w:r w:rsidRPr="00FE6BD9">
        <w:rPr>
          <w:rStyle w:val="CharSectno"/>
        </w:rPr>
        <w:t>12</w:t>
      </w:r>
      <w:r w:rsidRPr="00FE6BD9">
        <w:t xml:space="preserve">  Agency Heads must promote APS Values and APS Employment Principles</w:t>
      </w:r>
      <w:bookmarkEnd w:id="17"/>
    </w:p>
    <w:p w:rsidR="00040192" w:rsidRPr="00FE6BD9" w:rsidRDefault="00040192" w:rsidP="00040192">
      <w:pPr>
        <w:pStyle w:val="subsection"/>
      </w:pPr>
      <w:r w:rsidRPr="00FE6BD9">
        <w:tab/>
      </w:r>
      <w:r w:rsidRPr="00FE6BD9">
        <w:tab/>
        <w:t>An Agency Head must uphold and promote the APS Values and APS Employment Principles.</w:t>
      </w:r>
    </w:p>
    <w:p w:rsidR="00FB13F8" w:rsidRPr="00FE6BD9" w:rsidRDefault="00FB13F8" w:rsidP="00FB13F8">
      <w:pPr>
        <w:pStyle w:val="ActHead5"/>
      </w:pPr>
      <w:bookmarkStart w:id="18" w:name="_Toc394926945"/>
      <w:r w:rsidRPr="00FE6BD9">
        <w:rPr>
          <w:rStyle w:val="CharSectno"/>
        </w:rPr>
        <w:t>13</w:t>
      </w:r>
      <w:r w:rsidRPr="00FE6BD9">
        <w:t xml:space="preserve">  The APS Code of Conduct</w:t>
      </w:r>
      <w:bookmarkEnd w:id="18"/>
    </w:p>
    <w:p w:rsidR="00FB13F8" w:rsidRPr="00FE6BD9" w:rsidRDefault="00FB13F8" w:rsidP="00FB13F8">
      <w:pPr>
        <w:pStyle w:val="subsection"/>
      </w:pPr>
      <w:r w:rsidRPr="00FE6BD9">
        <w:tab/>
        <w:t>(1)</w:t>
      </w:r>
      <w:r w:rsidRPr="00FE6BD9">
        <w:tab/>
        <w:t xml:space="preserve">An APS employee must behave honestly and with integrity in </w:t>
      </w:r>
      <w:r w:rsidR="00E16D04" w:rsidRPr="00FE6BD9">
        <w:t>connection with</w:t>
      </w:r>
      <w:r w:rsidRPr="00FE6BD9">
        <w:t xml:space="preserve"> APS employment.</w:t>
      </w:r>
    </w:p>
    <w:p w:rsidR="00FB13F8" w:rsidRPr="00FE6BD9" w:rsidRDefault="00FB13F8" w:rsidP="00FB13F8">
      <w:pPr>
        <w:pStyle w:val="subsection"/>
      </w:pPr>
      <w:r w:rsidRPr="00FE6BD9">
        <w:tab/>
        <w:t>(2)</w:t>
      </w:r>
      <w:r w:rsidRPr="00FE6BD9">
        <w:tab/>
        <w:t xml:space="preserve">An APS employee must act with care and diligence in </w:t>
      </w:r>
      <w:r w:rsidR="00E16D04" w:rsidRPr="00FE6BD9">
        <w:t>connection with</w:t>
      </w:r>
      <w:r w:rsidRPr="00FE6BD9">
        <w:t xml:space="preserve"> APS employment.</w:t>
      </w:r>
    </w:p>
    <w:p w:rsidR="00FB13F8" w:rsidRPr="00FE6BD9" w:rsidRDefault="00FB13F8" w:rsidP="00FB13F8">
      <w:pPr>
        <w:pStyle w:val="subsection"/>
      </w:pPr>
      <w:r w:rsidRPr="00FE6BD9">
        <w:tab/>
        <w:t>(3)</w:t>
      </w:r>
      <w:r w:rsidRPr="00FE6BD9">
        <w:tab/>
        <w:t xml:space="preserve">An APS employee, when acting in </w:t>
      </w:r>
      <w:r w:rsidR="00E16D04" w:rsidRPr="00FE6BD9">
        <w:t>connection with</w:t>
      </w:r>
      <w:r w:rsidRPr="00FE6BD9">
        <w:t xml:space="preserve"> APS employment, must treat everyone with respect and courtesy, and without harassment.</w:t>
      </w:r>
    </w:p>
    <w:p w:rsidR="00FB13F8" w:rsidRPr="00FE6BD9" w:rsidRDefault="00FB13F8" w:rsidP="00FB13F8">
      <w:pPr>
        <w:pStyle w:val="subsection"/>
      </w:pPr>
      <w:r w:rsidRPr="00FE6BD9">
        <w:lastRenderedPageBreak/>
        <w:tab/>
        <w:t>(4)</w:t>
      </w:r>
      <w:r w:rsidRPr="00FE6BD9">
        <w:tab/>
        <w:t xml:space="preserve">An APS employee, when acting in </w:t>
      </w:r>
      <w:r w:rsidR="00E16D04" w:rsidRPr="00FE6BD9">
        <w:t>connection with</w:t>
      </w:r>
      <w:r w:rsidRPr="00FE6BD9">
        <w:t xml:space="preserve"> APS employment, must comply with all applicable Australian laws. For this purpose, </w:t>
      </w:r>
      <w:r w:rsidRPr="00FE6BD9">
        <w:rPr>
          <w:b/>
          <w:i/>
        </w:rPr>
        <w:t>Australian law</w:t>
      </w:r>
      <w:r w:rsidRPr="00FE6BD9">
        <w:t xml:space="preserve"> means:</w:t>
      </w:r>
    </w:p>
    <w:p w:rsidR="00FB13F8" w:rsidRPr="00FE6BD9" w:rsidRDefault="00FB13F8" w:rsidP="00FB13F8">
      <w:pPr>
        <w:pStyle w:val="paragraph"/>
      </w:pPr>
      <w:r w:rsidRPr="00FE6BD9">
        <w:tab/>
        <w:t>(a)</w:t>
      </w:r>
      <w:r w:rsidRPr="00FE6BD9">
        <w:tab/>
        <w:t>any Act (including this Act), or any instrument made under an Act; or</w:t>
      </w:r>
    </w:p>
    <w:p w:rsidR="00FB13F8" w:rsidRPr="00FE6BD9" w:rsidRDefault="00FB13F8" w:rsidP="00FB13F8">
      <w:pPr>
        <w:pStyle w:val="paragraph"/>
      </w:pPr>
      <w:r w:rsidRPr="00FE6BD9">
        <w:tab/>
        <w:t>(b)</w:t>
      </w:r>
      <w:r w:rsidRPr="00FE6BD9">
        <w:tab/>
        <w:t>any law of a State or Territory, including any instrument made under such a law.</w:t>
      </w:r>
    </w:p>
    <w:p w:rsidR="00FB13F8" w:rsidRPr="00FE6BD9" w:rsidRDefault="00FB13F8" w:rsidP="00FB13F8">
      <w:pPr>
        <w:pStyle w:val="subsection"/>
      </w:pPr>
      <w:r w:rsidRPr="00FE6BD9">
        <w:tab/>
        <w:t>(5)</w:t>
      </w:r>
      <w:r w:rsidRPr="00FE6BD9">
        <w:tab/>
        <w:t>An APS employee must comply with any lawful and reasonable direction given by someone in the employee’s Agency who has authority to give the direction.</w:t>
      </w:r>
    </w:p>
    <w:p w:rsidR="00FB13F8" w:rsidRPr="00FE6BD9" w:rsidRDefault="00FB13F8" w:rsidP="00FB13F8">
      <w:pPr>
        <w:pStyle w:val="subsection"/>
      </w:pPr>
      <w:r w:rsidRPr="00FE6BD9">
        <w:tab/>
        <w:t>(6)</w:t>
      </w:r>
      <w:r w:rsidRPr="00FE6BD9">
        <w:tab/>
        <w:t>An APS employee must maintain appropriate confidentiality about dealings that the employee has with any Minister or Minister’s member of staff.</w:t>
      </w:r>
    </w:p>
    <w:p w:rsidR="00C35B31" w:rsidRPr="00FE6BD9" w:rsidRDefault="00C35B31" w:rsidP="00C35B31">
      <w:pPr>
        <w:pStyle w:val="subsection"/>
      </w:pPr>
      <w:r w:rsidRPr="00FE6BD9">
        <w:tab/>
        <w:t>(7)</w:t>
      </w:r>
      <w:r w:rsidRPr="00FE6BD9">
        <w:tab/>
        <w:t>An APS employee must:</w:t>
      </w:r>
    </w:p>
    <w:p w:rsidR="00C35B31" w:rsidRPr="00FE6BD9" w:rsidRDefault="00C35B31" w:rsidP="00C35B31">
      <w:pPr>
        <w:pStyle w:val="paragraph"/>
      </w:pPr>
      <w:r w:rsidRPr="00FE6BD9">
        <w:tab/>
        <w:t>(a)</w:t>
      </w:r>
      <w:r w:rsidRPr="00FE6BD9">
        <w:tab/>
        <w:t>take reasonable steps to avoid any conflict of interest (real or apparent) in connection with the employee’s APS employment; and</w:t>
      </w:r>
    </w:p>
    <w:p w:rsidR="00C35B31" w:rsidRPr="00FE6BD9" w:rsidRDefault="00C35B31" w:rsidP="00C35B31">
      <w:pPr>
        <w:pStyle w:val="paragraph"/>
      </w:pPr>
      <w:r w:rsidRPr="00FE6BD9">
        <w:tab/>
        <w:t>(b)</w:t>
      </w:r>
      <w:r w:rsidRPr="00FE6BD9">
        <w:tab/>
        <w:t>disclose details of any material personal interest of the employee in connection with the employee’s APS employment.</w:t>
      </w:r>
    </w:p>
    <w:p w:rsidR="00FB13F8" w:rsidRPr="00FE6BD9" w:rsidRDefault="00FB13F8" w:rsidP="00FB13F8">
      <w:pPr>
        <w:pStyle w:val="subsection"/>
      </w:pPr>
      <w:r w:rsidRPr="00FE6BD9">
        <w:tab/>
        <w:t>(8)</w:t>
      </w:r>
      <w:r w:rsidRPr="00FE6BD9">
        <w:tab/>
        <w:t>An APS employee must use Commonwealth resources in a proper manner</w:t>
      </w:r>
      <w:r w:rsidR="00C35B31" w:rsidRPr="00FE6BD9">
        <w:t xml:space="preserve"> and for a proper purpose</w:t>
      </w:r>
      <w:r w:rsidRPr="00FE6BD9">
        <w:t>.</w:t>
      </w:r>
    </w:p>
    <w:p w:rsidR="00FB13F8" w:rsidRPr="00FE6BD9" w:rsidRDefault="00FB13F8" w:rsidP="00FB13F8">
      <w:pPr>
        <w:pStyle w:val="subsection"/>
      </w:pPr>
      <w:r w:rsidRPr="00FE6BD9">
        <w:tab/>
        <w:t>(9)</w:t>
      </w:r>
      <w:r w:rsidRPr="00FE6BD9">
        <w:tab/>
        <w:t>An APS employee must not provide false or misleading information in response to a request for information that is made for official purposes in connection with the employee’s APS employment.</w:t>
      </w:r>
    </w:p>
    <w:p w:rsidR="00C35B31" w:rsidRPr="00FE6BD9" w:rsidRDefault="00C35B31" w:rsidP="00C35B31">
      <w:pPr>
        <w:pStyle w:val="subsection"/>
      </w:pPr>
      <w:r w:rsidRPr="00FE6BD9">
        <w:tab/>
        <w:t>(10)</w:t>
      </w:r>
      <w:r w:rsidRPr="00FE6BD9">
        <w:tab/>
        <w:t>An APS employee must not improperly use inside information or the employee’s duties, status, power or authority:</w:t>
      </w:r>
    </w:p>
    <w:p w:rsidR="00C35B31" w:rsidRPr="00FE6BD9" w:rsidRDefault="00C35B31" w:rsidP="00C35B31">
      <w:pPr>
        <w:pStyle w:val="paragraph"/>
      </w:pPr>
      <w:r w:rsidRPr="00FE6BD9">
        <w:tab/>
        <w:t>(a)</w:t>
      </w:r>
      <w:r w:rsidRPr="00FE6BD9">
        <w:tab/>
        <w:t>to gain, or seek to gain, a benefit or an advantage for the employee or any other person; or</w:t>
      </w:r>
    </w:p>
    <w:p w:rsidR="00C35B31" w:rsidRPr="00FE6BD9" w:rsidRDefault="00C35B31" w:rsidP="00C35B31">
      <w:pPr>
        <w:pStyle w:val="paragraph"/>
      </w:pPr>
      <w:r w:rsidRPr="00FE6BD9">
        <w:tab/>
        <w:t>(b)</w:t>
      </w:r>
      <w:r w:rsidRPr="00FE6BD9">
        <w:tab/>
        <w:t>to cause, or seek to cause, detriment to the employee’s Agency, the Commonwealth or any other person.</w:t>
      </w:r>
    </w:p>
    <w:p w:rsidR="00E16D04" w:rsidRPr="00FE6BD9" w:rsidRDefault="00E16D04" w:rsidP="00E16D04">
      <w:pPr>
        <w:pStyle w:val="subsection"/>
      </w:pPr>
      <w:r w:rsidRPr="00FE6BD9">
        <w:tab/>
        <w:t>(11)</w:t>
      </w:r>
      <w:r w:rsidRPr="00FE6BD9">
        <w:tab/>
        <w:t>An APS employee must at all times behave in a way that upholds:</w:t>
      </w:r>
    </w:p>
    <w:p w:rsidR="00E16D04" w:rsidRPr="00FE6BD9" w:rsidRDefault="00E16D04" w:rsidP="00E16D04">
      <w:pPr>
        <w:pStyle w:val="paragraph"/>
      </w:pPr>
      <w:r w:rsidRPr="00FE6BD9">
        <w:lastRenderedPageBreak/>
        <w:tab/>
        <w:t>(a)</w:t>
      </w:r>
      <w:r w:rsidRPr="00FE6BD9">
        <w:tab/>
        <w:t>the APS Values and APS Employment Principles; and</w:t>
      </w:r>
    </w:p>
    <w:p w:rsidR="00E16D04" w:rsidRPr="00FE6BD9" w:rsidRDefault="00E16D04" w:rsidP="00E16D04">
      <w:pPr>
        <w:pStyle w:val="paragraph"/>
      </w:pPr>
      <w:r w:rsidRPr="00FE6BD9">
        <w:tab/>
        <w:t>(b)</w:t>
      </w:r>
      <w:r w:rsidRPr="00FE6BD9">
        <w:tab/>
        <w:t>the integrity and good reputation of the employee’s Agency and the APS.</w:t>
      </w:r>
    </w:p>
    <w:p w:rsidR="00FB13F8" w:rsidRPr="00FE6BD9" w:rsidRDefault="00FB13F8" w:rsidP="00FB13F8">
      <w:pPr>
        <w:pStyle w:val="subsection"/>
      </w:pPr>
      <w:r w:rsidRPr="00FE6BD9">
        <w:tab/>
        <w:t>(12)</w:t>
      </w:r>
      <w:r w:rsidRPr="00FE6BD9">
        <w:tab/>
        <w:t xml:space="preserve">An APS employee on duty overseas must at all times behave in a way that upholds the good reputation of </w:t>
      </w:r>
      <w:smartTag w:uri="urn:schemas-microsoft-com:office:smarttags" w:element="country-region">
        <w:smartTag w:uri="urn:schemas-microsoft-com:office:smarttags" w:element="place">
          <w:r w:rsidRPr="00FE6BD9">
            <w:t>Australia</w:t>
          </w:r>
        </w:smartTag>
      </w:smartTag>
      <w:r w:rsidRPr="00FE6BD9">
        <w:t>.</w:t>
      </w:r>
    </w:p>
    <w:p w:rsidR="00FB13F8" w:rsidRPr="00FE6BD9" w:rsidRDefault="00FB13F8" w:rsidP="00FB13F8">
      <w:pPr>
        <w:pStyle w:val="subsection"/>
      </w:pPr>
      <w:r w:rsidRPr="00FE6BD9">
        <w:tab/>
        <w:t>(13)</w:t>
      </w:r>
      <w:r w:rsidRPr="00FE6BD9">
        <w:tab/>
        <w:t>An APS employee must comply with any other conduct requirement that is prescribed by the regulations.</w:t>
      </w:r>
    </w:p>
    <w:p w:rsidR="00E16D04" w:rsidRPr="00FE6BD9" w:rsidRDefault="00E16D04" w:rsidP="00E16D04">
      <w:pPr>
        <w:pStyle w:val="ActHead5"/>
      </w:pPr>
      <w:bookmarkStart w:id="19" w:name="_Toc394926946"/>
      <w:r w:rsidRPr="00FE6BD9">
        <w:rPr>
          <w:rStyle w:val="CharSectno"/>
        </w:rPr>
        <w:t>14</w:t>
      </w:r>
      <w:r w:rsidRPr="00FE6BD9">
        <w:t xml:space="preserve">  Agency Heads and statutory office holders bound by Code of Conduct</w:t>
      </w:r>
      <w:bookmarkEnd w:id="19"/>
    </w:p>
    <w:p w:rsidR="00FB13F8" w:rsidRPr="00FE6BD9" w:rsidRDefault="00FB13F8" w:rsidP="00FB13F8">
      <w:pPr>
        <w:pStyle w:val="subsection"/>
      </w:pPr>
      <w:r w:rsidRPr="00FE6BD9">
        <w:tab/>
        <w:t>(1)</w:t>
      </w:r>
      <w:r w:rsidRPr="00FE6BD9">
        <w:tab/>
        <w:t>Agency Heads are bound by the Code of Conduct in the same way as APS employees.</w:t>
      </w:r>
    </w:p>
    <w:p w:rsidR="00E16D04" w:rsidRPr="00FE6BD9" w:rsidRDefault="00E16D04" w:rsidP="00E16D04">
      <w:pPr>
        <w:pStyle w:val="subsection"/>
      </w:pPr>
      <w:r w:rsidRPr="00FE6BD9">
        <w:tab/>
        <w:t>(2)</w:t>
      </w:r>
      <w:r w:rsidRPr="00FE6BD9">
        <w:tab/>
        <w:t xml:space="preserve">Statutory office holders are bound by the Code of Conduct, subject to any regulations made under </w:t>
      </w:r>
      <w:r w:rsidR="00FE6BD9">
        <w:t>subsection (</w:t>
      </w:r>
      <w:r w:rsidRPr="00FE6BD9">
        <w:t>2A).</w:t>
      </w:r>
    </w:p>
    <w:p w:rsidR="00E16D04" w:rsidRPr="00FE6BD9" w:rsidRDefault="00E16D04" w:rsidP="00E16D04">
      <w:pPr>
        <w:pStyle w:val="subsection"/>
      </w:pPr>
      <w:r w:rsidRPr="00FE6BD9">
        <w:tab/>
        <w:t>(2A)</w:t>
      </w:r>
      <w:r w:rsidRPr="00FE6BD9">
        <w:tab/>
        <w:t>The regulations may make provision in relation to the extent to which statutory office holders are bound by the Code of Conduct.</w:t>
      </w:r>
    </w:p>
    <w:p w:rsidR="00E16D04" w:rsidRPr="00FE6BD9" w:rsidRDefault="00E16D04" w:rsidP="00E16D04">
      <w:pPr>
        <w:pStyle w:val="notetext"/>
      </w:pPr>
      <w:r w:rsidRPr="00FE6BD9">
        <w:t>Note:</w:t>
      </w:r>
      <w:r w:rsidRPr="00FE6BD9">
        <w:tab/>
        <w:t>The regulations may make different provision with respect to different statutory office holders or different classes of statutory office holders (see subsection</w:t>
      </w:r>
      <w:r w:rsidR="00FE6BD9">
        <w:t> </w:t>
      </w:r>
      <w:r w:rsidRPr="00FE6BD9">
        <w:t xml:space="preserve">33(3A) of the </w:t>
      </w:r>
      <w:r w:rsidRPr="00FE6BD9">
        <w:rPr>
          <w:i/>
        </w:rPr>
        <w:t>Acts Interpretation Act 1901</w:t>
      </w:r>
      <w:r w:rsidRPr="00FE6BD9">
        <w:t>).</w:t>
      </w:r>
    </w:p>
    <w:p w:rsidR="00FB13F8" w:rsidRPr="00FE6BD9" w:rsidRDefault="00FB13F8" w:rsidP="00FB13F8">
      <w:pPr>
        <w:pStyle w:val="subsection"/>
      </w:pPr>
      <w:r w:rsidRPr="00FE6BD9">
        <w:tab/>
        <w:t>(3)</w:t>
      </w:r>
      <w:r w:rsidRPr="00FE6BD9">
        <w:tab/>
        <w:t>In this section:</w:t>
      </w:r>
    </w:p>
    <w:p w:rsidR="00FB13F8" w:rsidRPr="00FE6BD9" w:rsidRDefault="00FB13F8" w:rsidP="00FB13F8">
      <w:pPr>
        <w:pStyle w:val="Definition"/>
      </w:pPr>
      <w:r w:rsidRPr="00FE6BD9">
        <w:rPr>
          <w:b/>
          <w:i/>
        </w:rPr>
        <w:t>statutory office holder</w:t>
      </w:r>
      <w:r w:rsidRPr="00FE6BD9">
        <w:t xml:space="preserve"> means a person who holds any office or appointment under an Act, being an office or appointment that is prescribed by the regulations for the purposes of this definition.</w:t>
      </w:r>
    </w:p>
    <w:p w:rsidR="00FB13F8" w:rsidRPr="00FE6BD9" w:rsidRDefault="00FB13F8" w:rsidP="00FB13F8">
      <w:pPr>
        <w:pStyle w:val="ActHead5"/>
      </w:pPr>
      <w:bookmarkStart w:id="20" w:name="_Toc394926947"/>
      <w:r w:rsidRPr="00FE6BD9">
        <w:rPr>
          <w:rStyle w:val="CharSectno"/>
        </w:rPr>
        <w:t>15</w:t>
      </w:r>
      <w:r w:rsidRPr="00FE6BD9">
        <w:t xml:space="preserve">  Breaches of the Code of Conduct</w:t>
      </w:r>
      <w:bookmarkEnd w:id="20"/>
    </w:p>
    <w:p w:rsidR="00E16D04" w:rsidRPr="00FE6BD9" w:rsidRDefault="00E16D04" w:rsidP="00E16D04">
      <w:pPr>
        <w:pStyle w:val="SubsectionHead"/>
      </w:pPr>
      <w:r w:rsidRPr="00FE6BD9">
        <w:t>Sanctions that may be imposed</w:t>
      </w:r>
    </w:p>
    <w:p w:rsidR="00FB13F8" w:rsidRPr="00FE6BD9" w:rsidRDefault="00FB13F8" w:rsidP="00FB13F8">
      <w:pPr>
        <w:pStyle w:val="subsection"/>
      </w:pPr>
      <w:r w:rsidRPr="00FE6BD9">
        <w:tab/>
        <w:t>(1)</w:t>
      </w:r>
      <w:r w:rsidRPr="00FE6BD9">
        <w:tab/>
        <w:t xml:space="preserve">An Agency Head may impose the following sanctions on an APS employee in the Agency who is found (under procedures established under </w:t>
      </w:r>
      <w:r w:rsidR="00FE6BD9">
        <w:t>subsection (</w:t>
      </w:r>
      <w:r w:rsidRPr="00FE6BD9">
        <w:t>3)</w:t>
      </w:r>
      <w:r w:rsidR="00E16D04" w:rsidRPr="00FE6BD9">
        <w:t xml:space="preserve"> of this section or subsection</w:t>
      </w:r>
      <w:r w:rsidR="00FE6BD9">
        <w:t> </w:t>
      </w:r>
      <w:r w:rsidR="00E16D04" w:rsidRPr="00FE6BD9">
        <w:t>41B(3) or 50A(2)</w:t>
      </w:r>
      <w:r w:rsidRPr="00FE6BD9">
        <w:t>) to have breached the Code of Conduct:</w:t>
      </w:r>
    </w:p>
    <w:p w:rsidR="00FB13F8" w:rsidRPr="00FE6BD9" w:rsidRDefault="00FB13F8" w:rsidP="00FB13F8">
      <w:pPr>
        <w:pStyle w:val="paragraph"/>
      </w:pPr>
      <w:r w:rsidRPr="00FE6BD9">
        <w:tab/>
        <w:t>(a)</w:t>
      </w:r>
      <w:r w:rsidRPr="00FE6BD9">
        <w:tab/>
        <w:t>termination of employment;</w:t>
      </w:r>
    </w:p>
    <w:p w:rsidR="00FB13F8" w:rsidRPr="00FE6BD9" w:rsidRDefault="00FB13F8" w:rsidP="00FB13F8">
      <w:pPr>
        <w:pStyle w:val="paragraph"/>
      </w:pPr>
      <w:r w:rsidRPr="00FE6BD9">
        <w:lastRenderedPageBreak/>
        <w:tab/>
        <w:t>(b)</w:t>
      </w:r>
      <w:r w:rsidRPr="00FE6BD9">
        <w:tab/>
        <w:t>reduction in classification;</w:t>
      </w:r>
    </w:p>
    <w:p w:rsidR="00FB13F8" w:rsidRPr="00FE6BD9" w:rsidRDefault="00FB13F8" w:rsidP="00FB13F8">
      <w:pPr>
        <w:pStyle w:val="paragraph"/>
      </w:pPr>
      <w:r w:rsidRPr="00FE6BD9">
        <w:tab/>
        <w:t>(c)</w:t>
      </w:r>
      <w:r w:rsidRPr="00FE6BD9">
        <w:tab/>
        <w:t>re</w:t>
      </w:r>
      <w:r w:rsidR="00FE6BD9">
        <w:noBreakHyphen/>
      </w:r>
      <w:r w:rsidRPr="00FE6BD9">
        <w:t>assignment of duties;</w:t>
      </w:r>
    </w:p>
    <w:p w:rsidR="00FB13F8" w:rsidRPr="00FE6BD9" w:rsidRDefault="00FB13F8" w:rsidP="00FB13F8">
      <w:pPr>
        <w:pStyle w:val="paragraph"/>
      </w:pPr>
      <w:r w:rsidRPr="00FE6BD9">
        <w:tab/>
        <w:t>(d)</w:t>
      </w:r>
      <w:r w:rsidRPr="00FE6BD9">
        <w:tab/>
        <w:t>reduction in salary;</w:t>
      </w:r>
    </w:p>
    <w:p w:rsidR="00FB13F8" w:rsidRPr="00FE6BD9" w:rsidRDefault="00FB13F8" w:rsidP="00FB13F8">
      <w:pPr>
        <w:pStyle w:val="paragraph"/>
      </w:pPr>
      <w:r w:rsidRPr="00FE6BD9">
        <w:tab/>
        <w:t>(e)</w:t>
      </w:r>
      <w:r w:rsidRPr="00FE6BD9">
        <w:tab/>
        <w:t>deductions from salary, by way of fine;</w:t>
      </w:r>
    </w:p>
    <w:p w:rsidR="00FB13F8" w:rsidRPr="00FE6BD9" w:rsidRDefault="00FB13F8" w:rsidP="00FB13F8">
      <w:pPr>
        <w:pStyle w:val="paragraph"/>
      </w:pPr>
      <w:r w:rsidRPr="00FE6BD9">
        <w:tab/>
        <w:t>(f)</w:t>
      </w:r>
      <w:r w:rsidRPr="00FE6BD9">
        <w:tab/>
        <w:t>a reprimand.</w:t>
      </w:r>
    </w:p>
    <w:p w:rsidR="00E16D04" w:rsidRPr="00FE6BD9" w:rsidRDefault="00E16D04" w:rsidP="00E16D04">
      <w:pPr>
        <w:pStyle w:val="notetext"/>
      </w:pPr>
      <w:r w:rsidRPr="00FE6BD9">
        <w:t>Note:</w:t>
      </w:r>
      <w:r w:rsidRPr="00FE6BD9">
        <w:tab/>
        <w:t>See sections</w:t>
      </w:r>
      <w:r w:rsidR="00FE6BD9">
        <w:t> </w:t>
      </w:r>
      <w:r w:rsidRPr="00FE6BD9">
        <w:t>29 and 38 in relation to terminating an APS employee’s employment.</w:t>
      </w:r>
    </w:p>
    <w:p w:rsidR="00FB13F8" w:rsidRPr="00FE6BD9" w:rsidRDefault="00FB13F8" w:rsidP="00FB13F8">
      <w:pPr>
        <w:pStyle w:val="subsection"/>
      </w:pPr>
      <w:r w:rsidRPr="00FE6BD9">
        <w:tab/>
        <w:t>(2)</w:t>
      </w:r>
      <w:r w:rsidRPr="00FE6BD9">
        <w:tab/>
        <w:t xml:space="preserve">The regulations may prescribe limitations on the power of an Agency Head to impose sanctions under </w:t>
      </w:r>
      <w:r w:rsidR="00FE6BD9">
        <w:t>subsection (</w:t>
      </w:r>
      <w:r w:rsidRPr="00FE6BD9">
        <w:t>1).</w:t>
      </w:r>
    </w:p>
    <w:p w:rsidR="00961B86" w:rsidRPr="00FE6BD9" w:rsidRDefault="00961B86" w:rsidP="00961B86">
      <w:pPr>
        <w:pStyle w:val="SubsectionHead"/>
      </w:pPr>
      <w:r w:rsidRPr="00FE6BD9">
        <w:t>Providing false or misleading information etc. in connection with engagement as an APS employee</w:t>
      </w:r>
    </w:p>
    <w:p w:rsidR="00961B86" w:rsidRPr="00FE6BD9" w:rsidRDefault="00961B86" w:rsidP="00961B86">
      <w:pPr>
        <w:pStyle w:val="subsection"/>
      </w:pPr>
      <w:r w:rsidRPr="00FE6BD9">
        <w:tab/>
        <w:t>(2A)</w:t>
      </w:r>
      <w:r w:rsidRPr="00FE6BD9">
        <w:tab/>
        <w:t xml:space="preserve">A person who is, or was, an APS employee is taken to have breached the Code of Conduct if the person is found (under procedures established under </w:t>
      </w:r>
      <w:r w:rsidR="00FE6BD9">
        <w:t>subsection (</w:t>
      </w:r>
      <w:r w:rsidRPr="00FE6BD9">
        <w:t>3) of this section or subsection</w:t>
      </w:r>
      <w:r w:rsidR="00FE6BD9">
        <w:t> </w:t>
      </w:r>
      <w:r w:rsidRPr="00FE6BD9">
        <w:t>41B(3) or 50A(2)) to have, before being engaged as an APS employee:</w:t>
      </w:r>
    </w:p>
    <w:p w:rsidR="00961B86" w:rsidRPr="00FE6BD9" w:rsidRDefault="00961B86" w:rsidP="00961B86">
      <w:pPr>
        <w:pStyle w:val="paragraph"/>
      </w:pPr>
      <w:r w:rsidRPr="00FE6BD9">
        <w:tab/>
        <w:t>(a)</w:t>
      </w:r>
      <w:r w:rsidRPr="00FE6BD9">
        <w:tab/>
        <w:t>knowingly provided false or misleading information to another APS employee, or to a person acting on behalf of the Commonwealth; or</w:t>
      </w:r>
    </w:p>
    <w:p w:rsidR="00961B86" w:rsidRPr="00FE6BD9" w:rsidRDefault="00961B86" w:rsidP="00961B86">
      <w:pPr>
        <w:pStyle w:val="paragraph"/>
      </w:pPr>
      <w:r w:rsidRPr="00FE6BD9">
        <w:tab/>
        <w:t>(b)</w:t>
      </w:r>
      <w:r w:rsidRPr="00FE6BD9">
        <w:tab/>
        <w:t>wilfully failed to disclose to another APS employee, or to a person acting on behalf of the Commonwealth, information that the person knew, or ought reasonably to have known, was relevant; or</w:t>
      </w:r>
    </w:p>
    <w:p w:rsidR="00961B86" w:rsidRPr="00FE6BD9" w:rsidRDefault="00961B86" w:rsidP="00961B86">
      <w:pPr>
        <w:pStyle w:val="paragraph"/>
      </w:pPr>
      <w:r w:rsidRPr="00FE6BD9">
        <w:tab/>
        <w:t>(c)</w:t>
      </w:r>
      <w:r w:rsidRPr="00FE6BD9">
        <w:tab/>
        <w:t>otherwise failed to behave honestly and with integrity;</w:t>
      </w:r>
    </w:p>
    <w:p w:rsidR="00961B86" w:rsidRPr="00FE6BD9" w:rsidRDefault="00961B86" w:rsidP="00961B86">
      <w:pPr>
        <w:pStyle w:val="subsection2"/>
      </w:pPr>
      <w:r w:rsidRPr="00FE6BD9">
        <w:t>in connection with the person’s engagement as an APS employee.</w:t>
      </w:r>
    </w:p>
    <w:p w:rsidR="00961B86" w:rsidRPr="00FE6BD9" w:rsidRDefault="00961B86" w:rsidP="00961B86">
      <w:pPr>
        <w:pStyle w:val="notetext"/>
      </w:pPr>
      <w:r w:rsidRPr="00FE6BD9">
        <w:t>Note:</w:t>
      </w:r>
      <w:r w:rsidRPr="00FE6BD9">
        <w:tab/>
        <w:t xml:space="preserve">If the person is an APS employee at the time a finding referred to in </w:t>
      </w:r>
      <w:r w:rsidR="00FE6BD9">
        <w:t>paragraph (</w:t>
      </w:r>
      <w:r w:rsidRPr="00FE6BD9">
        <w:t xml:space="preserve">2A)(a), (b) or (c) is made in relation to the person, the Agency Head of the employee’s Agency may impose sanctions on the person as permitted by </w:t>
      </w:r>
      <w:r w:rsidR="00FE6BD9">
        <w:t>subsection (</w:t>
      </w:r>
      <w:r w:rsidRPr="00FE6BD9">
        <w:t>1).</w:t>
      </w:r>
    </w:p>
    <w:p w:rsidR="00961B86" w:rsidRPr="00FE6BD9" w:rsidRDefault="00961B86" w:rsidP="00961B86">
      <w:pPr>
        <w:pStyle w:val="SubsectionHead"/>
      </w:pPr>
      <w:r w:rsidRPr="00FE6BD9">
        <w:t>Procedures for determining whether APS employee, or former APS employee, has breached the Code of Conduct etc.</w:t>
      </w:r>
    </w:p>
    <w:p w:rsidR="00961B86" w:rsidRPr="00FE6BD9" w:rsidRDefault="00961B86" w:rsidP="00961B86">
      <w:pPr>
        <w:pStyle w:val="subsection"/>
      </w:pPr>
      <w:r w:rsidRPr="00FE6BD9">
        <w:tab/>
        <w:t>(3)</w:t>
      </w:r>
      <w:r w:rsidRPr="00FE6BD9">
        <w:tab/>
        <w:t>An Agency Head must establish written procedures in accordance with this section for determining:</w:t>
      </w:r>
    </w:p>
    <w:p w:rsidR="00961B86" w:rsidRPr="00FE6BD9" w:rsidRDefault="00961B86" w:rsidP="00961B86">
      <w:pPr>
        <w:pStyle w:val="paragraph"/>
      </w:pPr>
      <w:r w:rsidRPr="00FE6BD9">
        <w:lastRenderedPageBreak/>
        <w:tab/>
        <w:t>(a)</w:t>
      </w:r>
      <w:r w:rsidRPr="00FE6BD9">
        <w:tab/>
        <w:t xml:space="preserve">whether an APS employee, or a former APS employee, in the Agency has breached the Code of Conduct (including by engaging in conduct referred to in </w:t>
      </w:r>
      <w:r w:rsidR="00FE6BD9">
        <w:t>subsection (</w:t>
      </w:r>
      <w:r w:rsidRPr="00FE6BD9">
        <w:t>2A)); and</w:t>
      </w:r>
    </w:p>
    <w:p w:rsidR="00961B86" w:rsidRPr="00FE6BD9" w:rsidRDefault="00961B86" w:rsidP="00961B86">
      <w:pPr>
        <w:pStyle w:val="paragraph"/>
      </w:pPr>
      <w:r w:rsidRPr="00FE6BD9">
        <w:tab/>
        <w:t>(b)</w:t>
      </w:r>
      <w:r w:rsidRPr="00FE6BD9">
        <w:tab/>
        <w:t xml:space="preserve">the sanction (if any) that is to be imposed under </w:t>
      </w:r>
      <w:r w:rsidR="00FE6BD9">
        <w:t>subsection (</w:t>
      </w:r>
      <w:r w:rsidRPr="00FE6BD9">
        <w:t xml:space="preserve">1) on an APS employee in the Agency who is found to have breached the Code of Conduct (including by engaging in conduct referred to in </w:t>
      </w:r>
      <w:r w:rsidR="00FE6BD9">
        <w:t>subsection (</w:t>
      </w:r>
      <w:r w:rsidRPr="00FE6BD9">
        <w:t>2A)).</w:t>
      </w:r>
    </w:p>
    <w:p w:rsidR="00961B86" w:rsidRPr="00FE6BD9" w:rsidRDefault="00961B86" w:rsidP="00961B86">
      <w:pPr>
        <w:pStyle w:val="subsection"/>
      </w:pPr>
      <w:r w:rsidRPr="00FE6BD9">
        <w:tab/>
        <w:t>(4)</w:t>
      </w:r>
      <w:r w:rsidRPr="00FE6BD9">
        <w:tab/>
        <w:t>The procedures:</w:t>
      </w:r>
    </w:p>
    <w:p w:rsidR="00961B86" w:rsidRPr="00FE6BD9" w:rsidRDefault="00961B86" w:rsidP="00961B86">
      <w:pPr>
        <w:pStyle w:val="paragraph"/>
      </w:pPr>
      <w:r w:rsidRPr="00FE6BD9">
        <w:tab/>
        <w:t>(a)</w:t>
      </w:r>
      <w:r w:rsidRPr="00FE6BD9">
        <w:tab/>
        <w:t>must comply with basic procedural requirements set out in Commissioner’s Directions; and</w:t>
      </w:r>
    </w:p>
    <w:p w:rsidR="00961B86" w:rsidRPr="00FE6BD9" w:rsidRDefault="00961B86" w:rsidP="00961B86">
      <w:pPr>
        <w:pStyle w:val="paragraph"/>
      </w:pPr>
      <w:r w:rsidRPr="00FE6BD9">
        <w:tab/>
        <w:t>(b)</w:t>
      </w:r>
      <w:r w:rsidRPr="00FE6BD9">
        <w:tab/>
        <w:t>must have due regard to procedural fairness.</w:t>
      </w:r>
    </w:p>
    <w:p w:rsidR="00961B86" w:rsidRPr="00FE6BD9" w:rsidRDefault="00961B86" w:rsidP="00961B86">
      <w:pPr>
        <w:pStyle w:val="subsection"/>
      </w:pPr>
      <w:r w:rsidRPr="00FE6BD9">
        <w:tab/>
        <w:t>(5)</w:t>
      </w:r>
      <w:r w:rsidRPr="00FE6BD9">
        <w:tab/>
        <w:t xml:space="preserve">In addition, and without affecting </w:t>
      </w:r>
      <w:r w:rsidR="00FE6BD9">
        <w:t>subsection (</w:t>
      </w:r>
      <w:r w:rsidRPr="00FE6BD9">
        <w:t>4), the procedures may be different for:</w:t>
      </w:r>
    </w:p>
    <w:p w:rsidR="00961B86" w:rsidRPr="00FE6BD9" w:rsidRDefault="00961B86" w:rsidP="00961B86">
      <w:pPr>
        <w:pStyle w:val="paragraph"/>
      </w:pPr>
      <w:r w:rsidRPr="00FE6BD9">
        <w:tab/>
        <w:t>(a)</w:t>
      </w:r>
      <w:r w:rsidRPr="00FE6BD9">
        <w:tab/>
        <w:t>different categories of APS employees or former APS employees; or</w:t>
      </w:r>
    </w:p>
    <w:p w:rsidR="00961B86" w:rsidRPr="00FE6BD9" w:rsidRDefault="00961B86" w:rsidP="00961B86">
      <w:pPr>
        <w:pStyle w:val="paragraph"/>
      </w:pPr>
      <w:r w:rsidRPr="00FE6BD9">
        <w:tab/>
        <w:t>(b)</w:t>
      </w:r>
      <w:r w:rsidRPr="00FE6BD9">
        <w:tab/>
        <w:t>APS employees, or former APS employees, who:</w:t>
      </w:r>
    </w:p>
    <w:p w:rsidR="00961B86" w:rsidRPr="00FE6BD9" w:rsidRDefault="00961B86" w:rsidP="00961B86">
      <w:pPr>
        <w:pStyle w:val="paragraphsub"/>
      </w:pPr>
      <w:r w:rsidRPr="00FE6BD9">
        <w:tab/>
        <w:t>(i)</w:t>
      </w:r>
      <w:r w:rsidRPr="00FE6BD9">
        <w:tab/>
        <w:t>have been convicted of an offence against a Commonwealth, State or Territory law in respect of conduct that is alleged to constitute a breach of the Code of Conduct; or</w:t>
      </w:r>
    </w:p>
    <w:p w:rsidR="00961B86" w:rsidRPr="00FE6BD9" w:rsidRDefault="00961B86" w:rsidP="00961B86">
      <w:pPr>
        <w:pStyle w:val="paragraphsub"/>
      </w:pPr>
      <w:r w:rsidRPr="00FE6BD9">
        <w:tab/>
        <w:t>(ii)</w:t>
      </w:r>
      <w:r w:rsidRPr="00FE6BD9">
        <w:tab/>
        <w:t>have been found to have committed such an offence but no conviction is recorded.</w:t>
      </w:r>
    </w:p>
    <w:p w:rsidR="00961B86" w:rsidRPr="00FE6BD9" w:rsidRDefault="00961B86" w:rsidP="00961B86">
      <w:pPr>
        <w:pStyle w:val="subsection"/>
      </w:pPr>
      <w:r w:rsidRPr="00FE6BD9">
        <w:tab/>
        <w:t>(6)</w:t>
      </w:r>
      <w:r w:rsidRPr="00FE6BD9">
        <w:tab/>
        <w:t xml:space="preserve">The Commissioner must issue directions in writing for the purposes of </w:t>
      </w:r>
      <w:r w:rsidR="00FE6BD9">
        <w:t>paragraph (</w:t>
      </w:r>
      <w:r w:rsidRPr="00FE6BD9">
        <w:t>4)(a).</w:t>
      </w:r>
    </w:p>
    <w:p w:rsidR="00961B86" w:rsidRPr="00FE6BD9" w:rsidRDefault="00961B86" w:rsidP="00961B86">
      <w:pPr>
        <w:pStyle w:val="notetext"/>
      </w:pPr>
      <w:r w:rsidRPr="00FE6BD9">
        <w:t>Note:</w:t>
      </w:r>
      <w:r w:rsidRPr="00FE6BD9">
        <w:tab/>
        <w:t>See section</w:t>
      </w:r>
      <w:r w:rsidR="00FE6BD9">
        <w:t> </w:t>
      </w:r>
      <w:r w:rsidRPr="00FE6BD9">
        <w:t>42 for general provisions relating to Commissioner’s Directions.</w:t>
      </w:r>
    </w:p>
    <w:p w:rsidR="00961B86" w:rsidRPr="00FE6BD9" w:rsidRDefault="00961B86" w:rsidP="00961B86">
      <w:pPr>
        <w:pStyle w:val="subsection"/>
      </w:pPr>
      <w:r w:rsidRPr="00FE6BD9">
        <w:tab/>
        <w:t>(7)</w:t>
      </w:r>
      <w:r w:rsidRPr="00FE6BD9">
        <w:tab/>
        <w:t xml:space="preserve">An Agency Head must ensure that the procedures established under </w:t>
      </w:r>
      <w:r w:rsidR="00FE6BD9">
        <w:t>subsection (</w:t>
      </w:r>
      <w:r w:rsidRPr="00FE6BD9">
        <w:t>3) are made publicly available.</w:t>
      </w:r>
    </w:p>
    <w:p w:rsidR="00961B86" w:rsidRPr="00FE6BD9" w:rsidRDefault="00961B86" w:rsidP="00961B86">
      <w:pPr>
        <w:pStyle w:val="subsection"/>
      </w:pPr>
      <w:r w:rsidRPr="00FE6BD9">
        <w:tab/>
        <w:t>(8)</w:t>
      </w:r>
      <w:r w:rsidRPr="00FE6BD9">
        <w:tab/>
        <w:t xml:space="preserve">Procedures established under </w:t>
      </w:r>
      <w:r w:rsidR="00FE6BD9">
        <w:t>subsection (</w:t>
      </w:r>
      <w:r w:rsidRPr="00FE6BD9">
        <w:t>3) are not legislative instruments.</w:t>
      </w:r>
    </w:p>
    <w:p w:rsidR="00FB13F8" w:rsidRPr="00FE6BD9" w:rsidRDefault="00FB13F8" w:rsidP="00FB13F8">
      <w:pPr>
        <w:pStyle w:val="ActHead5"/>
      </w:pPr>
      <w:bookmarkStart w:id="21" w:name="_Toc394926948"/>
      <w:r w:rsidRPr="00FE6BD9">
        <w:rPr>
          <w:rStyle w:val="CharSectno"/>
        </w:rPr>
        <w:t>18</w:t>
      </w:r>
      <w:r w:rsidRPr="00FE6BD9">
        <w:t xml:space="preserve">  Promotion of employment equity</w:t>
      </w:r>
      <w:bookmarkEnd w:id="21"/>
    </w:p>
    <w:p w:rsidR="00FB13F8" w:rsidRPr="00FE6BD9" w:rsidRDefault="00FB13F8" w:rsidP="00FB13F8">
      <w:pPr>
        <w:pStyle w:val="subsection"/>
      </w:pPr>
      <w:r w:rsidRPr="00FE6BD9">
        <w:tab/>
      </w:r>
      <w:r w:rsidRPr="00FE6BD9">
        <w:tab/>
        <w:t xml:space="preserve">An Agency Head must establish a workplace diversity program to assist in giving effect to the </w:t>
      </w:r>
      <w:r w:rsidR="007F3010" w:rsidRPr="00FE6BD9">
        <w:t>APS Employment Principles</w:t>
      </w:r>
      <w:r w:rsidRPr="00FE6BD9">
        <w:t>.</w:t>
      </w:r>
    </w:p>
    <w:p w:rsidR="00FB13F8" w:rsidRPr="00FE6BD9" w:rsidRDefault="00FB13F8" w:rsidP="00FB13F8">
      <w:pPr>
        <w:pStyle w:val="ActHead5"/>
      </w:pPr>
      <w:bookmarkStart w:id="22" w:name="_Toc394926949"/>
      <w:r w:rsidRPr="00FE6BD9">
        <w:rPr>
          <w:rStyle w:val="CharSectno"/>
        </w:rPr>
        <w:lastRenderedPageBreak/>
        <w:t>19</w:t>
      </w:r>
      <w:r w:rsidRPr="00FE6BD9">
        <w:t xml:space="preserve">  Limitation on Ministerial directions to Agency Head</w:t>
      </w:r>
      <w:bookmarkEnd w:id="22"/>
    </w:p>
    <w:p w:rsidR="00FB13F8" w:rsidRPr="00FE6BD9" w:rsidRDefault="00FB13F8" w:rsidP="00FB13F8">
      <w:pPr>
        <w:pStyle w:val="subsection"/>
      </w:pPr>
      <w:r w:rsidRPr="00FE6BD9">
        <w:tab/>
      </w:r>
      <w:r w:rsidRPr="00FE6BD9">
        <w:tab/>
        <w:t xml:space="preserve">An Agency Head is not subject to direction by any Minister in relation to the exercise of powers by the Agency Head under </w:t>
      </w:r>
      <w:r w:rsidR="00F87465" w:rsidRPr="00FE6BD9">
        <w:t>section</w:t>
      </w:r>
      <w:r w:rsidR="00FE6BD9">
        <w:t> </w:t>
      </w:r>
      <w:r w:rsidR="00F87465" w:rsidRPr="00FE6BD9">
        <w:t xml:space="preserve">15 or </w:t>
      </w:r>
      <w:r w:rsidRPr="00FE6BD9">
        <w:t>Division</w:t>
      </w:r>
      <w:r w:rsidR="00FE6BD9">
        <w:t> </w:t>
      </w:r>
      <w:r w:rsidRPr="00FE6BD9">
        <w:t>1 or 2 of Part</w:t>
      </w:r>
      <w:r w:rsidR="00FE6BD9">
        <w:t> </w:t>
      </w:r>
      <w:r w:rsidRPr="00FE6BD9">
        <w:t>4 in relation to particular individuals.</w:t>
      </w:r>
    </w:p>
    <w:p w:rsidR="00FB13F8" w:rsidRPr="00FE6BD9" w:rsidRDefault="00FB13F8" w:rsidP="00461915">
      <w:pPr>
        <w:pStyle w:val="ActHead2"/>
        <w:pageBreakBefore/>
      </w:pPr>
      <w:bookmarkStart w:id="23" w:name="_Toc394926950"/>
      <w:r w:rsidRPr="00FE6BD9">
        <w:rPr>
          <w:rStyle w:val="CharPartNo"/>
        </w:rPr>
        <w:lastRenderedPageBreak/>
        <w:t>Part</w:t>
      </w:r>
      <w:r w:rsidR="00FE6BD9" w:rsidRPr="00FE6BD9">
        <w:rPr>
          <w:rStyle w:val="CharPartNo"/>
        </w:rPr>
        <w:t> </w:t>
      </w:r>
      <w:r w:rsidRPr="00FE6BD9">
        <w:rPr>
          <w:rStyle w:val="CharPartNo"/>
        </w:rPr>
        <w:t>4</w:t>
      </w:r>
      <w:r w:rsidRPr="00FE6BD9">
        <w:t>—</w:t>
      </w:r>
      <w:r w:rsidRPr="00FE6BD9">
        <w:rPr>
          <w:rStyle w:val="CharPartText"/>
        </w:rPr>
        <w:t>APS employees</w:t>
      </w:r>
      <w:bookmarkEnd w:id="23"/>
    </w:p>
    <w:p w:rsidR="00FB13F8" w:rsidRPr="00FE6BD9" w:rsidRDefault="00FB13F8" w:rsidP="00FB13F8">
      <w:pPr>
        <w:pStyle w:val="ActHead3"/>
      </w:pPr>
      <w:bookmarkStart w:id="24" w:name="_Toc394926951"/>
      <w:r w:rsidRPr="00FE6BD9">
        <w:rPr>
          <w:rStyle w:val="CharDivNo"/>
        </w:rPr>
        <w:t>Division</w:t>
      </w:r>
      <w:r w:rsidR="00FE6BD9" w:rsidRPr="00FE6BD9">
        <w:rPr>
          <w:rStyle w:val="CharDivNo"/>
        </w:rPr>
        <w:t> </w:t>
      </w:r>
      <w:r w:rsidRPr="00FE6BD9">
        <w:rPr>
          <w:rStyle w:val="CharDivNo"/>
        </w:rPr>
        <w:t>1</w:t>
      </w:r>
      <w:r w:rsidRPr="00FE6BD9">
        <w:t>—</w:t>
      </w:r>
      <w:r w:rsidRPr="00FE6BD9">
        <w:rPr>
          <w:rStyle w:val="CharDivText"/>
        </w:rPr>
        <w:t>APS employees generally</w:t>
      </w:r>
      <w:bookmarkEnd w:id="24"/>
    </w:p>
    <w:p w:rsidR="00FB13F8" w:rsidRPr="00FE6BD9" w:rsidRDefault="00FB13F8" w:rsidP="00FB13F8">
      <w:pPr>
        <w:pStyle w:val="ActHead5"/>
      </w:pPr>
      <w:bookmarkStart w:id="25" w:name="_Toc394926952"/>
      <w:r w:rsidRPr="00FE6BD9">
        <w:rPr>
          <w:rStyle w:val="CharSectno"/>
        </w:rPr>
        <w:t>20</w:t>
      </w:r>
      <w:r w:rsidRPr="00FE6BD9">
        <w:t xml:space="preserve">  Employer powers etc. of Agency Head</w:t>
      </w:r>
      <w:bookmarkEnd w:id="25"/>
    </w:p>
    <w:p w:rsidR="00FB13F8" w:rsidRPr="00FE6BD9" w:rsidRDefault="00FB13F8" w:rsidP="00FB13F8">
      <w:pPr>
        <w:pStyle w:val="subsection"/>
      </w:pPr>
      <w:r w:rsidRPr="00FE6BD9">
        <w:tab/>
        <w:t>(1)</w:t>
      </w:r>
      <w:r w:rsidRPr="00FE6BD9">
        <w:tab/>
        <w:t>An Agency Head, on behalf of the Commonwealth, has all the rights, duties and powers of an employer in respect of APS employees in the Agency.</w:t>
      </w:r>
    </w:p>
    <w:p w:rsidR="00FB13F8" w:rsidRPr="00FE6BD9" w:rsidRDefault="00FB13F8" w:rsidP="00FB13F8">
      <w:pPr>
        <w:pStyle w:val="subsection"/>
      </w:pPr>
      <w:r w:rsidRPr="00FE6BD9">
        <w:tab/>
        <w:t>(2)</w:t>
      </w:r>
      <w:r w:rsidRPr="00FE6BD9">
        <w:tab/>
        <w:t xml:space="preserve">Without limiting </w:t>
      </w:r>
      <w:r w:rsidR="00FE6BD9">
        <w:t>subsection (</w:t>
      </w:r>
      <w:r w:rsidRPr="00FE6BD9">
        <w:t>1), an Agency Head has, in respect of APS employees in the Agency, the rights, duties and powers that are prescribed by the regulations.</w:t>
      </w:r>
    </w:p>
    <w:p w:rsidR="00FB13F8" w:rsidRPr="00FE6BD9" w:rsidRDefault="00FB13F8" w:rsidP="00FB13F8">
      <w:pPr>
        <w:pStyle w:val="ActHead5"/>
      </w:pPr>
      <w:bookmarkStart w:id="26" w:name="_Toc394926953"/>
      <w:r w:rsidRPr="00FE6BD9">
        <w:rPr>
          <w:rStyle w:val="CharSectno"/>
        </w:rPr>
        <w:t>21</w:t>
      </w:r>
      <w:r w:rsidRPr="00FE6BD9">
        <w:t xml:space="preserve">  Prime Minister’s directions to Agency Heads</w:t>
      </w:r>
      <w:bookmarkEnd w:id="26"/>
    </w:p>
    <w:p w:rsidR="00FB13F8" w:rsidRPr="00FE6BD9" w:rsidRDefault="00FB13F8" w:rsidP="00FB13F8">
      <w:pPr>
        <w:pStyle w:val="subsection"/>
      </w:pPr>
      <w:r w:rsidRPr="00FE6BD9">
        <w:tab/>
        <w:t>(1)</w:t>
      </w:r>
      <w:r w:rsidRPr="00FE6BD9">
        <w:tab/>
        <w:t>The Prime Minister may issue general directions in writing to Agency Heads relating to the management and leadership of APS employees.</w:t>
      </w:r>
    </w:p>
    <w:p w:rsidR="00C6754A" w:rsidRPr="00FE6BD9" w:rsidRDefault="00C6754A" w:rsidP="00C6754A">
      <w:pPr>
        <w:pStyle w:val="subsection"/>
      </w:pPr>
      <w:r w:rsidRPr="00FE6BD9">
        <w:tab/>
        <w:t>(2)</w:t>
      </w:r>
      <w:r w:rsidRPr="00FE6BD9">
        <w:tab/>
        <w:t xml:space="preserve">A direction issued under </w:t>
      </w:r>
      <w:r w:rsidR="00FE6BD9">
        <w:t>subsection (</w:t>
      </w:r>
      <w:r w:rsidRPr="00FE6BD9">
        <w:t>1) is a legislative instrument.</w:t>
      </w:r>
    </w:p>
    <w:p w:rsidR="00C6754A" w:rsidRPr="00FE6BD9" w:rsidRDefault="00C6754A" w:rsidP="00C6754A">
      <w:pPr>
        <w:pStyle w:val="notetext"/>
      </w:pPr>
      <w:r w:rsidRPr="00FE6BD9">
        <w:t>Note:</w:t>
      </w:r>
      <w:r w:rsidRPr="00FE6BD9">
        <w:tab/>
        <w:t>Neither section</w:t>
      </w:r>
      <w:r w:rsidR="00FE6BD9">
        <w:t> </w:t>
      </w:r>
      <w:r w:rsidRPr="00FE6BD9">
        <w:t>42 (disallowance) nor Part</w:t>
      </w:r>
      <w:r w:rsidR="00FE6BD9">
        <w:t> </w:t>
      </w:r>
      <w:r w:rsidRPr="00FE6BD9">
        <w:t xml:space="preserve">6 (sunsetting) of the </w:t>
      </w:r>
      <w:r w:rsidRPr="00FE6BD9">
        <w:rPr>
          <w:i/>
        </w:rPr>
        <w:t>Legislative Instruments Act 2003</w:t>
      </w:r>
      <w:r w:rsidRPr="00FE6BD9">
        <w:t xml:space="preserve"> applies to the direction (see sections</w:t>
      </w:r>
      <w:r w:rsidR="00FE6BD9">
        <w:t> </w:t>
      </w:r>
      <w:r w:rsidRPr="00FE6BD9">
        <w:t>44 and 54 of that Act).</w:t>
      </w:r>
    </w:p>
    <w:p w:rsidR="00FB13F8" w:rsidRPr="00FE6BD9" w:rsidRDefault="00FB13F8" w:rsidP="00FB13F8">
      <w:pPr>
        <w:pStyle w:val="ActHead5"/>
      </w:pPr>
      <w:bookmarkStart w:id="27" w:name="_Toc394926954"/>
      <w:r w:rsidRPr="00FE6BD9">
        <w:rPr>
          <w:rStyle w:val="CharSectno"/>
        </w:rPr>
        <w:t>22</w:t>
      </w:r>
      <w:r w:rsidRPr="00FE6BD9">
        <w:t xml:space="preserve">  Engagement of APS employees</w:t>
      </w:r>
      <w:bookmarkEnd w:id="27"/>
    </w:p>
    <w:p w:rsidR="00FB13F8" w:rsidRPr="00FE6BD9" w:rsidRDefault="00FB13F8" w:rsidP="00FB13F8">
      <w:pPr>
        <w:pStyle w:val="subsection"/>
      </w:pPr>
      <w:r w:rsidRPr="00FE6BD9">
        <w:tab/>
        <w:t>(1)</w:t>
      </w:r>
      <w:r w:rsidRPr="00FE6BD9">
        <w:tab/>
        <w:t>An Agency Head, on behalf of the Commonwealth, may engage persons as employees for the purposes of the Agency.</w:t>
      </w:r>
    </w:p>
    <w:p w:rsidR="00FB13F8" w:rsidRPr="00FE6BD9" w:rsidRDefault="00FB13F8" w:rsidP="00FB13F8">
      <w:pPr>
        <w:pStyle w:val="subsection"/>
      </w:pPr>
      <w:r w:rsidRPr="00FE6BD9">
        <w:tab/>
        <w:t>(2)</w:t>
      </w:r>
      <w:r w:rsidRPr="00FE6BD9">
        <w:tab/>
        <w:t>The engagement of an APS employee (including an engagement under section</w:t>
      </w:r>
      <w:r w:rsidR="00FE6BD9">
        <w:t> </w:t>
      </w:r>
      <w:r w:rsidRPr="00FE6BD9">
        <w:t>72) must be:</w:t>
      </w:r>
    </w:p>
    <w:p w:rsidR="00FB13F8" w:rsidRPr="00FE6BD9" w:rsidRDefault="00FB13F8" w:rsidP="00FB13F8">
      <w:pPr>
        <w:pStyle w:val="paragraph"/>
      </w:pPr>
      <w:r w:rsidRPr="00FE6BD9">
        <w:tab/>
        <w:t>(a)</w:t>
      </w:r>
      <w:r w:rsidRPr="00FE6BD9">
        <w:tab/>
        <w:t>as an ongoing APS employee; or</w:t>
      </w:r>
    </w:p>
    <w:p w:rsidR="00FB13F8" w:rsidRPr="00FE6BD9" w:rsidRDefault="00FB13F8" w:rsidP="00FB13F8">
      <w:pPr>
        <w:pStyle w:val="paragraph"/>
      </w:pPr>
      <w:r w:rsidRPr="00FE6BD9">
        <w:tab/>
        <w:t>(b)</w:t>
      </w:r>
      <w:r w:rsidRPr="00FE6BD9">
        <w:tab/>
        <w:t>for a specified term or for the duration of a specified task; or</w:t>
      </w:r>
    </w:p>
    <w:p w:rsidR="00FB13F8" w:rsidRPr="00FE6BD9" w:rsidRDefault="00FB13F8" w:rsidP="00FB13F8">
      <w:pPr>
        <w:pStyle w:val="paragraph"/>
      </w:pPr>
      <w:r w:rsidRPr="00FE6BD9">
        <w:tab/>
        <w:t>(c)</w:t>
      </w:r>
      <w:r w:rsidRPr="00FE6BD9">
        <w:tab/>
        <w:t>for duties that are irregular or intermittent.</w:t>
      </w:r>
    </w:p>
    <w:p w:rsidR="007F3010" w:rsidRPr="00FE6BD9" w:rsidRDefault="007F3010" w:rsidP="007F3010">
      <w:pPr>
        <w:pStyle w:val="notetext"/>
      </w:pPr>
      <w:r w:rsidRPr="00FE6BD9">
        <w:t>Note:</w:t>
      </w:r>
      <w:r w:rsidRPr="00FE6BD9">
        <w:tab/>
        <w:t>The usual basis for engagement is as an ongoing APS employee (see paragraph</w:t>
      </w:r>
      <w:r w:rsidR="00FE6BD9">
        <w:t> </w:t>
      </w:r>
      <w:r w:rsidRPr="00FE6BD9">
        <w:t>10A(1)(b)).</w:t>
      </w:r>
    </w:p>
    <w:p w:rsidR="00FB13F8" w:rsidRPr="00FE6BD9" w:rsidRDefault="00FB13F8" w:rsidP="00FB13F8">
      <w:pPr>
        <w:pStyle w:val="subsection"/>
      </w:pPr>
      <w:r w:rsidRPr="00FE6BD9">
        <w:lastRenderedPageBreak/>
        <w:tab/>
        <w:t>(4)</w:t>
      </w:r>
      <w:r w:rsidRPr="00FE6BD9">
        <w:tab/>
        <w:t xml:space="preserve">The regulations may </w:t>
      </w:r>
      <w:r w:rsidR="000C482B" w:rsidRPr="00FE6BD9">
        <w:t>prescribe</w:t>
      </w:r>
      <w:r w:rsidRPr="00FE6BD9">
        <w:t xml:space="preserve"> the circumstances in which persons may be engaged as mentioned in </w:t>
      </w:r>
      <w:r w:rsidR="00FE6BD9">
        <w:t>paragraph (</w:t>
      </w:r>
      <w:r w:rsidRPr="00FE6BD9">
        <w:t>2)(b) or (c).</w:t>
      </w:r>
    </w:p>
    <w:p w:rsidR="00FB13F8" w:rsidRPr="00FE6BD9" w:rsidRDefault="00FB13F8" w:rsidP="00FB13F8">
      <w:pPr>
        <w:pStyle w:val="subsection"/>
      </w:pPr>
      <w:r w:rsidRPr="00FE6BD9">
        <w:tab/>
        <w:t>(5)</w:t>
      </w:r>
      <w:r w:rsidRPr="00FE6BD9">
        <w:tab/>
        <w:t>An engagement for a specified term may be extended, subject to any limitations prescribed by the regulations.</w:t>
      </w:r>
    </w:p>
    <w:p w:rsidR="00FB13F8" w:rsidRPr="00FE6BD9" w:rsidRDefault="00FB13F8" w:rsidP="00FB13F8">
      <w:pPr>
        <w:pStyle w:val="subsection"/>
      </w:pPr>
      <w:r w:rsidRPr="00FE6BD9">
        <w:tab/>
        <w:t>(6)</w:t>
      </w:r>
      <w:r w:rsidRPr="00FE6BD9">
        <w:tab/>
        <w:t>The engagement of an APS employee (including an engagement under section</w:t>
      </w:r>
      <w:r w:rsidR="00FE6BD9">
        <w:t> </w:t>
      </w:r>
      <w:r w:rsidRPr="00FE6BD9">
        <w:t>72) may be made subject to conditions notified to the employee, including conditions dealing with any of the following matters:</w:t>
      </w:r>
    </w:p>
    <w:p w:rsidR="00FB13F8" w:rsidRPr="00FE6BD9" w:rsidRDefault="00FB13F8" w:rsidP="00FB13F8">
      <w:pPr>
        <w:pStyle w:val="paragraph"/>
      </w:pPr>
      <w:r w:rsidRPr="00FE6BD9">
        <w:tab/>
        <w:t>(a)</w:t>
      </w:r>
      <w:r w:rsidRPr="00FE6BD9">
        <w:tab/>
        <w:t>probation;</w:t>
      </w:r>
    </w:p>
    <w:p w:rsidR="00FB13F8" w:rsidRPr="00FE6BD9" w:rsidRDefault="00FB13F8" w:rsidP="00FB13F8">
      <w:pPr>
        <w:pStyle w:val="paragraph"/>
      </w:pPr>
      <w:r w:rsidRPr="00FE6BD9">
        <w:tab/>
        <w:t>(b)</w:t>
      </w:r>
      <w:r w:rsidRPr="00FE6BD9">
        <w:tab/>
        <w:t>citizenship;</w:t>
      </w:r>
    </w:p>
    <w:p w:rsidR="00FB13F8" w:rsidRPr="00FE6BD9" w:rsidRDefault="00FB13F8" w:rsidP="00FB13F8">
      <w:pPr>
        <w:pStyle w:val="paragraph"/>
      </w:pPr>
      <w:r w:rsidRPr="00FE6BD9">
        <w:tab/>
        <w:t>(c)</w:t>
      </w:r>
      <w:r w:rsidRPr="00FE6BD9">
        <w:tab/>
        <w:t>formal qualifications;</w:t>
      </w:r>
    </w:p>
    <w:p w:rsidR="00FB13F8" w:rsidRPr="00FE6BD9" w:rsidRDefault="00FB13F8" w:rsidP="00FB13F8">
      <w:pPr>
        <w:pStyle w:val="paragraph"/>
      </w:pPr>
      <w:r w:rsidRPr="00FE6BD9">
        <w:tab/>
        <w:t>(d)</w:t>
      </w:r>
      <w:r w:rsidRPr="00FE6BD9">
        <w:tab/>
        <w:t>security and character clearances;</w:t>
      </w:r>
    </w:p>
    <w:p w:rsidR="00FB13F8" w:rsidRPr="00FE6BD9" w:rsidRDefault="00FB13F8" w:rsidP="00FB13F8">
      <w:pPr>
        <w:pStyle w:val="paragraph"/>
      </w:pPr>
      <w:r w:rsidRPr="00FE6BD9">
        <w:tab/>
        <w:t>(e)</w:t>
      </w:r>
      <w:r w:rsidRPr="00FE6BD9">
        <w:tab/>
        <w:t>health clearances.</w:t>
      </w:r>
    </w:p>
    <w:p w:rsidR="00FB13F8" w:rsidRPr="00FE6BD9" w:rsidRDefault="00FB13F8" w:rsidP="00FB13F8">
      <w:pPr>
        <w:pStyle w:val="subsection"/>
      </w:pPr>
      <w:r w:rsidRPr="00FE6BD9">
        <w:tab/>
        <w:t>(7)</w:t>
      </w:r>
      <w:r w:rsidRPr="00FE6BD9">
        <w:tab/>
      </w:r>
      <w:r w:rsidR="00FE6BD9">
        <w:t>Subsection (</w:t>
      </w:r>
      <w:r w:rsidRPr="00FE6BD9">
        <w:t>6) does not, by implication, limit the conditions that may be applied to the engagement of an APS employee.</w:t>
      </w:r>
    </w:p>
    <w:p w:rsidR="00FB13F8" w:rsidRPr="00FE6BD9" w:rsidRDefault="00FB13F8" w:rsidP="00FB13F8">
      <w:pPr>
        <w:pStyle w:val="subsection"/>
      </w:pPr>
      <w:r w:rsidRPr="00FE6BD9">
        <w:tab/>
        <w:t>(8)</w:t>
      </w:r>
      <w:r w:rsidRPr="00FE6BD9">
        <w:tab/>
        <w:t>An Agency Head must not engage, as an APS employee, a person who is not an Australian citizen, unless the Agency Head considers it appropriate to do so.</w:t>
      </w:r>
    </w:p>
    <w:p w:rsidR="00FB13F8" w:rsidRPr="00FE6BD9" w:rsidRDefault="00FB13F8" w:rsidP="00FB13F8">
      <w:pPr>
        <w:pStyle w:val="ActHead5"/>
      </w:pPr>
      <w:bookmarkStart w:id="28" w:name="_Toc394926955"/>
      <w:r w:rsidRPr="00FE6BD9">
        <w:rPr>
          <w:rStyle w:val="CharSectno"/>
        </w:rPr>
        <w:t>23</w:t>
      </w:r>
      <w:r w:rsidRPr="00FE6BD9">
        <w:t xml:space="preserve">  Classification Rules</w:t>
      </w:r>
      <w:bookmarkEnd w:id="28"/>
    </w:p>
    <w:p w:rsidR="00B44AE9" w:rsidRPr="00FE6BD9" w:rsidRDefault="00B44AE9" w:rsidP="00B44AE9">
      <w:pPr>
        <w:pStyle w:val="subsection"/>
      </w:pPr>
      <w:r w:rsidRPr="00FE6BD9">
        <w:tab/>
        <w:t>(1)</w:t>
      </w:r>
      <w:r w:rsidRPr="00FE6BD9">
        <w:tab/>
        <w:t>The Commissioner may, by legislative instrument, make rules about classifications of APS employees.</w:t>
      </w:r>
    </w:p>
    <w:p w:rsidR="00B44AE9" w:rsidRPr="00FE6BD9" w:rsidRDefault="00B44AE9" w:rsidP="00B44AE9">
      <w:pPr>
        <w:pStyle w:val="notetext"/>
      </w:pPr>
      <w:r w:rsidRPr="00FE6BD9">
        <w:t>Note:</w:t>
      </w:r>
      <w:r w:rsidRPr="00FE6BD9">
        <w:tab/>
        <w:t>Neither section</w:t>
      </w:r>
      <w:r w:rsidR="00FE6BD9">
        <w:t> </w:t>
      </w:r>
      <w:r w:rsidRPr="00FE6BD9">
        <w:t>42 (disallowance) nor Part</w:t>
      </w:r>
      <w:r w:rsidR="00FE6BD9">
        <w:t> </w:t>
      </w:r>
      <w:r w:rsidRPr="00FE6BD9">
        <w:t xml:space="preserve">6 (sunsetting) of the </w:t>
      </w:r>
      <w:r w:rsidRPr="00FE6BD9">
        <w:rPr>
          <w:i/>
        </w:rPr>
        <w:t>Legislative Instruments Act 2003</w:t>
      </w:r>
      <w:r w:rsidRPr="00FE6BD9">
        <w:t xml:space="preserve"> applies to the Classification Rules (see sections</w:t>
      </w:r>
      <w:r w:rsidR="00FE6BD9">
        <w:t> </w:t>
      </w:r>
      <w:r w:rsidRPr="00FE6BD9">
        <w:t>44 and 54 of that Act).</w:t>
      </w:r>
    </w:p>
    <w:p w:rsidR="0039673C" w:rsidRPr="00FE6BD9" w:rsidRDefault="0039673C" w:rsidP="0039673C">
      <w:pPr>
        <w:pStyle w:val="subsection"/>
      </w:pPr>
      <w:r w:rsidRPr="00FE6BD9">
        <w:tab/>
        <w:t>(2)</w:t>
      </w:r>
      <w:r w:rsidRPr="00FE6BD9">
        <w:tab/>
        <w:t>The Classification Rules may apply, adopt or incorporate, with or without modification, any of the provisions of:</w:t>
      </w:r>
    </w:p>
    <w:p w:rsidR="0039673C" w:rsidRPr="00FE6BD9" w:rsidRDefault="0039673C" w:rsidP="0039673C">
      <w:pPr>
        <w:pStyle w:val="paragraph"/>
      </w:pPr>
      <w:r w:rsidRPr="00FE6BD9">
        <w:tab/>
        <w:t>(a)</w:t>
      </w:r>
      <w:r w:rsidRPr="00FE6BD9">
        <w:tab/>
        <w:t>a modern award, as in force at a particular time or as in force from time to time; or</w:t>
      </w:r>
    </w:p>
    <w:p w:rsidR="0039673C" w:rsidRPr="00FE6BD9" w:rsidRDefault="0039673C" w:rsidP="0039673C">
      <w:pPr>
        <w:pStyle w:val="paragraph"/>
      </w:pPr>
      <w:r w:rsidRPr="00FE6BD9">
        <w:tab/>
        <w:t>(b)</w:t>
      </w:r>
      <w:r w:rsidRPr="00FE6BD9">
        <w:tab/>
        <w:t>a transitional APCS, as in force at a particular time or as in force from time to time.</w:t>
      </w:r>
    </w:p>
    <w:p w:rsidR="00FB13F8" w:rsidRPr="00FE6BD9" w:rsidRDefault="00FB13F8" w:rsidP="00FB13F8">
      <w:pPr>
        <w:pStyle w:val="subsection"/>
      </w:pPr>
      <w:r w:rsidRPr="00FE6BD9">
        <w:tab/>
        <w:t>(3)</w:t>
      </w:r>
      <w:r w:rsidRPr="00FE6BD9">
        <w:tab/>
        <w:t>Agency Heads must comply with the Classification Rules.</w:t>
      </w:r>
    </w:p>
    <w:p w:rsidR="00DD1DD6" w:rsidRPr="00FE6BD9" w:rsidRDefault="00DD1DD6" w:rsidP="00DD1DD6">
      <w:pPr>
        <w:pStyle w:val="subsection"/>
      </w:pPr>
      <w:r w:rsidRPr="00FE6BD9">
        <w:lastRenderedPageBreak/>
        <w:tab/>
        <w:t>(4)</w:t>
      </w:r>
      <w:r w:rsidRPr="00FE6BD9">
        <w:tab/>
        <w:t>An Agency Head may reduce the classification of an APS employee, without the employee’s consent, only in the following circumstances:</w:t>
      </w:r>
    </w:p>
    <w:p w:rsidR="00FB13F8" w:rsidRPr="00FE6BD9" w:rsidRDefault="00FB13F8" w:rsidP="00FB13F8">
      <w:pPr>
        <w:pStyle w:val="paragraph"/>
      </w:pPr>
      <w:r w:rsidRPr="00FE6BD9">
        <w:tab/>
        <w:t>(a)</w:t>
      </w:r>
      <w:r w:rsidRPr="00FE6BD9">
        <w:tab/>
        <w:t>as a sanction under section</w:t>
      </w:r>
      <w:r w:rsidR="00FE6BD9">
        <w:t> </w:t>
      </w:r>
      <w:r w:rsidRPr="00FE6BD9">
        <w:t>15;</w:t>
      </w:r>
    </w:p>
    <w:p w:rsidR="00C32D1C" w:rsidRPr="00FE6BD9" w:rsidRDefault="00C32D1C" w:rsidP="00C32D1C">
      <w:pPr>
        <w:pStyle w:val="paragraph"/>
      </w:pPr>
      <w:r w:rsidRPr="00FE6BD9">
        <w:tab/>
        <w:t>(b)</w:t>
      </w:r>
      <w:r w:rsidRPr="00FE6BD9">
        <w:tab/>
        <w:t>in the case of an SES employee—in accordance with Commissioner’s Directions issued under subsection</w:t>
      </w:r>
      <w:r w:rsidR="00FE6BD9">
        <w:t> </w:t>
      </w:r>
      <w:r w:rsidRPr="00FE6BD9">
        <w:t>11A(1);</w:t>
      </w:r>
    </w:p>
    <w:p w:rsidR="00FB13F8" w:rsidRPr="00FE6BD9" w:rsidRDefault="00FB13F8" w:rsidP="00FB13F8">
      <w:pPr>
        <w:pStyle w:val="paragraph"/>
      </w:pPr>
      <w:r w:rsidRPr="00FE6BD9">
        <w:tab/>
        <w:t>(c)</w:t>
      </w:r>
      <w:r w:rsidRPr="00FE6BD9">
        <w:tab/>
        <w:t>on the ground that the employee is excess to the requirements of the Agency at the higher classification;</w:t>
      </w:r>
    </w:p>
    <w:p w:rsidR="00FB13F8" w:rsidRPr="00FE6BD9" w:rsidRDefault="00FB13F8" w:rsidP="00FB13F8">
      <w:pPr>
        <w:pStyle w:val="paragraph"/>
      </w:pPr>
      <w:r w:rsidRPr="00FE6BD9">
        <w:tab/>
        <w:t>(d)</w:t>
      </w:r>
      <w:r w:rsidRPr="00FE6BD9">
        <w:tab/>
        <w:t>on the ground that the employee lacks, or has lost, an essential qualification for performing duties at the higher classification;</w:t>
      </w:r>
    </w:p>
    <w:p w:rsidR="00FB13F8" w:rsidRPr="00FE6BD9" w:rsidRDefault="00FB13F8" w:rsidP="00FB13F8">
      <w:pPr>
        <w:pStyle w:val="paragraph"/>
      </w:pPr>
      <w:r w:rsidRPr="00FE6BD9">
        <w:tab/>
        <w:t>(e)</w:t>
      </w:r>
      <w:r w:rsidRPr="00FE6BD9">
        <w:tab/>
        <w:t>on the ground of non</w:t>
      </w:r>
      <w:r w:rsidR="00FE6BD9">
        <w:noBreakHyphen/>
      </w:r>
      <w:r w:rsidRPr="00FE6BD9">
        <w:t>performance, or unsatisfactory performance, of duties at the higher classification;</w:t>
      </w:r>
    </w:p>
    <w:p w:rsidR="00FB13F8" w:rsidRPr="00FE6BD9" w:rsidRDefault="00FB13F8" w:rsidP="00FB13F8">
      <w:pPr>
        <w:pStyle w:val="paragraph"/>
      </w:pPr>
      <w:r w:rsidRPr="00FE6BD9">
        <w:tab/>
        <w:t>(f)</w:t>
      </w:r>
      <w:r w:rsidRPr="00FE6BD9">
        <w:tab/>
        <w:t>on the ground that the employee is unable to perform duties at the higher classification because of physical or mental incapacity;</w:t>
      </w:r>
    </w:p>
    <w:p w:rsidR="00FB13F8" w:rsidRPr="00FE6BD9" w:rsidRDefault="00FB13F8" w:rsidP="00FB13F8">
      <w:pPr>
        <w:pStyle w:val="paragraph"/>
      </w:pPr>
      <w:r w:rsidRPr="00FE6BD9">
        <w:tab/>
        <w:t>(g)</w:t>
      </w:r>
      <w:r w:rsidRPr="00FE6BD9">
        <w:tab/>
        <w:t>in other circumstances prescribed by the regulations.</w:t>
      </w:r>
    </w:p>
    <w:p w:rsidR="0084641D" w:rsidRPr="00FE6BD9" w:rsidRDefault="0084641D" w:rsidP="0084641D">
      <w:pPr>
        <w:pStyle w:val="subsection"/>
      </w:pPr>
      <w:r w:rsidRPr="00FE6BD9">
        <w:tab/>
        <w:t>(5)</w:t>
      </w:r>
      <w:r w:rsidRPr="00FE6BD9">
        <w:tab/>
        <w:t>If a relevant industrial instrument</w:t>
      </w:r>
      <w:r w:rsidR="007D6803" w:rsidRPr="00FE6BD9">
        <w:t>, determination under this Act or written contract of employment</w:t>
      </w:r>
      <w:r w:rsidRPr="00FE6BD9">
        <w:t xml:space="preserve"> contains procedures to be followed when reducing the classification, then a reduction is of no effect unless those procedures are followed.</w:t>
      </w:r>
    </w:p>
    <w:p w:rsidR="0084641D" w:rsidRPr="00FE6BD9" w:rsidRDefault="0084641D" w:rsidP="0084641D">
      <w:pPr>
        <w:pStyle w:val="subsection"/>
      </w:pPr>
      <w:r w:rsidRPr="00FE6BD9">
        <w:tab/>
        <w:t>(6)</w:t>
      </w:r>
      <w:r w:rsidRPr="00FE6BD9">
        <w:tab/>
        <w:t>In this section:</w:t>
      </w:r>
    </w:p>
    <w:p w:rsidR="0084641D" w:rsidRPr="00FE6BD9" w:rsidRDefault="0084641D" w:rsidP="0084641D">
      <w:pPr>
        <w:pStyle w:val="Definition"/>
      </w:pPr>
      <w:r w:rsidRPr="00FE6BD9">
        <w:rPr>
          <w:b/>
          <w:i/>
        </w:rPr>
        <w:t>industrial instrument</w:t>
      </w:r>
      <w:r w:rsidRPr="00FE6BD9">
        <w:t xml:space="preserve"> means:</w:t>
      </w:r>
    </w:p>
    <w:p w:rsidR="0084641D" w:rsidRPr="00FE6BD9" w:rsidRDefault="0084641D" w:rsidP="0084641D">
      <w:pPr>
        <w:pStyle w:val="paragraph"/>
      </w:pPr>
      <w:r w:rsidRPr="00FE6BD9">
        <w:tab/>
        <w:t>(a)</w:t>
      </w:r>
      <w:r w:rsidRPr="00FE6BD9">
        <w:tab/>
        <w:t>a modern award; or</w:t>
      </w:r>
    </w:p>
    <w:p w:rsidR="0084641D" w:rsidRPr="00FE6BD9" w:rsidRDefault="0084641D" w:rsidP="0084641D">
      <w:pPr>
        <w:pStyle w:val="paragraph"/>
      </w:pPr>
      <w:r w:rsidRPr="00FE6BD9">
        <w:tab/>
        <w:t>(b)</w:t>
      </w:r>
      <w:r w:rsidRPr="00FE6BD9">
        <w:tab/>
        <w:t>an enterprise agreement; or</w:t>
      </w:r>
    </w:p>
    <w:p w:rsidR="0084641D" w:rsidRPr="00FE6BD9" w:rsidRDefault="0084641D" w:rsidP="0084641D">
      <w:pPr>
        <w:pStyle w:val="paragraph"/>
      </w:pPr>
      <w:r w:rsidRPr="00FE6BD9">
        <w:tab/>
        <w:t>(c)</w:t>
      </w:r>
      <w:r w:rsidRPr="00FE6BD9">
        <w:tab/>
        <w:t>a workplace determination; or</w:t>
      </w:r>
    </w:p>
    <w:p w:rsidR="0084641D" w:rsidRPr="00FE6BD9" w:rsidRDefault="0084641D" w:rsidP="0084641D">
      <w:pPr>
        <w:pStyle w:val="paragraph"/>
      </w:pPr>
      <w:r w:rsidRPr="00FE6BD9">
        <w:tab/>
        <w:t>(d)</w:t>
      </w:r>
      <w:r w:rsidRPr="00FE6BD9">
        <w:tab/>
        <w:t>a WR Act transitional instrument; or</w:t>
      </w:r>
    </w:p>
    <w:p w:rsidR="0084641D" w:rsidRPr="00FE6BD9" w:rsidRDefault="0084641D" w:rsidP="0084641D">
      <w:pPr>
        <w:pStyle w:val="paragraph"/>
      </w:pPr>
      <w:r w:rsidRPr="00FE6BD9">
        <w:tab/>
        <w:t>(e)</w:t>
      </w:r>
      <w:r w:rsidRPr="00FE6BD9">
        <w:tab/>
        <w:t>a transitional APCS.</w:t>
      </w:r>
    </w:p>
    <w:p w:rsidR="0084641D" w:rsidRPr="00FE6BD9" w:rsidRDefault="0084641D" w:rsidP="0084641D">
      <w:pPr>
        <w:pStyle w:val="Definition"/>
      </w:pPr>
      <w:r w:rsidRPr="00FE6BD9">
        <w:rPr>
          <w:b/>
          <w:i/>
        </w:rPr>
        <w:t>transitional APCS</w:t>
      </w:r>
      <w:r w:rsidRPr="00FE6BD9">
        <w:t xml:space="preserve"> has the meaning given by Schedule</w:t>
      </w:r>
      <w:r w:rsidR="00FE6BD9">
        <w:t> </w:t>
      </w:r>
      <w:r w:rsidRPr="00FE6BD9">
        <w:t xml:space="preserve">2 to the </w:t>
      </w:r>
      <w:r w:rsidRPr="00FE6BD9">
        <w:rPr>
          <w:i/>
        </w:rPr>
        <w:t>Fair Work (Transitional Provisions and Consequential Amendments) Act 2009</w:t>
      </w:r>
      <w:r w:rsidRPr="00FE6BD9">
        <w:t>.</w:t>
      </w:r>
    </w:p>
    <w:p w:rsidR="0084641D" w:rsidRPr="00FE6BD9" w:rsidRDefault="0084641D" w:rsidP="0084641D">
      <w:pPr>
        <w:pStyle w:val="Definition"/>
      </w:pPr>
      <w:r w:rsidRPr="00FE6BD9">
        <w:rPr>
          <w:b/>
          <w:i/>
        </w:rPr>
        <w:t>workplace determination</w:t>
      </w:r>
      <w:r w:rsidRPr="00FE6BD9">
        <w:t xml:space="preserve"> has the same meaning as in the </w:t>
      </w:r>
      <w:r w:rsidRPr="00FE6BD9">
        <w:rPr>
          <w:i/>
        </w:rPr>
        <w:t>Fair Work Act 2009</w:t>
      </w:r>
      <w:r w:rsidRPr="00FE6BD9">
        <w:t>.</w:t>
      </w:r>
    </w:p>
    <w:p w:rsidR="007D6803" w:rsidRPr="00FE6BD9" w:rsidRDefault="007D6803" w:rsidP="007D6803">
      <w:pPr>
        <w:pStyle w:val="ActHead5"/>
      </w:pPr>
      <w:bookmarkStart w:id="29" w:name="_Toc394926956"/>
      <w:r w:rsidRPr="00FE6BD9">
        <w:rPr>
          <w:rStyle w:val="CharSectno"/>
        </w:rPr>
        <w:lastRenderedPageBreak/>
        <w:t>24</w:t>
      </w:r>
      <w:r w:rsidRPr="00FE6BD9">
        <w:t xml:space="preserve">  Terms and conditions of employment</w:t>
      </w:r>
      <w:bookmarkEnd w:id="29"/>
    </w:p>
    <w:p w:rsidR="00AF5860" w:rsidRPr="00FE6BD9" w:rsidRDefault="00AF5860" w:rsidP="00AF5860">
      <w:pPr>
        <w:pStyle w:val="subsection"/>
      </w:pPr>
      <w:r w:rsidRPr="00FE6BD9">
        <w:tab/>
        <w:t>(1)</w:t>
      </w:r>
      <w:r w:rsidRPr="00FE6BD9">
        <w:tab/>
        <w:t>An Agency Head may from time to time determine in writing the terms and conditions of employment applying to an APS employee or APS employees in the Agency.</w:t>
      </w:r>
    </w:p>
    <w:p w:rsidR="00AF5860" w:rsidRPr="00FE6BD9" w:rsidRDefault="00AF5860" w:rsidP="00AF5860">
      <w:pPr>
        <w:pStyle w:val="notetext"/>
      </w:pPr>
      <w:r w:rsidRPr="00FE6BD9">
        <w:t>Note 1:</w:t>
      </w:r>
      <w:r w:rsidRPr="00FE6BD9">
        <w:tab/>
        <w:t>Certain terms and conditions of employment are applicable to an APS employee under the Australian Fair Pay and Conditions Standard or the National Employment Standards.</w:t>
      </w:r>
    </w:p>
    <w:p w:rsidR="00AF5860" w:rsidRPr="00FE6BD9" w:rsidRDefault="00AF5860" w:rsidP="00AF5860">
      <w:pPr>
        <w:pStyle w:val="notetext"/>
      </w:pPr>
      <w:r w:rsidRPr="00FE6BD9">
        <w:t>Note 2:</w:t>
      </w:r>
      <w:r w:rsidRPr="00FE6BD9">
        <w:tab/>
        <w:t>Other Commonwealth laws deal with matters such as superannuation, compensation, long service leave and maternity leave.</w:t>
      </w:r>
    </w:p>
    <w:p w:rsidR="00AF5860" w:rsidRPr="00FE6BD9" w:rsidRDefault="00AF5860" w:rsidP="00AF5860">
      <w:pPr>
        <w:pStyle w:val="subsection"/>
      </w:pPr>
      <w:r w:rsidRPr="00FE6BD9">
        <w:tab/>
        <w:t>(1A)</w:t>
      </w:r>
      <w:r w:rsidRPr="00FE6BD9">
        <w:tab/>
        <w:t xml:space="preserve">A determination under </w:t>
      </w:r>
      <w:r w:rsidR="00FE6BD9">
        <w:t>subsection (</w:t>
      </w:r>
      <w:r w:rsidRPr="00FE6BD9">
        <w:t>1) is of no effect to the extent that it would reduce the benefit to an APS employee of an individual term or condition applicable to the employee under:</w:t>
      </w:r>
    </w:p>
    <w:p w:rsidR="00AF5860" w:rsidRPr="00FE6BD9" w:rsidRDefault="00AF5860" w:rsidP="00AF5860">
      <w:pPr>
        <w:pStyle w:val="paragraph"/>
      </w:pPr>
      <w:r w:rsidRPr="00FE6BD9">
        <w:tab/>
        <w:t>(a)</w:t>
      </w:r>
      <w:r w:rsidRPr="00FE6BD9">
        <w:tab/>
        <w:t>a fair work instrument; or</w:t>
      </w:r>
    </w:p>
    <w:p w:rsidR="00AF5860" w:rsidRPr="00FE6BD9" w:rsidRDefault="00AF5860" w:rsidP="00AF5860">
      <w:pPr>
        <w:pStyle w:val="paragraph"/>
      </w:pPr>
      <w:r w:rsidRPr="00FE6BD9">
        <w:tab/>
        <w:t>(b)</w:t>
      </w:r>
      <w:r w:rsidRPr="00FE6BD9">
        <w:tab/>
        <w:t>a WR Act transitional instrument.</w:t>
      </w:r>
    </w:p>
    <w:p w:rsidR="00AF5860" w:rsidRPr="00FE6BD9" w:rsidRDefault="00AF5860" w:rsidP="00AF5860">
      <w:pPr>
        <w:pStyle w:val="notetext"/>
      </w:pPr>
      <w:r w:rsidRPr="00FE6BD9">
        <w:t>Note:</w:t>
      </w:r>
      <w:r w:rsidRPr="00FE6BD9">
        <w:tab/>
        <w:t xml:space="preserve">A determination under </w:t>
      </w:r>
      <w:r w:rsidR="00FE6BD9">
        <w:t>subsection (</w:t>
      </w:r>
      <w:r w:rsidRPr="00FE6BD9">
        <w:t>1) would also be of no effect to the extent that it would reduce the benefit to an APS employee of a term or condition applicable to the employee under the Australian Fair Pay and Conditions Standard or the National Employment Standards.</w:t>
      </w:r>
    </w:p>
    <w:p w:rsidR="00AF5860" w:rsidRPr="00FE6BD9" w:rsidRDefault="00AF5860" w:rsidP="00AF5860">
      <w:pPr>
        <w:pStyle w:val="subsection"/>
      </w:pPr>
      <w:r w:rsidRPr="00FE6BD9">
        <w:tab/>
        <w:t>(2)</w:t>
      </w:r>
      <w:r w:rsidRPr="00FE6BD9">
        <w:tab/>
        <w:t xml:space="preserve">A determination under </w:t>
      </w:r>
      <w:r w:rsidR="00FE6BD9">
        <w:t>subsection (</w:t>
      </w:r>
      <w:r w:rsidRPr="00FE6BD9">
        <w:t>1) may apply, adopt or incorporate, with or without modification, any of the provisions of:</w:t>
      </w:r>
    </w:p>
    <w:p w:rsidR="00AF5860" w:rsidRPr="00FE6BD9" w:rsidRDefault="00AF5860" w:rsidP="00AF5860">
      <w:pPr>
        <w:pStyle w:val="paragraph"/>
      </w:pPr>
      <w:r w:rsidRPr="00FE6BD9">
        <w:tab/>
        <w:t>(a)</w:t>
      </w:r>
      <w:r w:rsidRPr="00FE6BD9">
        <w:tab/>
        <w:t>a fair work instrument; or</w:t>
      </w:r>
    </w:p>
    <w:p w:rsidR="00AF5860" w:rsidRPr="00FE6BD9" w:rsidRDefault="00AF5860" w:rsidP="00AF5860">
      <w:pPr>
        <w:pStyle w:val="paragraph"/>
      </w:pPr>
      <w:r w:rsidRPr="00FE6BD9">
        <w:tab/>
        <w:t>(b)</w:t>
      </w:r>
      <w:r w:rsidRPr="00FE6BD9">
        <w:tab/>
        <w:t>a WR Act collective transitional instrument;</w:t>
      </w:r>
    </w:p>
    <w:p w:rsidR="00AF5860" w:rsidRPr="00FE6BD9" w:rsidRDefault="00AF5860" w:rsidP="00AF5860">
      <w:pPr>
        <w:pStyle w:val="subsection2"/>
      </w:pPr>
      <w:r w:rsidRPr="00FE6BD9">
        <w:t>as in force from time to time.</w:t>
      </w:r>
    </w:p>
    <w:p w:rsidR="00AF5860" w:rsidRPr="00FE6BD9" w:rsidRDefault="00AF5860" w:rsidP="00AF5860">
      <w:pPr>
        <w:pStyle w:val="notetext"/>
      </w:pPr>
      <w:r w:rsidRPr="00FE6BD9">
        <w:t>Note:</w:t>
      </w:r>
      <w:r w:rsidRPr="00FE6BD9">
        <w:tab/>
        <w:t xml:space="preserve">A determination under </w:t>
      </w:r>
      <w:r w:rsidR="00FE6BD9">
        <w:t>subsection (</w:t>
      </w:r>
      <w:r w:rsidRPr="00FE6BD9">
        <w:t xml:space="preserve">1) may apply, adopt or incorporate, with or without modification, any of the provisions of the Australian Fair Pay and Conditions Standard or the National Employment Standards. However, any modification of the provisions of those Standards by a determination under </w:t>
      </w:r>
      <w:r w:rsidR="00FE6BD9">
        <w:t>subsection (</w:t>
      </w:r>
      <w:r w:rsidRPr="00FE6BD9">
        <w:t>1) would be of no effect to the extent that it would reduce the benefit to an APS employee of a term or condition applicable to the employee under those Standards.</w:t>
      </w:r>
    </w:p>
    <w:p w:rsidR="00FB13F8" w:rsidRPr="00FE6BD9" w:rsidRDefault="00FB13F8" w:rsidP="00FB13F8">
      <w:pPr>
        <w:pStyle w:val="subsection"/>
      </w:pPr>
      <w:r w:rsidRPr="00FE6BD9">
        <w:tab/>
        <w:t>(3)</w:t>
      </w:r>
      <w:r w:rsidRPr="00FE6BD9">
        <w:tab/>
        <w:t xml:space="preserve">The Public Service Minister may, by </w:t>
      </w:r>
      <w:r w:rsidR="00C32D1C" w:rsidRPr="00FE6BD9">
        <w:t>legislative instrument</w:t>
      </w:r>
      <w:r w:rsidRPr="00FE6BD9">
        <w:t>, determine the terms and conditions of employment applying to APS employees, if the Public Service Minister is of the opinion that it is desirable to do so because of exceptional circumstances.</w:t>
      </w:r>
    </w:p>
    <w:p w:rsidR="00C32D1C" w:rsidRPr="00FE6BD9" w:rsidRDefault="00C32D1C" w:rsidP="00C32D1C">
      <w:pPr>
        <w:pStyle w:val="notetext"/>
      </w:pPr>
      <w:r w:rsidRPr="00FE6BD9">
        <w:lastRenderedPageBreak/>
        <w:t>Note:</w:t>
      </w:r>
      <w:r w:rsidRPr="00FE6BD9">
        <w:tab/>
        <w:t>Neither section</w:t>
      </w:r>
      <w:r w:rsidR="00FE6BD9">
        <w:t> </w:t>
      </w:r>
      <w:r w:rsidRPr="00FE6BD9">
        <w:t>42 (disallowance) nor Part</w:t>
      </w:r>
      <w:r w:rsidR="00FE6BD9">
        <w:t> </w:t>
      </w:r>
      <w:r w:rsidRPr="00FE6BD9">
        <w:t xml:space="preserve">6 (sunsetting) of the </w:t>
      </w:r>
      <w:r w:rsidRPr="00FE6BD9">
        <w:rPr>
          <w:i/>
        </w:rPr>
        <w:t>Legislative Instruments Act 2003</w:t>
      </w:r>
      <w:r w:rsidRPr="00FE6BD9">
        <w:t xml:space="preserve"> applies to the determination (see sections</w:t>
      </w:r>
      <w:r w:rsidR="00FE6BD9">
        <w:t> </w:t>
      </w:r>
      <w:r w:rsidRPr="00FE6BD9">
        <w:t>44 and 54 of that Act).</w:t>
      </w:r>
    </w:p>
    <w:p w:rsidR="0084641D" w:rsidRPr="00FE6BD9" w:rsidRDefault="0084641D" w:rsidP="0084641D">
      <w:pPr>
        <w:pStyle w:val="subsection"/>
      </w:pPr>
      <w:r w:rsidRPr="00FE6BD9">
        <w:tab/>
        <w:t>(4)</w:t>
      </w:r>
      <w:r w:rsidRPr="00FE6BD9">
        <w:tab/>
        <w:t xml:space="preserve">The limitation in </w:t>
      </w:r>
      <w:r w:rsidR="00FE6BD9">
        <w:t>subsection (</w:t>
      </w:r>
      <w:r w:rsidRPr="00FE6BD9">
        <w:t xml:space="preserve">1A) does not apply in relation to a determination under </w:t>
      </w:r>
      <w:r w:rsidR="00FE6BD9">
        <w:t>subsection (</w:t>
      </w:r>
      <w:r w:rsidRPr="00FE6BD9">
        <w:t>3).</w:t>
      </w:r>
    </w:p>
    <w:p w:rsidR="0084641D" w:rsidRPr="00FE6BD9" w:rsidRDefault="0084641D" w:rsidP="0084641D">
      <w:pPr>
        <w:pStyle w:val="subsection"/>
      </w:pPr>
      <w:r w:rsidRPr="00FE6BD9">
        <w:tab/>
        <w:t>(5)</w:t>
      </w:r>
      <w:r w:rsidRPr="00FE6BD9">
        <w:tab/>
        <w:t xml:space="preserve">A determination under </w:t>
      </w:r>
      <w:r w:rsidR="00FE6BD9">
        <w:t>subsection (</w:t>
      </w:r>
      <w:r w:rsidRPr="00FE6BD9">
        <w:t>3) overrides the following, to the extent of any inconsistency:</w:t>
      </w:r>
    </w:p>
    <w:p w:rsidR="0084641D" w:rsidRPr="00FE6BD9" w:rsidRDefault="0084641D" w:rsidP="0084641D">
      <w:pPr>
        <w:pStyle w:val="paragraph"/>
      </w:pPr>
      <w:r w:rsidRPr="00FE6BD9">
        <w:tab/>
        <w:t>(a)</w:t>
      </w:r>
      <w:r w:rsidRPr="00FE6BD9">
        <w:tab/>
        <w:t xml:space="preserve">a determination under </w:t>
      </w:r>
      <w:r w:rsidR="00FE6BD9">
        <w:t>subsection (</w:t>
      </w:r>
      <w:r w:rsidRPr="00FE6BD9">
        <w:t>1);</w:t>
      </w:r>
    </w:p>
    <w:p w:rsidR="0084641D" w:rsidRPr="00FE6BD9" w:rsidRDefault="0084641D" w:rsidP="0084641D">
      <w:pPr>
        <w:pStyle w:val="paragraph"/>
      </w:pPr>
      <w:r w:rsidRPr="00FE6BD9">
        <w:tab/>
        <w:t>(b)</w:t>
      </w:r>
      <w:r w:rsidRPr="00FE6BD9">
        <w:tab/>
        <w:t>the Australian Fair Pay and Conditions Standard;</w:t>
      </w:r>
    </w:p>
    <w:p w:rsidR="0084641D" w:rsidRPr="00FE6BD9" w:rsidRDefault="0084641D" w:rsidP="0084641D">
      <w:pPr>
        <w:pStyle w:val="paragraph"/>
      </w:pPr>
      <w:r w:rsidRPr="00FE6BD9">
        <w:tab/>
        <w:t>(c)</w:t>
      </w:r>
      <w:r w:rsidRPr="00FE6BD9">
        <w:tab/>
        <w:t>the National Employment Standards.</w:t>
      </w:r>
    </w:p>
    <w:p w:rsidR="00FB13F8" w:rsidRPr="00FE6BD9" w:rsidRDefault="00FB13F8" w:rsidP="00FB13F8">
      <w:pPr>
        <w:pStyle w:val="ActHead5"/>
      </w:pPr>
      <w:bookmarkStart w:id="30" w:name="_Toc394926957"/>
      <w:r w:rsidRPr="00FE6BD9">
        <w:rPr>
          <w:rStyle w:val="CharSectno"/>
        </w:rPr>
        <w:t>25</w:t>
      </w:r>
      <w:r w:rsidRPr="00FE6BD9">
        <w:t xml:space="preserve">  Assignment of duties</w:t>
      </w:r>
      <w:bookmarkEnd w:id="30"/>
    </w:p>
    <w:p w:rsidR="00FB13F8" w:rsidRPr="00FE6BD9" w:rsidRDefault="00FB13F8" w:rsidP="00FB13F8">
      <w:pPr>
        <w:pStyle w:val="subsection"/>
      </w:pPr>
      <w:r w:rsidRPr="00FE6BD9">
        <w:tab/>
      </w:r>
      <w:r w:rsidRPr="00FE6BD9">
        <w:tab/>
        <w:t>An Agency Head may from time to time determine the duties of an APS employee in the Agency, and the place or places at which the duties are to be performed.</w:t>
      </w:r>
    </w:p>
    <w:p w:rsidR="00FB13F8" w:rsidRPr="00FE6BD9" w:rsidRDefault="00FB13F8" w:rsidP="00FB13F8">
      <w:pPr>
        <w:pStyle w:val="ActHead5"/>
      </w:pPr>
      <w:bookmarkStart w:id="31" w:name="_Toc394926958"/>
      <w:r w:rsidRPr="00FE6BD9">
        <w:rPr>
          <w:rStyle w:val="CharSectno"/>
        </w:rPr>
        <w:t>26</w:t>
      </w:r>
      <w:r w:rsidRPr="00FE6BD9">
        <w:t xml:space="preserve">  Voluntary moves between Agencies</w:t>
      </w:r>
      <w:bookmarkEnd w:id="31"/>
    </w:p>
    <w:p w:rsidR="00FB13F8" w:rsidRPr="00FE6BD9" w:rsidRDefault="00FB13F8" w:rsidP="00FB13F8">
      <w:pPr>
        <w:pStyle w:val="subsection"/>
      </w:pPr>
      <w:r w:rsidRPr="00FE6BD9">
        <w:tab/>
        <w:t>(1)</w:t>
      </w:r>
      <w:r w:rsidRPr="00FE6BD9">
        <w:tab/>
        <w:t>An Agency Head may enter into an agreement in writing with an APS employee for the employee to move to the Agency Head’s Agency from another Agency.</w:t>
      </w:r>
    </w:p>
    <w:p w:rsidR="00FB13F8" w:rsidRPr="00FE6BD9" w:rsidRDefault="00FB13F8" w:rsidP="00FB13F8">
      <w:pPr>
        <w:pStyle w:val="subsection"/>
      </w:pPr>
      <w:r w:rsidRPr="00FE6BD9">
        <w:tab/>
        <w:t>(2)</w:t>
      </w:r>
      <w:r w:rsidRPr="00FE6BD9">
        <w:tab/>
        <w:t xml:space="preserve">Subject to </w:t>
      </w:r>
      <w:r w:rsidR="00C32D1C" w:rsidRPr="00FE6BD9">
        <w:t>Commissioner’s Directions issued under subsection</w:t>
      </w:r>
      <w:r w:rsidR="00FE6BD9">
        <w:t> </w:t>
      </w:r>
      <w:r w:rsidR="00C32D1C" w:rsidRPr="00FE6BD9">
        <w:t>11A(1)</w:t>
      </w:r>
      <w:r w:rsidRPr="00FE6BD9">
        <w:t>, the agreement has effect according to its terms, by force of this section.</w:t>
      </w:r>
    </w:p>
    <w:p w:rsidR="00FB13F8" w:rsidRPr="00FE6BD9" w:rsidRDefault="00FB13F8" w:rsidP="00FB13F8">
      <w:pPr>
        <w:pStyle w:val="ActHead5"/>
      </w:pPr>
      <w:bookmarkStart w:id="32" w:name="_Toc394926959"/>
      <w:r w:rsidRPr="00FE6BD9">
        <w:rPr>
          <w:rStyle w:val="CharSectno"/>
        </w:rPr>
        <w:t>27</w:t>
      </w:r>
      <w:r w:rsidRPr="00FE6BD9">
        <w:t xml:space="preserve">  Compulsory moves between Agencies</w:t>
      </w:r>
      <w:bookmarkEnd w:id="32"/>
    </w:p>
    <w:p w:rsidR="00FB13F8" w:rsidRPr="00FE6BD9" w:rsidRDefault="00FB13F8" w:rsidP="00FB13F8">
      <w:pPr>
        <w:pStyle w:val="subsection"/>
      </w:pPr>
      <w:r w:rsidRPr="00FE6BD9">
        <w:tab/>
        <w:t>(1)</w:t>
      </w:r>
      <w:r w:rsidRPr="00FE6BD9">
        <w:tab/>
        <w:t>The Commissioner may, by direction in writing, move an excess APS employee to another Agency, without anyone’s consent.</w:t>
      </w:r>
    </w:p>
    <w:p w:rsidR="00FB13F8" w:rsidRPr="00FE6BD9" w:rsidRDefault="00FB13F8" w:rsidP="00FB13F8">
      <w:pPr>
        <w:pStyle w:val="subsection"/>
      </w:pPr>
      <w:r w:rsidRPr="00FE6BD9">
        <w:tab/>
        <w:t>(2)</w:t>
      </w:r>
      <w:r w:rsidRPr="00FE6BD9">
        <w:tab/>
        <w:t xml:space="preserve">For the purposes of this section, an APS employee is an </w:t>
      </w:r>
      <w:r w:rsidRPr="00FE6BD9">
        <w:rPr>
          <w:b/>
          <w:i/>
        </w:rPr>
        <w:t>excess APS employee</w:t>
      </w:r>
      <w:r w:rsidRPr="00FE6BD9">
        <w:t xml:space="preserve"> if, and only if, the Agency Head has notified the Commissioner in writing that the employee is excess to the requirements of the Agency.</w:t>
      </w:r>
    </w:p>
    <w:p w:rsidR="00FB13F8" w:rsidRPr="00FE6BD9" w:rsidRDefault="00FB13F8" w:rsidP="00FB13F8">
      <w:pPr>
        <w:pStyle w:val="ActHead5"/>
      </w:pPr>
      <w:bookmarkStart w:id="33" w:name="_Toc394926960"/>
      <w:r w:rsidRPr="00FE6BD9">
        <w:rPr>
          <w:rStyle w:val="CharSectno"/>
        </w:rPr>
        <w:lastRenderedPageBreak/>
        <w:t>28</w:t>
      </w:r>
      <w:r w:rsidRPr="00FE6BD9">
        <w:t xml:space="preserve">  Suspension</w:t>
      </w:r>
      <w:bookmarkEnd w:id="33"/>
    </w:p>
    <w:p w:rsidR="00FB13F8" w:rsidRPr="00FE6BD9" w:rsidRDefault="00FB13F8" w:rsidP="00FB13F8">
      <w:pPr>
        <w:pStyle w:val="subsection"/>
      </w:pPr>
      <w:r w:rsidRPr="00FE6BD9">
        <w:tab/>
      </w:r>
      <w:r w:rsidRPr="00FE6BD9">
        <w:tab/>
        <w:t>The regulations may make provision in relation to the suspension from duties of APS employees, with or without remuneration.</w:t>
      </w:r>
    </w:p>
    <w:p w:rsidR="00FB13F8" w:rsidRPr="00FE6BD9" w:rsidRDefault="00FB13F8" w:rsidP="00FB13F8">
      <w:pPr>
        <w:pStyle w:val="ActHead5"/>
      </w:pPr>
      <w:bookmarkStart w:id="34" w:name="_Toc394926961"/>
      <w:r w:rsidRPr="00FE6BD9">
        <w:rPr>
          <w:rStyle w:val="CharSectno"/>
        </w:rPr>
        <w:t>29</w:t>
      </w:r>
      <w:r w:rsidRPr="00FE6BD9">
        <w:t xml:space="preserve">  Termination of employment</w:t>
      </w:r>
      <w:bookmarkEnd w:id="34"/>
    </w:p>
    <w:p w:rsidR="00FB13F8" w:rsidRPr="00FE6BD9" w:rsidRDefault="00FB13F8" w:rsidP="00FB13F8">
      <w:pPr>
        <w:pStyle w:val="subsection"/>
      </w:pPr>
      <w:r w:rsidRPr="00FE6BD9">
        <w:tab/>
        <w:t>(1)</w:t>
      </w:r>
      <w:r w:rsidRPr="00FE6BD9">
        <w:tab/>
        <w:t>An Agency Head may at any time, by notice in writing, terminate the employment of an APS employee in the Agency.</w:t>
      </w:r>
    </w:p>
    <w:p w:rsidR="00FB13F8" w:rsidRPr="00FE6BD9" w:rsidRDefault="007D6803" w:rsidP="00FB13F8">
      <w:pPr>
        <w:pStyle w:val="notetext"/>
      </w:pPr>
      <w:r w:rsidRPr="00FE6BD9">
        <w:t>Note 1:</w:t>
      </w:r>
      <w:r w:rsidR="00FB13F8" w:rsidRPr="00FE6BD9">
        <w:tab/>
        <w:t xml:space="preserve">The </w:t>
      </w:r>
      <w:r w:rsidR="0084641D" w:rsidRPr="00FE6BD9">
        <w:rPr>
          <w:i/>
        </w:rPr>
        <w:t>Fair Work Act 2009</w:t>
      </w:r>
      <w:r w:rsidR="00FB13F8" w:rsidRPr="00FE6BD9">
        <w:t xml:space="preserve"> has rules and entitlements that apply to termination of employment.</w:t>
      </w:r>
    </w:p>
    <w:p w:rsidR="007D6803" w:rsidRPr="00FE6BD9" w:rsidRDefault="007D6803" w:rsidP="007D6803">
      <w:pPr>
        <w:pStyle w:val="notetext"/>
      </w:pPr>
      <w:r w:rsidRPr="00FE6BD9">
        <w:t>Note 2:</w:t>
      </w:r>
      <w:r w:rsidRPr="00FE6BD9">
        <w:tab/>
        <w:t>Commissioner’s Directions issued under subsection</w:t>
      </w:r>
      <w:r w:rsidR="00FE6BD9">
        <w:t> </w:t>
      </w:r>
      <w:r w:rsidRPr="00FE6BD9">
        <w:t>11A(1) may set out procedures to be followed in terminating the employment of an APS employee.</w:t>
      </w:r>
    </w:p>
    <w:p w:rsidR="00FB13F8" w:rsidRPr="00FE6BD9" w:rsidRDefault="00FB13F8" w:rsidP="00FB13F8">
      <w:pPr>
        <w:pStyle w:val="subsection"/>
      </w:pPr>
      <w:r w:rsidRPr="00FE6BD9">
        <w:tab/>
        <w:t>(2)</w:t>
      </w:r>
      <w:r w:rsidRPr="00FE6BD9">
        <w:tab/>
        <w:t>For an ongoing APS employee, the notice must specify the ground or grounds that are relied on for the termination.</w:t>
      </w:r>
    </w:p>
    <w:p w:rsidR="00FB13F8" w:rsidRPr="00FE6BD9" w:rsidRDefault="00FB13F8" w:rsidP="00FB13F8">
      <w:pPr>
        <w:pStyle w:val="subsection"/>
      </w:pPr>
      <w:r w:rsidRPr="00FE6BD9">
        <w:tab/>
        <w:t>(3)</w:t>
      </w:r>
      <w:r w:rsidRPr="00FE6BD9">
        <w:tab/>
        <w:t>For an ongoing APS employee, the following are the only grounds for termination:</w:t>
      </w:r>
    </w:p>
    <w:p w:rsidR="00FB13F8" w:rsidRPr="00FE6BD9" w:rsidRDefault="00FB13F8" w:rsidP="00FB13F8">
      <w:pPr>
        <w:pStyle w:val="paragraph"/>
      </w:pPr>
      <w:r w:rsidRPr="00FE6BD9">
        <w:tab/>
        <w:t>(a)</w:t>
      </w:r>
      <w:r w:rsidRPr="00FE6BD9">
        <w:tab/>
        <w:t>the employee is excess to the requirements of the Agency;</w:t>
      </w:r>
    </w:p>
    <w:p w:rsidR="00FB13F8" w:rsidRPr="00FE6BD9" w:rsidRDefault="00FB13F8" w:rsidP="00FB13F8">
      <w:pPr>
        <w:pStyle w:val="paragraph"/>
      </w:pPr>
      <w:r w:rsidRPr="00FE6BD9">
        <w:tab/>
        <w:t>(b)</w:t>
      </w:r>
      <w:r w:rsidRPr="00FE6BD9">
        <w:tab/>
        <w:t>the employee lacks, or has lost, an essential qualification for performing his or her duties;</w:t>
      </w:r>
    </w:p>
    <w:p w:rsidR="00FB13F8" w:rsidRPr="00FE6BD9" w:rsidRDefault="00FB13F8" w:rsidP="00FB13F8">
      <w:pPr>
        <w:pStyle w:val="paragraph"/>
      </w:pPr>
      <w:r w:rsidRPr="00FE6BD9">
        <w:tab/>
        <w:t>(c)</w:t>
      </w:r>
      <w:r w:rsidRPr="00FE6BD9">
        <w:tab/>
        <w:t>non</w:t>
      </w:r>
      <w:r w:rsidR="00FE6BD9">
        <w:noBreakHyphen/>
      </w:r>
      <w:r w:rsidRPr="00FE6BD9">
        <w:t>performance, or unsatisfactory performance, of duties;</w:t>
      </w:r>
    </w:p>
    <w:p w:rsidR="00FB13F8" w:rsidRPr="00FE6BD9" w:rsidRDefault="00FB13F8" w:rsidP="00FB13F8">
      <w:pPr>
        <w:pStyle w:val="paragraph"/>
      </w:pPr>
      <w:r w:rsidRPr="00FE6BD9">
        <w:tab/>
        <w:t>(d)</w:t>
      </w:r>
      <w:r w:rsidRPr="00FE6BD9">
        <w:tab/>
        <w:t>inability to perform duties because of physical or mental incapacity;</w:t>
      </w:r>
    </w:p>
    <w:p w:rsidR="00FB13F8" w:rsidRPr="00FE6BD9" w:rsidRDefault="00FB13F8" w:rsidP="00FB13F8">
      <w:pPr>
        <w:pStyle w:val="paragraph"/>
      </w:pPr>
      <w:r w:rsidRPr="00FE6BD9">
        <w:tab/>
        <w:t>(e)</w:t>
      </w:r>
      <w:r w:rsidRPr="00FE6BD9">
        <w:tab/>
        <w:t>failure to satisfactorily complete an entry</w:t>
      </w:r>
      <w:r w:rsidR="00FE6BD9">
        <w:noBreakHyphen/>
      </w:r>
      <w:r w:rsidRPr="00FE6BD9">
        <w:t>level training course;</w:t>
      </w:r>
    </w:p>
    <w:p w:rsidR="00FB13F8" w:rsidRPr="00FE6BD9" w:rsidRDefault="00FB13F8" w:rsidP="00FB13F8">
      <w:pPr>
        <w:pStyle w:val="paragraph"/>
      </w:pPr>
      <w:r w:rsidRPr="00FE6BD9">
        <w:tab/>
        <w:t>(f)</w:t>
      </w:r>
      <w:r w:rsidRPr="00FE6BD9">
        <w:tab/>
        <w:t>failure to meet a condition imposed under subsection</w:t>
      </w:r>
      <w:r w:rsidR="00FE6BD9">
        <w:t> </w:t>
      </w:r>
      <w:r w:rsidRPr="00FE6BD9">
        <w:t>22(6);</w:t>
      </w:r>
    </w:p>
    <w:p w:rsidR="00FB13F8" w:rsidRPr="00FE6BD9" w:rsidRDefault="00FB13F8" w:rsidP="00FB13F8">
      <w:pPr>
        <w:pStyle w:val="paragraph"/>
      </w:pPr>
      <w:r w:rsidRPr="00FE6BD9">
        <w:tab/>
        <w:t>(g)</w:t>
      </w:r>
      <w:r w:rsidRPr="00FE6BD9">
        <w:tab/>
        <w:t>breach of the Code of Conduct;</w:t>
      </w:r>
    </w:p>
    <w:p w:rsidR="00FB13F8" w:rsidRPr="00FE6BD9" w:rsidRDefault="00FB13F8" w:rsidP="00FB13F8">
      <w:pPr>
        <w:pStyle w:val="paragraph"/>
      </w:pPr>
      <w:r w:rsidRPr="00FE6BD9">
        <w:tab/>
        <w:t>(h)</w:t>
      </w:r>
      <w:r w:rsidRPr="00FE6BD9">
        <w:tab/>
        <w:t>any other ground prescribed by the regulations.</w:t>
      </w:r>
    </w:p>
    <w:p w:rsidR="000C482B" w:rsidRPr="00FE6BD9" w:rsidRDefault="000C482B" w:rsidP="000C482B">
      <w:pPr>
        <w:pStyle w:val="subsection"/>
      </w:pPr>
      <w:r w:rsidRPr="00FE6BD9">
        <w:tab/>
        <w:t>(4)</w:t>
      </w:r>
      <w:r w:rsidRPr="00FE6BD9">
        <w:tab/>
        <w:t>The regulations may prescribe the grounds for the termination of the employment of non</w:t>
      </w:r>
      <w:r w:rsidR="00FE6BD9">
        <w:noBreakHyphen/>
      </w:r>
      <w:r w:rsidRPr="00FE6BD9">
        <w:t>ongoing APS employees.</w:t>
      </w:r>
    </w:p>
    <w:p w:rsidR="00FB13F8" w:rsidRPr="00FE6BD9" w:rsidRDefault="00FB13F8" w:rsidP="00FB13F8">
      <w:pPr>
        <w:pStyle w:val="subsection"/>
      </w:pPr>
      <w:r w:rsidRPr="00FE6BD9">
        <w:tab/>
        <w:t>(5)</w:t>
      </w:r>
      <w:r w:rsidRPr="00FE6BD9">
        <w:tab/>
      </w:r>
      <w:r w:rsidR="00FE6BD9">
        <w:t>Subsection (</w:t>
      </w:r>
      <w:r w:rsidRPr="00FE6BD9">
        <w:t xml:space="preserve">4) does not, by implication, limit the grounds for termination </w:t>
      </w:r>
      <w:r w:rsidR="000C482B" w:rsidRPr="00FE6BD9">
        <w:t>of the employment of a non</w:t>
      </w:r>
      <w:r w:rsidR="00FE6BD9">
        <w:noBreakHyphen/>
      </w:r>
      <w:r w:rsidR="000C482B" w:rsidRPr="00FE6BD9">
        <w:t>ongoing</w:t>
      </w:r>
      <w:r w:rsidRPr="00FE6BD9">
        <w:t xml:space="preserve"> APS employee.</w:t>
      </w:r>
    </w:p>
    <w:p w:rsidR="00FB13F8" w:rsidRPr="00FE6BD9" w:rsidRDefault="00FB13F8" w:rsidP="00FB13F8">
      <w:pPr>
        <w:pStyle w:val="ActHead5"/>
      </w:pPr>
      <w:bookmarkStart w:id="35" w:name="_Toc394926962"/>
      <w:r w:rsidRPr="00FE6BD9">
        <w:rPr>
          <w:rStyle w:val="CharSectno"/>
        </w:rPr>
        <w:lastRenderedPageBreak/>
        <w:t>30</w:t>
      </w:r>
      <w:r w:rsidRPr="00FE6BD9">
        <w:t xml:space="preserve">  Retirement</w:t>
      </w:r>
      <w:bookmarkEnd w:id="35"/>
    </w:p>
    <w:p w:rsidR="00FB13F8" w:rsidRPr="00FE6BD9" w:rsidRDefault="00FB13F8" w:rsidP="00FB13F8">
      <w:pPr>
        <w:pStyle w:val="subsection"/>
      </w:pPr>
      <w:r w:rsidRPr="00FE6BD9">
        <w:tab/>
        <w:t>(1)</w:t>
      </w:r>
      <w:r w:rsidRPr="00FE6BD9">
        <w:tab/>
        <w:t>An APS employee who has reached the minimum retiring age is entitled to retire at any time by notice in writing to the Agency Head.</w:t>
      </w:r>
    </w:p>
    <w:p w:rsidR="00FB13F8" w:rsidRPr="00FE6BD9" w:rsidRDefault="00FB13F8" w:rsidP="00FB13F8">
      <w:pPr>
        <w:pStyle w:val="subsection"/>
      </w:pPr>
      <w:r w:rsidRPr="00FE6BD9">
        <w:tab/>
        <w:t>(2)</w:t>
      </w:r>
      <w:r w:rsidRPr="00FE6BD9">
        <w:tab/>
        <w:t xml:space="preserve">The </w:t>
      </w:r>
      <w:r w:rsidRPr="00FE6BD9">
        <w:rPr>
          <w:b/>
          <w:i/>
        </w:rPr>
        <w:t>minimum retiring age</w:t>
      </w:r>
      <w:r w:rsidRPr="00FE6BD9">
        <w:t xml:space="preserve"> is 55 years, or such higher or lower age as is prescribed by the regulations.</w:t>
      </w:r>
    </w:p>
    <w:p w:rsidR="00FB13F8" w:rsidRPr="00FE6BD9" w:rsidRDefault="00FB13F8" w:rsidP="00FB13F8">
      <w:pPr>
        <w:pStyle w:val="ActHead5"/>
      </w:pPr>
      <w:bookmarkStart w:id="36" w:name="_Toc394926963"/>
      <w:r w:rsidRPr="00FE6BD9">
        <w:rPr>
          <w:rStyle w:val="CharSectno"/>
        </w:rPr>
        <w:t>31</w:t>
      </w:r>
      <w:r w:rsidRPr="00FE6BD9">
        <w:t xml:space="preserve">  Forfeiture of additional remuneration</w:t>
      </w:r>
      <w:bookmarkEnd w:id="36"/>
    </w:p>
    <w:p w:rsidR="00FB13F8" w:rsidRPr="00FE6BD9" w:rsidRDefault="00FB13F8" w:rsidP="00FB13F8">
      <w:pPr>
        <w:pStyle w:val="subsection"/>
      </w:pPr>
      <w:r w:rsidRPr="00FE6BD9">
        <w:tab/>
        <w:t>(1)</w:t>
      </w:r>
      <w:r w:rsidRPr="00FE6BD9">
        <w:tab/>
        <w:t>If an APS employee receives any non</w:t>
      </w:r>
      <w:r w:rsidR="00FE6BD9">
        <w:noBreakHyphen/>
      </w:r>
      <w:r w:rsidRPr="00FE6BD9">
        <w:t>Commonwealth remuneration for performing duties as an APS employee, then the Agency Head may give a notice in writing to the employee in relation to the whole, or a specified part, of the remuneration.</w:t>
      </w:r>
    </w:p>
    <w:p w:rsidR="00FB13F8" w:rsidRPr="00FE6BD9" w:rsidRDefault="00FB13F8" w:rsidP="00FB13F8">
      <w:pPr>
        <w:pStyle w:val="subsection"/>
      </w:pPr>
      <w:r w:rsidRPr="00FE6BD9">
        <w:tab/>
        <w:t>(2)</w:t>
      </w:r>
      <w:r w:rsidRPr="00FE6BD9">
        <w:tab/>
        <w:t>The amount notified by the Agency Head:</w:t>
      </w:r>
    </w:p>
    <w:p w:rsidR="00FB13F8" w:rsidRPr="00FE6BD9" w:rsidRDefault="00FB13F8" w:rsidP="00FB13F8">
      <w:pPr>
        <w:pStyle w:val="paragraph"/>
      </w:pPr>
      <w:r w:rsidRPr="00FE6BD9">
        <w:tab/>
        <w:t>(a)</w:t>
      </w:r>
      <w:r w:rsidRPr="00FE6BD9">
        <w:tab/>
        <w:t>is taken to have been received by the employee on behalf of the Commonwealth; and</w:t>
      </w:r>
    </w:p>
    <w:p w:rsidR="00FB13F8" w:rsidRPr="00FE6BD9" w:rsidRDefault="00FB13F8" w:rsidP="00FB13F8">
      <w:pPr>
        <w:pStyle w:val="paragraph"/>
      </w:pPr>
      <w:r w:rsidRPr="00FE6BD9">
        <w:tab/>
        <w:t>(b)</w:t>
      </w:r>
      <w:r w:rsidRPr="00FE6BD9">
        <w:tab/>
        <w:t>may be recovered by the Commonwealth from the employee as a debt in a court of competent jurisdiction.</w:t>
      </w:r>
    </w:p>
    <w:p w:rsidR="00FB13F8" w:rsidRPr="00FE6BD9" w:rsidRDefault="00FB13F8" w:rsidP="00FB13F8">
      <w:pPr>
        <w:pStyle w:val="subsection"/>
      </w:pPr>
      <w:r w:rsidRPr="00FE6BD9">
        <w:tab/>
        <w:t>(3)</w:t>
      </w:r>
      <w:r w:rsidRPr="00FE6BD9">
        <w:tab/>
        <w:t>If an Agency Head receives any non</w:t>
      </w:r>
      <w:r w:rsidR="00FE6BD9">
        <w:noBreakHyphen/>
      </w:r>
      <w:r w:rsidRPr="00FE6BD9">
        <w:t>Commonwealth remuneration for performing duties as an Agency Head, then the Agency Minister may give a notice in writing to the Agency Head in relation to the whole, or a specified part, of the remuneration.</w:t>
      </w:r>
    </w:p>
    <w:p w:rsidR="00FB13F8" w:rsidRPr="00FE6BD9" w:rsidRDefault="00FB13F8" w:rsidP="00FB13F8">
      <w:pPr>
        <w:pStyle w:val="subsection"/>
      </w:pPr>
      <w:r w:rsidRPr="00FE6BD9">
        <w:tab/>
        <w:t>(4)</w:t>
      </w:r>
      <w:r w:rsidRPr="00FE6BD9">
        <w:tab/>
        <w:t>The amount notified by the Agency Minister:</w:t>
      </w:r>
    </w:p>
    <w:p w:rsidR="00FB13F8" w:rsidRPr="00FE6BD9" w:rsidRDefault="00FB13F8" w:rsidP="00FB13F8">
      <w:pPr>
        <w:pStyle w:val="paragraph"/>
      </w:pPr>
      <w:r w:rsidRPr="00FE6BD9">
        <w:tab/>
        <w:t>(a)</w:t>
      </w:r>
      <w:r w:rsidRPr="00FE6BD9">
        <w:tab/>
        <w:t>is taken to have been received by the Agency Head on behalf of the Commonwealth; and</w:t>
      </w:r>
    </w:p>
    <w:p w:rsidR="00FB13F8" w:rsidRPr="00FE6BD9" w:rsidRDefault="00FB13F8" w:rsidP="00FB13F8">
      <w:pPr>
        <w:pStyle w:val="paragraph"/>
      </w:pPr>
      <w:r w:rsidRPr="00FE6BD9">
        <w:tab/>
        <w:t>(b)</w:t>
      </w:r>
      <w:r w:rsidRPr="00FE6BD9">
        <w:tab/>
        <w:t>may be recovered by the Commonwealth from the Agency Head as a debt in a court of competent jurisdiction.</w:t>
      </w:r>
    </w:p>
    <w:p w:rsidR="00FB13F8" w:rsidRPr="00FE6BD9" w:rsidRDefault="00FB13F8" w:rsidP="00FB13F8">
      <w:pPr>
        <w:pStyle w:val="subsection"/>
      </w:pPr>
      <w:r w:rsidRPr="00FE6BD9">
        <w:tab/>
        <w:t>(5)</w:t>
      </w:r>
      <w:r w:rsidRPr="00FE6BD9">
        <w:tab/>
        <w:t>In this section:</w:t>
      </w:r>
    </w:p>
    <w:p w:rsidR="00FB13F8" w:rsidRPr="00FE6BD9" w:rsidRDefault="00FB13F8" w:rsidP="00FB13F8">
      <w:pPr>
        <w:pStyle w:val="Definition"/>
      </w:pPr>
      <w:r w:rsidRPr="00FE6BD9">
        <w:rPr>
          <w:b/>
          <w:i/>
        </w:rPr>
        <w:t>non</w:t>
      </w:r>
      <w:r w:rsidR="00FE6BD9">
        <w:rPr>
          <w:b/>
          <w:i/>
        </w:rPr>
        <w:noBreakHyphen/>
      </w:r>
      <w:r w:rsidRPr="00FE6BD9">
        <w:rPr>
          <w:b/>
          <w:i/>
        </w:rPr>
        <w:t>Commonwealth remuneration</w:t>
      </w:r>
      <w:r w:rsidRPr="00FE6BD9">
        <w:t xml:space="preserve"> means any remuneration from a person other than the Commonwealth.</w:t>
      </w:r>
    </w:p>
    <w:p w:rsidR="00FB13F8" w:rsidRPr="00FE6BD9" w:rsidRDefault="00FB13F8" w:rsidP="00FB13F8">
      <w:pPr>
        <w:pStyle w:val="ActHead5"/>
      </w:pPr>
      <w:bookmarkStart w:id="37" w:name="_Toc394926964"/>
      <w:r w:rsidRPr="00FE6BD9">
        <w:rPr>
          <w:rStyle w:val="CharSectno"/>
        </w:rPr>
        <w:t>32</w:t>
      </w:r>
      <w:r w:rsidRPr="00FE6BD9">
        <w:t xml:space="preserve">  Right of return for election candidates</w:t>
      </w:r>
      <w:bookmarkEnd w:id="37"/>
    </w:p>
    <w:p w:rsidR="00FB13F8" w:rsidRPr="00FE6BD9" w:rsidRDefault="00FB13F8" w:rsidP="00FB13F8">
      <w:pPr>
        <w:pStyle w:val="subsection"/>
      </w:pPr>
      <w:r w:rsidRPr="00FE6BD9">
        <w:tab/>
        <w:t>(1)</w:t>
      </w:r>
      <w:r w:rsidRPr="00FE6BD9">
        <w:tab/>
        <w:t>This section applies to a person if:</w:t>
      </w:r>
    </w:p>
    <w:p w:rsidR="00FB13F8" w:rsidRPr="00FE6BD9" w:rsidRDefault="00FB13F8" w:rsidP="00FB13F8">
      <w:pPr>
        <w:pStyle w:val="paragraph"/>
      </w:pPr>
      <w:r w:rsidRPr="00FE6BD9">
        <w:lastRenderedPageBreak/>
        <w:tab/>
        <w:t>(a)</w:t>
      </w:r>
      <w:r w:rsidRPr="00FE6BD9">
        <w:tab/>
        <w:t xml:space="preserve">the person resigned as an APS employee in order to contest an election </w:t>
      </w:r>
      <w:r w:rsidR="000A2247" w:rsidRPr="00FE6BD9">
        <w:t>specified in Commissioner’s Directions issued under subsection</w:t>
      </w:r>
      <w:r w:rsidR="00FE6BD9">
        <w:t> </w:t>
      </w:r>
      <w:r w:rsidR="000A2247" w:rsidRPr="00FE6BD9">
        <w:t>11A(1)</w:t>
      </w:r>
      <w:r w:rsidRPr="00FE6BD9">
        <w:t>; and</w:t>
      </w:r>
    </w:p>
    <w:p w:rsidR="00FB13F8" w:rsidRPr="00FE6BD9" w:rsidRDefault="00FB13F8" w:rsidP="00FB13F8">
      <w:pPr>
        <w:pStyle w:val="paragraph"/>
      </w:pPr>
      <w:r w:rsidRPr="00FE6BD9">
        <w:tab/>
        <w:t>(b)</w:t>
      </w:r>
      <w:r w:rsidRPr="00FE6BD9">
        <w:tab/>
        <w:t>the resignation took effect not earlier than 6 months before the closing date for nominations; and</w:t>
      </w:r>
    </w:p>
    <w:p w:rsidR="00FB13F8" w:rsidRPr="00FE6BD9" w:rsidRDefault="00FB13F8" w:rsidP="00FB13F8">
      <w:pPr>
        <w:pStyle w:val="paragraph"/>
      </w:pPr>
      <w:r w:rsidRPr="00FE6BD9">
        <w:tab/>
        <w:t>(c)</w:t>
      </w:r>
      <w:r w:rsidRPr="00FE6BD9">
        <w:tab/>
        <w:t>the person was a candidate in the election but failed to be elected.</w:t>
      </w:r>
    </w:p>
    <w:p w:rsidR="00FB13F8" w:rsidRPr="00FE6BD9" w:rsidRDefault="00FB13F8" w:rsidP="00FB13F8">
      <w:pPr>
        <w:pStyle w:val="subsection"/>
      </w:pPr>
      <w:r w:rsidRPr="00FE6BD9">
        <w:tab/>
        <w:t>(2)</w:t>
      </w:r>
      <w:r w:rsidRPr="00FE6BD9">
        <w:tab/>
        <w:t xml:space="preserve">The person is entitled to be again engaged as an APS employee, in accordance with </w:t>
      </w:r>
      <w:r w:rsidR="000A2247" w:rsidRPr="00FE6BD9">
        <w:t>Commissioner’s Directions issued under subsection</w:t>
      </w:r>
      <w:r w:rsidR="00FE6BD9">
        <w:t> </w:t>
      </w:r>
      <w:r w:rsidR="000A2247" w:rsidRPr="00FE6BD9">
        <w:t>11A(1)</w:t>
      </w:r>
      <w:r w:rsidRPr="00FE6BD9">
        <w:t xml:space="preserve"> and within the time limits </w:t>
      </w:r>
      <w:r w:rsidR="000A2247" w:rsidRPr="00FE6BD9">
        <w:t>provided by those Directions</w:t>
      </w:r>
      <w:r w:rsidRPr="00FE6BD9">
        <w:t>.</w:t>
      </w:r>
    </w:p>
    <w:p w:rsidR="00FB13F8" w:rsidRPr="00FE6BD9" w:rsidRDefault="00FB13F8" w:rsidP="00FB13F8">
      <w:pPr>
        <w:pStyle w:val="ActHead5"/>
      </w:pPr>
      <w:bookmarkStart w:id="38" w:name="_Toc394926965"/>
      <w:r w:rsidRPr="00FE6BD9">
        <w:rPr>
          <w:rStyle w:val="CharSectno"/>
        </w:rPr>
        <w:t>33</w:t>
      </w:r>
      <w:r w:rsidRPr="00FE6BD9">
        <w:t xml:space="preserve">  Review of actions</w:t>
      </w:r>
      <w:bookmarkEnd w:id="38"/>
    </w:p>
    <w:p w:rsidR="00FB13F8" w:rsidRPr="00FE6BD9" w:rsidRDefault="00FB13F8" w:rsidP="00FB13F8">
      <w:pPr>
        <w:pStyle w:val="subsection"/>
      </w:pPr>
      <w:r w:rsidRPr="00FE6BD9">
        <w:tab/>
        <w:t>(1)</w:t>
      </w:r>
      <w:r w:rsidRPr="00FE6BD9">
        <w:tab/>
        <w:t>An APS employee is entitled to review, in accordance with the regulations, of any APS action that relates to his or her APS employment. However, an APS employee is not entitled to review under this section of APS action that consists of the termination of the employee’s employment.</w:t>
      </w:r>
    </w:p>
    <w:p w:rsidR="00FB13F8" w:rsidRPr="00FE6BD9" w:rsidRDefault="00FB13F8" w:rsidP="00FB13F8">
      <w:pPr>
        <w:pStyle w:val="subsection"/>
      </w:pPr>
      <w:r w:rsidRPr="00FE6BD9">
        <w:tab/>
        <w:t>(2)</w:t>
      </w:r>
      <w:r w:rsidRPr="00FE6BD9">
        <w:tab/>
        <w:t>The regulations may prescribe exceptions to the entitlement.</w:t>
      </w:r>
    </w:p>
    <w:p w:rsidR="00FB13F8" w:rsidRPr="00FE6BD9" w:rsidRDefault="00FB13F8" w:rsidP="00FB13F8">
      <w:pPr>
        <w:pStyle w:val="notetext"/>
      </w:pPr>
      <w:r w:rsidRPr="00FE6BD9">
        <w:t>Note:</w:t>
      </w:r>
      <w:r w:rsidRPr="00FE6BD9">
        <w:tab/>
        <w:t>For example, the regulations might provide that there is not entitlement to review if the application for review is frivolous or vexatious.</w:t>
      </w:r>
    </w:p>
    <w:p w:rsidR="00FB13F8" w:rsidRPr="00FE6BD9" w:rsidRDefault="00FB13F8" w:rsidP="00FB13F8">
      <w:pPr>
        <w:pStyle w:val="subsection"/>
      </w:pPr>
      <w:r w:rsidRPr="00FE6BD9">
        <w:tab/>
        <w:t>(3)</w:t>
      </w:r>
      <w:r w:rsidRPr="00FE6BD9">
        <w:tab/>
        <w:t xml:space="preserve">Without limiting </w:t>
      </w:r>
      <w:r w:rsidR="00FE6BD9">
        <w:t>subsection (</w:t>
      </w:r>
      <w:r w:rsidRPr="00FE6BD9">
        <w:t>1), regulations made for the purposes of that subsection may provide for the powers available to the Merit Protection Commissioner, or any other person or body, when conducting a review under the regulations.</w:t>
      </w:r>
    </w:p>
    <w:p w:rsidR="00FB13F8" w:rsidRPr="00FE6BD9" w:rsidRDefault="00FB13F8" w:rsidP="00FB13F8">
      <w:pPr>
        <w:pStyle w:val="subsection"/>
      </w:pPr>
      <w:r w:rsidRPr="00FE6BD9">
        <w:tab/>
        <w:t>(4)</w:t>
      </w:r>
      <w:r w:rsidRPr="00FE6BD9">
        <w:tab/>
        <w:t xml:space="preserve">Regulations for the purposes of </w:t>
      </w:r>
      <w:r w:rsidR="00FE6BD9">
        <w:t>subsection (</w:t>
      </w:r>
      <w:r w:rsidRPr="00FE6BD9">
        <w:t>1):</w:t>
      </w:r>
    </w:p>
    <w:p w:rsidR="00FB13F8" w:rsidRPr="00FE6BD9" w:rsidRDefault="00FB13F8" w:rsidP="00FB13F8">
      <w:pPr>
        <w:pStyle w:val="paragraph"/>
      </w:pPr>
      <w:r w:rsidRPr="00FE6BD9">
        <w:tab/>
        <w:t>(a)</w:t>
      </w:r>
      <w:r w:rsidRPr="00FE6BD9">
        <w:tab/>
        <w:t>may provide for an initial review to be conducted within the responsible Agency; and</w:t>
      </w:r>
    </w:p>
    <w:p w:rsidR="00FB13F8" w:rsidRPr="00FE6BD9" w:rsidRDefault="00FB13F8" w:rsidP="00FB13F8">
      <w:pPr>
        <w:pStyle w:val="paragraph"/>
      </w:pPr>
      <w:r w:rsidRPr="00FE6BD9">
        <w:tab/>
        <w:t>(b)</w:t>
      </w:r>
      <w:r w:rsidRPr="00FE6BD9">
        <w:tab/>
        <w:t>may provide that applications for review of particular kinds of APS action are to be made directly to the Merit Protection Commissioner; and</w:t>
      </w:r>
    </w:p>
    <w:p w:rsidR="00FB13F8" w:rsidRPr="00FE6BD9" w:rsidRDefault="00FB13F8" w:rsidP="00FB13F8">
      <w:pPr>
        <w:pStyle w:val="paragraph"/>
      </w:pPr>
      <w:r w:rsidRPr="00FE6BD9">
        <w:tab/>
        <w:t>(c)</w:t>
      </w:r>
      <w:r w:rsidRPr="00FE6BD9">
        <w:tab/>
        <w:t xml:space="preserve">must provide for an application for review to be referred to the Merit Protection Commissioner if the applicant is not </w:t>
      </w:r>
      <w:r w:rsidRPr="00FE6BD9">
        <w:lastRenderedPageBreak/>
        <w:t>satisfied with the outcome of an initial review within the responsible Agency; and</w:t>
      </w:r>
    </w:p>
    <w:p w:rsidR="00E45EFD" w:rsidRPr="00FE6BD9" w:rsidRDefault="00E45EFD" w:rsidP="00E45EFD">
      <w:pPr>
        <w:pStyle w:val="paragraph"/>
      </w:pPr>
      <w:r w:rsidRPr="00FE6BD9">
        <w:tab/>
        <w:t>(d)</w:t>
      </w:r>
      <w:r w:rsidRPr="00FE6BD9">
        <w:tab/>
        <w:t>in the case of a review following an application or referral to the Merit Protection Commissioner—must provide for the review to be conducted by:</w:t>
      </w:r>
    </w:p>
    <w:p w:rsidR="00E45EFD" w:rsidRPr="00FE6BD9" w:rsidRDefault="00E45EFD" w:rsidP="00E45EFD">
      <w:pPr>
        <w:pStyle w:val="paragraphsub"/>
      </w:pPr>
      <w:r w:rsidRPr="00FE6BD9">
        <w:tab/>
        <w:t>(i)</w:t>
      </w:r>
      <w:r w:rsidRPr="00FE6BD9">
        <w:tab/>
        <w:t>the Merit Protection Commissioner; or</w:t>
      </w:r>
    </w:p>
    <w:p w:rsidR="00E45EFD" w:rsidRPr="00FE6BD9" w:rsidRDefault="00E45EFD" w:rsidP="00E45EFD">
      <w:pPr>
        <w:pStyle w:val="paragraphsub"/>
      </w:pPr>
      <w:r w:rsidRPr="00FE6BD9">
        <w:tab/>
        <w:t>(ii)</w:t>
      </w:r>
      <w:r w:rsidRPr="00FE6BD9">
        <w:tab/>
        <w:t>a person nominated by the Merit Protection Commissioner; or</w:t>
      </w:r>
    </w:p>
    <w:p w:rsidR="00E45EFD" w:rsidRPr="00FE6BD9" w:rsidRDefault="00E45EFD" w:rsidP="00E45EFD">
      <w:pPr>
        <w:pStyle w:val="paragraphsub"/>
      </w:pPr>
      <w:r w:rsidRPr="00FE6BD9">
        <w:tab/>
        <w:t>(iii)</w:t>
      </w:r>
      <w:r w:rsidRPr="00FE6BD9">
        <w:tab/>
        <w:t>a 3 member committee constituted in accordance with the regulations.</w:t>
      </w:r>
    </w:p>
    <w:p w:rsidR="00FB13F8" w:rsidRPr="00FE6BD9" w:rsidRDefault="00FB13F8" w:rsidP="00FB13F8">
      <w:pPr>
        <w:pStyle w:val="subsection"/>
      </w:pPr>
      <w:r w:rsidRPr="00FE6BD9">
        <w:tab/>
        <w:t>(5)</w:t>
      </w:r>
      <w:r w:rsidRPr="00FE6BD9">
        <w:tab/>
        <w:t>A person or body that has conducted a review under this section may make recommendations in a report on the review but does not have power to make any binding decision as a result of the review, except as provided by the regulations.</w:t>
      </w:r>
    </w:p>
    <w:p w:rsidR="00FB13F8" w:rsidRPr="00FE6BD9" w:rsidRDefault="00FB13F8" w:rsidP="00FB13F8">
      <w:pPr>
        <w:pStyle w:val="subsection"/>
      </w:pPr>
      <w:r w:rsidRPr="00FE6BD9">
        <w:tab/>
        <w:t>(6)</w:t>
      </w:r>
      <w:r w:rsidRPr="00FE6BD9">
        <w:tab/>
        <w:t>If the Merit Protection Commissioner is not satisfied with the response to recommendations contained in a report on a review under this section, the Merit Protection Commissioner may, after consulting the Public Service Minister, give a report on the matter to the Agency Minister of the responsible Agency and to either or both of the following:</w:t>
      </w:r>
    </w:p>
    <w:p w:rsidR="00FB13F8" w:rsidRPr="00FE6BD9" w:rsidRDefault="00FB13F8" w:rsidP="00FB13F8">
      <w:pPr>
        <w:pStyle w:val="paragraph"/>
      </w:pPr>
      <w:r w:rsidRPr="00FE6BD9">
        <w:tab/>
        <w:t>(a)</w:t>
      </w:r>
      <w:r w:rsidRPr="00FE6BD9">
        <w:tab/>
        <w:t>the Prime Minister;</w:t>
      </w:r>
    </w:p>
    <w:p w:rsidR="00FB13F8" w:rsidRPr="00FE6BD9" w:rsidRDefault="00FB13F8" w:rsidP="00FB13F8">
      <w:pPr>
        <w:pStyle w:val="paragraph"/>
      </w:pPr>
      <w:r w:rsidRPr="00FE6BD9">
        <w:tab/>
        <w:t>(b)</w:t>
      </w:r>
      <w:r w:rsidRPr="00FE6BD9">
        <w:tab/>
        <w:t>the Presiding Officers, for presentation to the Parliament.</w:t>
      </w:r>
    </w:p>
    <w:p w:rsidR="00FB13F8" w:rsidRPr="00FE6BD9" w:rsidRDefault="00FB13F8" w:rsidP="00FB13F8">
      <w:pPr>
        <w:pStyle w:val="subsection"/>
      </w:pPr>
      <w:r w:rsidRPr="00FE6BD9">
        <w:tab/>
        <w:t>(7)</w:t>
      </w:r>
      <w:r w:rsidRPr="00FE6BD9">
        <w:tab/>
        <w:t>In this section:</w:t>
      </w:r>
    </w:p>
    <w:p w:rsidR="00FB13F8" w:rsidRPr="00FE6BD9" w:rsidRDefault="00FB13F8" w:rsidP="00FB13F8">
      <w:pPr>
        <w:pStyle w:val="Definition"/>
      </w:pPr>
      <w:r w:rsidRPr="00FE6BD9">
        <w:rPr>
          <w:b/>
          <w:i/>
        </w:rPr>
        <w:t>action</w:t>
      </w:r>
      <w:r w:rsidRPr="00FE6BD9">
        <w:t xml:space="preserve"> includes a refusal or failure to act.</w:t>
      </w:r>
    </w:p>
    <w:p w:rsidR="00E45EFD" w:rsidRPr="00FE6BD9" w:rsidRDefault="00E45EFD" w:rsidP="00E45EFD">
      <w:pPr>
        <w:pStyle w:val="Definition"/>
      </w:pPr>
      <w:r w:rsidRPr="00FE6BD9">
        <w:rPr>
          <w:b/>
          <w:i/>
        </w:rPr>
        <w:t>APS action</w:t>
      </w:r>
      <w:r w:rsidRPr="00FE6BD9">
        <w:t xml:space="preserve"> means:</w:t>
      </w:r>
    </w:p>
    <w:p w:rsidR="00E45EFD" w:rsidRPr="00FE6BD9" w:rsidRDefault="00E45EFD" w:rsidP="00E45EFD">
      <w:pPr>
        <w:pStyle w:val="paragraph"/>
      </w:pPr>
      <w:r w:rsidRPr="00FE6BD9">
        <w:tab/>
        <w:t>(a)</w:t>
      </w:r>
      <w:r w:rsidRPr="00FE6BD9">
        <w:tab/>
        <w:t>action by a person in the capacity of an Agency Head or APS employee; or</w:t>
      </w:r>
    </w:p>
    <w:p w:rsidR="00E45EFD" w:rsidRPr="00FE6BD9" w:rsidRDefault="00E45EFD" w:rsidP="00E45EFD">
      <w:pPr>
        <w:pStyle w:val="paragraph"/>
      </w:pPr>
      <w:r w:rsidRPr="00FE6BD9">
        <w:tab/>
        <w:t>(b)</w:t>
      </w:r>
      <w:r w:rsidRPr="00FE6BD9">
        <w:tab/>
        <w:t>action by the Commissioner under section</w:t>
      </w:r>
      <w:r w:rsidR="00FE6BD9">
        <w:t> </w:t>
      </w:r>
      <w:r w:rsidRPr="00FE6BD9">
        <w:t>41B (including a finding that an APS employee has breached the Code of Conduct).</w:t>
      </w:r>
    </w:p>
    <w:p w:rsidR="00FB13F8" w:rsidRPr="00FE6BD9" w:rsidRDefault="00FB13F8" w:rsidP="00FB13F8">
      <w:pPr>
        <w:pStyle w:val="Definition"/>
      </w:pPr>
      <w:r w:rsidRPr="00FE6BD9">
        <w:rPr>
          <w:b/>
          <w:i/>
        </w:rPr>
        <w:t>responsible Agency</w:t>
      </w:r>
      <w:r w:rsidRPr="00FE6BD9">
        <w:t>, in relation to APS action, means the Agency in which the person who did the action was at the time of the action.</w:t>
      </w:r>
    </w:p>
    <w:p w:rsidR="00FB13F8" w:rsidRPr="00FE6BD9" w:rsidRDefault="00FB13F8" w:rsidP="00461915">
      <w:pPr>
        <w:pStyle w:val="ActHead3"/>
        <w:pageBreakBefore/>
      </w:pPr>
      <w:bookmarkStart w:id="39" w:name="_Toc394926966"/>
      <w:r w:rsidRPr="00FE6BD9">
        <w:rPr>
          <w:rStyle w:val="CharDivNo"/>
        </w:rPr>
        <w:lastRenderedPageBreak/>
        <w:t>Division</w:t>
      </w:r>
      <w:r w:rsidR="00FE6BD9" w:rsidRPr="00FE6BD9">
        <w:rPr>
          <w:rStyle w:val="CharDivNo"/>
        </w:rPr>
        <w:t> </w:t>
      </w:r>
      <w:r w:rsidRPr="00FE6BD9">
        <w:rPr>
          <w:rStyle w:val="CharDivNo"/>
        </w:rPr>
        <w:t>2</w:t>
      </w:r>
      <w:r w:rsidRPr="00FE6BD9">
        <w:t>—</w:t>
      </w:r>
      <w:r w:rsidRPr="00FE6BD9">
        <w:rPr>
          <w:rStyle w:val="CharDivText"/>
        </w:rPr>
        <w:t>The Senior Executive Service</w:t>
      </w:r>
      <w:bookmarkEnd w:id="39"/>
    </w:p>
    <w:p w:rsidR="00FB13F8" w:rsidRPr="00FE6BD9" w:rsidRDefault="00FB13F8" w:rsidP="00FB13F8">
      <w:pPr>
        <w:pStyle w:val="ActHead5"/>
      </w:pPr>
      <w:bookmarkStart w:id="40" w:name="_Toc394926967"/>
      <w:r w:rsidRPr="00FE6BD9">
        <w:rPr>
          <w:rStyle w:val="CharSectno"/>
        </w:rPr>
        <w:t>34</w:t>
      </w:r>
      <w:r w:rsidRPr="00FE6BD9">
        <w:t xml:space="preserve">  SES employees</w:t>
      </w:r>
      <w:bookmarkEnd w:id="40"/>
    </w:p>
    <w:p w:rsidR="00FB13F8" w:rsidRPr="00FE6BD9" w:rsidRDefault="00FB13F8" w:rsidP="00FB13F8">
      <w:pPr>
        <w:pStyle w:val="subsection"/>
      </w:pPr>
      <w:r w:rsidRPr="00FE6BD9">
        <w:tab/>
      </w:r>
      <w:r w:rsidRPr="00FE6BD9">
        <w:tab/>
        <w:t>SES employees are those APS employees who are classified as SES employees under the Classification Rules.</w:t>
      </w:r>
    </w:p>
    <w:p w:rsidR="00FB13F8" w:rsidRPr="00FE6BD9" w:rsidRDefault="00FB13F8" w:rsidP="00FB13F8">
      <w:pPr>
        <w:pStyle w:val="ActHead5"/>
      </w:pPr>
      <w:bookmarkStart w:id="41" w:name="_Toc394926968"/>
      <w:r w:rsidRPr="00FE6BD9">
        <w:rPr>
          <w:rStyle w:val="CharSectno"/>
        </w:rPr>
        <w:t>35</w:t>
      </w:r>
      <w:r w:rsidRPr="00FE6BD9">
        <w:t xml:space="preserve">  Constitution and role of SES</w:t>
      </w:r>
      <w:bookmarkEnd w:id="41"/>
    </w:p>
    <w:p w:rsidR="00FB13F8" w:rsidRPr="00FE6BD9" w:rsidRDefault="00FB13F8" w:rsidP="00FB13F8">
      <w:pPr>
        <w:pStyle w:val="subsection"/>
      </w:pPr>
      <w:r w:rsidRPr="00FE6BD9">
        <w:tab/>
        <w:t>(1)</w:t>
      </w:r>
      <w:r w:rsidRPr="00FE6BD9">
        <w:tab/>
        <w:t>The Senior Executive Service consists of the SES employees.</w:t>
      </w:r>
    </w:p>
    <w:p w:rsidR="002F75A7" w:rsidRPr="00FE6BD9" w:rsidRDefault="002F75A7" w:rsidP="002F75A7">
      <w:pPr>
        <w:pStyle w:val="subsection"/>
      </w:pPr>
      <w:r w:rsidRPr="00FE6BD9">
        <w:tab/>
        <w:t>(2)</w:t>
      </w:r>
      <w:r w:rsidRPr="00FE6BD9">
        <w:tab/>
        <w:t>The function of the SES is to provide APS</w:t>
      </w:r>
      <w:r w:rsidR="00FE6BD9">
        <w:noBreakHyphen/>
      </w:r>
      <w:r w:rsidRPr="00FE6BD9">
        <w:t>wide strategic leadership of the highest quality that contributes to an effective and cohesive APS.</w:t>
      </w:r>
    </w:p>
    <w:p w:rsidR="002F75A7" w:rsidRPr="00FE6BD9" w:rsidRDefault="002F75A7" w:rsidP="002F75A7">
      <w:pPr>
        <w:pStyle w:val="subsection"/>
      </w:pPr>
      <w:r w:rsidRPr="00FE6BD9">
        <w:tab/>
        <w:t>(3)</w:t>
      </w:r>
      <w:r w:rsidRPr="00FE6BD9">
        <w:tab/>
        <w:t>For the purpose of carrying out the function of the SES, each SES employee:</w:t>
      </w:r>
    </w:p>
    <w:p w:rsidR="002F75A7" w:rsidRPr="00FE6BD9" w:rsidRDefault="002F75A7" w:rsidP="002F75A7">
      <w:pPr>
        <w:pStyle w:val="paragraph"/>
      </w:pPr>
      <w:r w:rsidRPr="00FE6BD9">
        <w:tab/>
        <w:t>(a)</w:t>
      </w:r>
      <w:r w:rsidRPr="00FE6BD9">
        <w:tab/>
        <w:t>provides one or more of the following at a high level:</w:t>
      </w:r>
    </w:p>
    <w:p w:rsidR="002F75A7" w:rsidRPr="00FE6BD9" w:rsidRDefault="002F75A7" w:rsidP="002F75A7">
      <w:pPr>
        <w:pStyle w:val="paragraphsub"/>
      </w:pPr>
      <w:r w:rsidRPr="00FE6BD9">
        <w:tab/>
        <w:t>(i)</w:t>
      </w:r>
      <w:r w:rsidRPr="00FE6BD9">
        <w:tab/>
        <w:t>professional or specialist expertise;</w:t>
      </w:r>
    </w:p>
    <w:p w:rsidR="002F75A7" w:rsidRPr="00FE6BD9" w:rsidRDefault="002F75A7" w:rsidP="002F75A7">
      <w:pPr>
        <w:pStyle w:val="paragraphsub"/>
      </w:pPr>
      <w:r w:rsidRPr="00FE6BD9">
        <w:tab/>
        <w:t>(ii)</w:t>
      </w:r>
      <w:r w:rsidRPr="00FE6BD9">
        <w:tab/>
        <w:t>policy advice;</w:t>
      </w:r>
    </w:p>
    <w:p w:rsidR="002F75A7" w:rsidRPr="00FE6BD9" w:rsidRDefault="002F75A7" w:rsidP="002F75A7">
      <w:pPr>
        <w:pStyle w:val="paragraphsub"/>
      </w:pPr>
      <w:r w:rsidRPr="00FE6BD9">
        <w:tab/>
        <w:t>(iii)</w:t>
      </w:r>
      <w:r w:rsidRPr="00FE6BD9">
        <w:tab/>
        <w:t>program or service delivery;</w:t>
      </w:r>
    </w:p>
    <w:p w:rsidR="002F75A7" w:rsidRPr="00FE6BD9" w:rsidRDefault="002F75A7" w:rsidP="002F75A7">
      <w:pPr>
        <w:pStyle w:val="paragraphsub"/>
      </w:pPr>
      <w:r w:rsidRPr="00FE6BD9">
        <w:tab/>
        <w:t>(iv)</w:t>
      </w:r>
      <w:r w:rsidRPr="00FE6BD9">
        <w:tab/>
        <w:t>regulatory administration; and</w:t>
      </w:r>
    </w:p>
    <w:p w:rsidR="002F75A7" w:rsidRPr="00FE6BD9" w:rsidRDefault="002F75A7" w:rsidP="002F75A7">
      <w:pPr>
        <w:pStyle w:val="paragraph"/>
      </w:pPr>
      <w:r w:rsidRPr="00FE6BD9">
        <w:tab/>
        <w:t>(b)</w:t>
      </w:r>
      <w:r w:rsidRPr="00FE6BD9">
        <w:tab/>
        <w:t>promotes cooperation within and between Agencies, including to deliver outcomes across Agency and portfolio boundaries; and</w:t>
      </w:r>
    </w:p>
    <w:p w:rsidR="002F75A7" w:rsidRPr="00FE6BD9" w:rsidRDefault="002F75A7" w:rsidP="002F75A7">
      <w:pPr>
        <w:pStyle w:val="paragraph"/>
      </w:pPr>
      <w:r w:rsidRPr="00FE6BD9">
        <w:tab/>
        <w:t>(c)</w:t>
      </w:r>
      <w:r w:rsidRPr="00FE6BD9">
        <w:tab/>
        <w:t>by personal example and other appropriate means, promotes the APS Values, the APS Employment Principles and compliance with the Code of Conduct.</w:t>
      </w:r>
    </w:p>
    <w:p w:rsidR="00FB13F8" w:rsidRPr="00FE6BD9" w:rsidRDefault="00FB13F8" w:rsidP="00FB13F8">
      <w:pPr>
        <w:pStyle w:val="ActHead5"/>
      </w:pPr>
      <w:bookmarkStart w:id="42" w:name="_Toc394926969"/>
      <w:r w:rsidRPr="00FE6BD9">
        <w:rPr>
          <w:rStyle w:val="CharSectno"/>
        </w:rPr>
        <w:t>37</w:t>
      </w:r>
      <w:r w:rsidRPr="00FE6BD9">
        <w:t xml:space="preserve">  Incentive to retire</w:t>
      </w:r>
      <w:bookmarkEnd w:id="42"/>
    </w:p>
    <w:p w:rsidR="00FB13F8" w:rsidRPr="00FE6BD9" w:rsidRDefault="00FB13F8" w:rsidP="00FB13F8">
      <w:pPr>
        <w:pStyle w:val="subsection"/>
      </w:pPr>
      <w:r w:rsidRPr="00FE6BD9">
        <w:tab/>
        <w:t>(1)</w:t>
      </w:r>
      <w:r w:rsidRPr="00FE6BD9">
        <w:tab/>
        <w:t>An Agency Head may give a notice in writing to an SES employee in the Agency, stating that the employee will become entitled to a payment of a specified amount if the employee retires within a period specified in the notice.</w:t>
      </w:r>
    </w:p>
    <w:p w:rsidR="002F75A7" w:rsidRPr="00FE6BD9" w:rsidRDefault="002F75A7" w:rsidP="002F75A7">
      <w:pPr>
        <w:pStyle w:val="subsection"/>
      </w:pPr>
      <w:r w:rsidRPr="00FE6BD9">
        <w:lastRenderedPageBreak/>
        <w:tab/>
        <w:t>(1A)</w:t>
      </w:r>
      <w:r w:rsidRPr="00FE6BD9">
        <w:tab/>
        <w:t xml:space="preserve">A notice may be given to an SES employee under </w:t>
      </w:r>
      <w:r w:rsidR="00FE6BD9">
        <w:t>subsection (</w:t>
      </w:r>
      <w:r w:rsidRPr="00FE6BD9">
        <w:t>1) whether or not the employee has reached the minimum retiring age under section</w:t>
      </w:r>
      <w:r w:rsidR="00FE6BD9">
        <w:t> </w:t>
      </w:r>
      <w:r w:rsidRPr="00FE6BD9">
        <w:t>30.</w:t>
      </w:r>
    </w:p>
    <w:p w:rsidR="00FB13F8" w:rsidRPr="00FE6BD9" w:rsidRDefault="00FB13F8" w:rsidP="00FB13F8">
      <w:pPr>
        <w:pStyle w:val="subsection"/>
      </w:pPr>
      <w:r w:rsidRPr="00FE6BD9">
        <w:tab/>
        <w:t>(2)</w:t>
      </w:r>
      <w:r w:rsidRPr="00FE6BD9">
        <w:tab/>
        <w:t>If the employee retires within the specified period, by notice in writing to the Agency Head:</w:t>
      </w:r>
    </w:p>
    <w:p w:rsidR="00FB13F8" w:rsidRPr="00FE6BD9" w:rsidRDefault="00FB13F8" w:rsidP="00FB13F8">
      <w:pPr>
        <w:pStyle w:val="paragraph"/>
      </w:pPr>
      <w:r w:rsidRPr="00FE6BD9">
        <w:tab/>
        <w:t>(a)</w:t>
      </w:r>
      <w:r w:rsidRPr="00FE6BD9">
        <w:tab/>
        <w:t>the employee is entitled to be paid the specified amount; and</w:t>
      </w:r>
    </w:p>
    <w:p w:rsidR="00FB13F8" w:rsidRPr="00FE6BD9" w:rsidRDefault="00FB13F8" w:rsidP="00FB13F8">
      <w:pPr>
        <w:pStyle w:val="paragraph"/>
      </w:pPr>
      <w:r w:rsidRPr="00FE6BD9">
        <w:tab/>
        <w:t>(b)</w:t>
      </w:r>
      <w:r w:rsidRPr="00FE6BD9">
        <w:tab/>
        <w:t xml:space="preserve">the employee is taken, for all purposes, to have </w:t>
      </w:r>
      <w:r w:rsidR="002F75A7" w:rsidRPr="00FE6BD9">
        <w:t>retired involuntarily</w:t>
      </w:r>
      <w:r w:rsidRPr="00FE6BD9">
        <w:t xml:space="preserve"> from the APS.</w:t>
      </w:r>
    </w:p>
    <w:p w:rsidR="00FB13F8" w:rsidRPr="00FE6BD9" w:rsidRDefault="00FB13F8" w:rsidP="00FB13F8">
      <w:pPr>
        <w:pStyle w:val="ActHead5"/>
      </w:pPr>
      <w:bookmarkStart w:id="43" w:name="_Toc394926970"/>
      <w:r w:rsidRPr="00FE6BD9">
        <w:rPr>
          <w:rStyle w:val="CharSectno"/>
        </w:rPr>
        <w:t>38</w:t>
      </w:r>
      <w:r w:rsidRPr="00FE6BD9">
        <w:t xml:space="preserve">  Commissioner’s certificate required for termination of SES employment</w:t>
      </w:r>
      <w:bookmarkEnd w:id="43"/>
    </w:p>
    <w:p w:rsidR="00FB13F8" w:rsidRPr="00FE6BD9" w:rsidRDefault="00FB13F8" w:rsidP="00FB13F8">
      <w:pPr>
        <w:pStyle w:val="subsection"/>
      </w:pPr>
      <w:r w:rsidRPr="00FE6BD9">
        <w:tab/>
      </w:r>
      <w:r w:rsidRPr="00FE6BD9">
        <w:tab/>
        <w:t>An Agency Head cannot terminate the employment of an SES employee unless the Commissioner has issued a certificate stating that:</w:t>
      </w:r>
    </w:p>
    <w:p w:rsidR="00FB13F8" w:rsidRPr="00FE6BD9" w:rsidRDefault="00FB13F8" w:rsidP="00FB13F8">
      <w:pPr>
        <w:pStyle w:val="paragraph"/>
      </w:pPr>
      <w:r w:rsidRPr="00FE6BD9">
        <w:tab/>
        <w:t>(a)</w:t>
      </w:r>
      <w:r w:rsidRPr="00FE6BD9">
        <w:tab/>
        <w:t xml:space="preserve">all relevant requirements of Commissioner’s Directions </w:t>
      </w:r>
      <w:r w:rsidR="000A2247" w:rsidRPr="00FE6BD9">
        <w:t>made under subsection</w:t>
      </w:r>
      <w:r w:rsidR="00FE6BD9">
        <w:t> </w:t>
      </w:r>
      <w:r w:rsidR="000A2247" w:rsidRPr="00FE6BD9">
        <w:t>11A(1)</w:t>
      </w:r>
      <w:r w:rsidRPr="00FE6BD9">
        <w:t xml:space="preserve"> have been satisfied in respect of the proposed termination; and</w:t>
      </w:r>
    </w:p>
    <w:p w:rsidR="00FB13F8" w:rsidRPr="00FE6BD9" w:rsidRDefault="00FB13F8" w:rsidP="00FB13F8">
      <w:pPr>
        <w:pStyle w:val="paragraph"/>
      </w:pPr>
      <w:r w:rsidRPr="00FE6BD9">
        <w:tab/>
        <w:t>(b)</w:t>
      </w:r>
      <w:r w:rsidRPr="00FE6BD9">
        <w:tab/>
        <w:t>the Commissioner is of the opinion that the termination is in the public interest.</w:t>
      </w:r>
    </w:p>
    <w:p w:rsidR="00FB13F8" w:rsidRPr="00FE6BD9" w:rsidRDefault="00FB13F8" w:rsidP="00461915">
      <w:pPr>
        <w:pStyle w:val="ActHead3"/>
        <w:pageBreakBefore/>
      </w:pPr>
      <w:bookmarkStart w:id="44" w:name="_Toc394926971"/>
      <w:r w:rsidRPr="00FE6BD9">
        <w:rPr>
          <w:rStyle w:val="CharDivNo"/>
        </w:rPr>
        <w:lastRenderedPageBreak/>
        <w:t>Division</w:t>
      </w:r>
      <w:r w:rsidR="00FE6BD9" w:rsidRPr="00FE6BD9">
        <w:rPr>
          <w:rStyle w:val="CharDivNo"/>
        </w:rPr>
        <w:t> </w:t>
      </w:r>
      <w:r w:rsidRPr="00FE6BD9">
        <w:rPr>
          <w:rStyle w:val="CharDivNo"/>
        </w:rPr>
        <w:t>3</w:t>
      </w:r>
      <w:r w:rsidRPr="00FE6BD9">
        <w:t>—</w:t>
      </w:r>
      <w:r w:rsidRPr="00FE6BD9">
        <w:rPr>
          <w:rStyle w:val="CharDivText"/>
        </w:rPr>
        <w:t xml:space="preserve">Heads of </w:t>
      </w:r>
      <w:smartTag w:uri="urn:schemas-microsoft-com:office:smarttags" w:element="City">
        <w:smartTag w:uri="urn:schemas-microsoft-com:office:smarttags" w:element="place">
          <w:r w:rsidRPr="00FE6BD9">
            <w:rPr>
              <w:rStyle w:val="CharDivText"/>
            </w:rPr>
            <w:t>Mission</w:t>
          </w:r>
        </w:smartTag>
      </w:smartTag>
      <w:bookmarkEnd w:id="44"/>
    </w:p>
    <w:p w:rsidR="00FB13F8" w:rsidRPr="00FE6BD9" w:rsidRDefault="00FB13F8" w:rsidP="00FB13F8">
      <w:pPr>
        <w:pStyle w:val="ActHead5"/>
      </w:pPr>
      <w:bookmarkStart w:id="45" w:name="_Toc394926972"/>
      <w:r w:rsidRPr="00FE6BD9">
        <w:rPr>
          <w:rStyle w:val="CharSectno"/>
        </w:rPr>
        <w:t>39</w:t>
      </w:r>
      <w:r w:rsidRPr="00FE6BD9">
        <w:t xml:space="preserve">  Heads of </w:t>
      </w:r>
      <w:smartTag w:uri="urn:schemas-microsoft-com:office:smarttags" w:element="City">
        <w:smartTag w:uri="urn:schemas-microsoft-com:office:smarttags" w:element="place">
          <w:r w:rsidRPr="00FE6BD9">
            <w:t>Mission</w:t>
          </w:r>
        </w:smartTag>
      </w:smartTag>
      <w:bookmarkEnd w:id="45"/>
    </w:p>
    <w:p w:rsidR="00FB13F8" w:rsidRPr="00FE6BD9" w:rsidRDefault="00FB13F8" w:rsidP="00FB13F8">
      <w:pPr>
        <w:pStyle w:val="subsection"/>
      </w:pPr>
      <w:r w:rsidRPr="00FE6BD9">
        <w:tab/>
        <w:t>(1)</w:t>
      </w:r>
      <w:r w:rsidRPr="00FE6BD9">
        <w:tab/>
        <w:t>The appointment of a Head of Mission by the Governor</w:t>
      </w:r>
      <w:r w:rsidR="00FE6BD9">
        <w:noBreakHyphen/>
      </w:r>
      <w:r w:rsidRPr="00FE6BD9">
        <w:t>General cannot take effect unless the person is an APS employee.</w:t>
      </w:r>
    </w:p>
    <w:p w:rsidR="00FB13F8" w:rsidRPr="00FE6BD9" w:rsidRDefault="00FB13F8" w:rsidP="00FB13F8">
      <w:pPr>
        <w:pStyle w:val="subsection"/>
      </w:pPr>
      <w:r w:rsidRPr="00FE6BD9">
        <w:tab/>
        <w:t>(2)</w:t>
      </w:r>
      <w:r w:rsidRPr="00FE6BD9">
        <w:tab/>
        <w:t>An Agency Head must comply with any direction in writing by the Agency Minister:</w:t>
      </w:r>
    </w:p>
    <w:p w:rsidR="00FB13F8" w:rsidRPr="00FE6BD9" w:rsidRDefault="00FB13F8" w:rsidP="00FB13F8">
      <w:pPr>
        <w:pStyle w:val="paragraph"/>
      </w:pPr>
      <w:r w:rsidRPr="00FE6BD9">
        <w:tab/>
        <w:t>(a)</w:t>
      </w:r>
      <w:r w:rsidRPr="00FE6BD9">
        <w:tab/>
        <w:t>directing the Agency Head to engage a particular person as an APS employee so that the person can become a Head of Mission; or</w:t>
      </w:r>
    </w:p>
    <w:p w:rsidR="00FB13F8" w:rsidRPr="00FE6BD9" w:rsidRDefault="00FB13F8" w:rsidP="00FB13F8">
      <w:pPr>
        <w:pStyle w:val="paragraph"/>
      </w:pPr>
      <w:r w:rsidRPr="00FE6BD9">
        <w:tab/>
        <w:t>(b)</w:t>
      </w:r>
      <w:r w:rsidRPr="00FE6BD9">
        <w:tab/>
        <w:t>directing the Agency Head to assign particular duties to an APS employee who has been appointed as a Head of Mission.</w:t>
      </w:r>
    </w:p>
    <w:p w:rsidR="00A01C5A" w:rsidRPr="00FE6BD9" w:rsidRDefault="007F3010" w:rsidP="00A01C5A">
      <w:pPr>
        <w:pStyle w:val="subsection"/>
      </w:pPr>
      <w:r w:rsidRPr="00FE6BD9">
        <w:tab/>
        <w:t>(3)</w:t>
      </w:r>
      <w:r w:rsidRPr="00FE6BD9">
        <w:tab/>
        <w:t xml:space="preserve">The APS Employment Principles do not apply to giving, or carrying out, a direction referred to in </w:t>
      </w:r>
      <w:r w:rsidR="00FE6BD9">
        <w:t>subsection (</w:t>
      </w:r>
      <w:r w:rsidRPr="00FE6BD9">
        <w:t>2).</w:t>
      </w:r>
    </w:p>
    <w:p w:rsidR="00611BC5" w:rsidRPr="00FE6BD9" w:rsidRDefault="008A624B" w:rsidP="00611BC5">
      <w:pPr>
        <w:pStyle w:val="ActHead2"/>
        <w:pageBreakBefore/>
      </w:pPr>
      <w:bookmarkStart w:id="46" w:name="_Toc394926973"/>
      <w:r w:rsidRPr="00FE6BD9">
        <w:rPr>
          <w:rStyle w:val="CharPartNo"/>
        </w:rPr>
        <w:lastRenderedPageBreak/>
        <w:t>Part</w:t>
      </w:r>
      <w:r w:rsidR="00FE6BD9" w:rsidRPr="00FE6BD9">
        <w:rPr>
          <w:rStyle w:val="CharPartNo"/>
        </w:rPr>
        <w:t> </w:t>
      </w:r>
      <w:r w:rsidRPr="00FE6BD9">
        <w:rPr>
          <w:rStyle w:val="CharPartNo"/>
        </w:rPr>
        <w:t>5</w:t>
      </w:r>
      <w:r w:rsidRPr="00FE6BD9">
        <w:t>—</w:t>
      </w:r>
      <w:r w:rsidRPr="00FE6BD9">
        <w:rPr>
          <w:rStyle w:val="CharPartText"/>
        </w:rPr>
        <w:t>The Australian Public Service Commissioner</w:t>
      </w:r>
      <w:bookmarkEnd w:id="46"/>
    </w:p>
    <w:p w:rsidR="00FB13F8" w:rsidRPr="00FE6BD9" w:rsidRDefault="00FB13F8" w:rsidP="00FB13F8">
      <w:pPr>
        <w:pStyle w:val="ActHead3"/>
      </w:pPr>
      <w:bookmarkStart w:id="47" w:name="_Toc394926974"/>
      <w:r w:rsidRPr="00FE6BD9">
        <w:rPr>
          <w:rStyle w:val="CharDivNo"/>
        </w:rPr>
        <w:t>Division</w:t>
      </w:r>
      <w:r w:rsidR="00FE6BD9" w:rsidRPr="00FE6BD9">
        <w:rPr>
          <w:rStyle w:val="CharDivNo"/>
        </w:rPr>
        <w:t> </w:t>
      </w:r>
      <w:r w:rsidRPr="00FE6BD9">
        <w:rPr>
          <w:rStyle w:val="CharDivNo"/>
        </w:rPr>
        <w:t>1</w:t>
      </w:r>
      <w:r w:rsidRPr="00FE6BD9">
        <w:t>—</w:t>
      </w:r>
      <w:r w:rsidRPr="00FE6BD9">
        <w:rPr>
          <w:rStyle w:val="CharDivText"/>
        </w:rPr>
        <w:t>Commissioner’s functions etc.</w:t>
      </w:r>
      <w:bookmarkEnd w:id="47"/>
    </w:p>
    <w:p w:rsidR="008A624B" w:rsidRPr="00FE6BD9" w:rsidRDefault="008A624B" w:rsidP="008A624B">
      <w:pPr>
        <w:pStyle w:val="ActHead5"/>
      </w:pPr>
      <w:bookmarkStart w:id="48" w:name="_Toc394926975"/>
      <w:r w:rsidRPr="00FE6BD9">
        <w:rPr>
          <w:rStyle w:val="CharSectno"/>
        </w:rPr>
        <w:t>40</w:t>
      </w:r>
      <w:r w:rsidRPr="00FE6BD9">
        <w:t xml:space="preserve">  Australian Public Service Commissioner</w:t>
      </w:r>
      <w:bookmarkEnd w:id="48"/>
    </w:p>
    <w:p w:rsidR="00FB13F8" w:rsidRPr="00FE6BD9" w:rsidRDefault="00FB13F8" w:rsidP="00FB13F8">
      <w:pPr>
        <w:pStyle w:val="subsection"/>
      </w:pPr>
      <w:r w:rsidRPr="00FE6BD9">
        <w:tab/>
        <w:t>(1)</w:t>
      </w:r>
      <w:r w:rsidRPr="00FE6BD9">
        <w:tab/>
        <w:t xml:space="preserve">There is to be </w:t>
      </w:r>
      <w:r w:rsidR="008A624B" w:rsidRPr="00FE6BD9">
        <w:t>an Australian Public</w:t>
      </w:r>
      <w:r w:rsidRPr="00FE6BD9">
        <w:t xml:space="preserve"> Service Commissioner.</w:t>
      </w:r>
    </w:p>
    <w:p w:rsidR="00FB13F8" w:rsidRPr="00FE6BD9" w:rsidRDefault="00FB13F8" w:rsidP="00FB13F8">
      <w:pPr>
        <w:pStyle w:val="subsection"/>
      </w:pPr>
      <w:r w:rsidRPr="00FE6BD9">
        <w:tab/>
        <w:t>(2)</w:t>
      </w:r>
      <w:r w:rsidRPr="00FE6BD9">
        <w:tab/>
        <w:t>The staff necessary to assist the Commissioner must be persons engaged under this Act.</w:t>
      </w:r>
    </w:p>
    <w:p w:rsidR="00FB13F8" w:rsidRPr="00FE6BD9" w:rsidRDefault="00FB13F8" w:rsidP="00FB13F8">
      <w:pPr>
        <w:pStyle w:val="subsection"/>
      </w:pPr>
      <w:r w:rsidRPr="00FE6BD9">
        <w:tab/>
        <w:t>(3)</w:t>
      </w:r>
      <w:r w:rsidRPr="00FE6BD9">
        <w:tab/>
        <w:t>For the purposes of this Act:</w:t>
      </w:r>
    </w:p>
    <w:p w:rsidR="00FB13F8" w:rsidRPr="00FE6BD9" w:rsidRDefault="00FB13F8" w:rsidP="00FB13F8">
      <w:pPr>
        <w:pStyle w:val="paragraph"/>
      </w:pPr>
      <w:r w:rsidRPr="00FE6BD9">
        <w:tab/>
        <w:t>(a)</w:t>
      </w:r>
      <w:r w:rsidRPr="00FE6BD9">
        <w:tab/>
        <w:t>the Commissioner and the APS employees assisting the Commissioner together constitute a Statutory Agency; and</w:t>
      </w:r>
    </w:p>
    <w:p w:rsidR="00FB13F8" w:rsidRPr="00FE6BD9" w:rsidRDefault="00FB13F8" w:rsidP="00FB13F8">
      <w:pPr>
        <w:pStyle w:val="paragraph"/>
      </w:pPr>
      <w:r w:rsidRPr="00FE6BD9">
        <w:tab/>
        <w:t>(b)</w:t>
      </w:r>
      <w:r w:rsidRPr="00FE6BD9">
        <w:tab/>
        <w:t>the Commissioner is the Head of that Statutory Agency.</w:t>
      </w:r>
    </w:p>
    <w:p w:rsidR="009F69F2" w:rsidRPr="00FE6BD9" w:rsidRDefault="009F69F2" w:rsidP="009F69F2">
      <w:pPr>
        <w:pStyle w:val="subsection"/>
      </w:pPr>
      <w:r w:rsidRPr="00FE6BD9">
        <w:tab/>
        <w:t>(4)</w:t>
      </w:r>
      <w:r w:rsidRPr="00FE6BD9">
        <w:tab/>
        <w:t>The Commissioner may, on behalf of the Commonwealth, engage consultants to assist in the performance of the Commissioner’s functions.</w:t>
      </w:r>
    </w:p>
    <w:p w:rsidR="000172A8" w:rsidRPr="00FE6BD9" w:rsidRDefault="000172A8" w:rsidP="000172A8">
      <w:pPr>
        <w:pStyle w:val="ActHead5"/>
      </w:pPr>
      <w:bookmarkStart w:id="49" w:name="_Toc394926976"/>
      <w:r w:rsidRPr="00FE6BD9">
        <w:rPr>
          <w:rStyle w:val="CharSectno"/>
        </w:rPr>
        <w:t>41</w:t>
      </w:r>
      <w:r w:rsidRPr="00FE6BD9">
        <w:t xml:space="preserve">  Commissioner’s functions</w:t>
      </w:r>
      <w:bookmarkEnd w:id="49"/>
    </w:p>
    <w:p w:rsidR="000172A8" w:rsidRPr="00FE6BD9" w:rsidRDefault="000172A8" w:rsidP="000172A8">
      <w:pPr>
        <w:pStyle w:val="subsection"/>
      </w:pPr>
      <w:r w:rsidRPr="00FE6BD9">
        <w:tab/>
        <w:t>(1)</w:t>
      </w:r>
      <w:r w:rsidRPr="00FE6BD9">
        <w:tab/>
        <w:t>The Commissioner has the following functions:</w:t>
      </w:r>
    </w:p>
    <w:p w:rsidR="000172A8" w:rsidRPr="00FE6BD9" w:rsidRDefault="000172A8" w:rsidP="000172A8">
      <w:pPr>
        <w:pStyle w:val="paragraph"/>
      </w:pPr>
      <w:r w:rsidRPr="00FE6BD9">
        <w:tab/>
        <w:t>(a)</w:t>
      </w:r>
      <w:r w:rsidRPr="00FE6BD9">
        <w:tab/>
        <w:t>to strengthen the professionalism of the APS and facilitate continuous improvement in workforce management in the APS;</w:t>
      </w:r>
    </w:p>
    <w:p w:rsidR="000172A8" w:rsidRPr="00FE6BD9" w:rsidRDefault="000172A8" w:rsidP="000172A8">
      <w:pPr>
        <w:pStyle w:val="paragraph"/>
      </w:pPr>
      <w:r w:rsidRPr="00FE6BD9">
        <w:tab/>
        <w:t>(b)</w:t>
      </w:r>
      <w:r w:rsidRPr="00FE6BD9">
        <w:tab/>
        <w:t>to uphold high standards of integrity and conduct in the APS;</w:t>
      </w:r>
    </w:p>
    <w:p w:rsidR="000172A8" w:rsidRPr="00FE6BD9" w:rsidRDefault="000172A8" w:rsidP="000172A8">
      <w:pPr>
        <w:pStyle w:val="paragraph"/>
      </w:pPr>
      <w:r w:rsidRPr="00FE6BD9">
        <w:tab/>
        <w:t>(c)</w:t>
      </w:r>
      <w:r w:rsidRPr="00FE6BD9">
        <w:tab/>
        <w:t>to monitor, review and report on APS capabilities within and between Agencies to promote high standards of accountability, effectiveness and performance.</w:t>
      </w:r>
    </w:p>
    <w:p w:rsidR="000172A8" w:rsidRPr="00FE6BD9" w:rsidRDefault="000172A8" w:rsidP="000172A8">
      <w:pPr>
        <w:pStyle w:val="subsection"/>
      </w:pPr>
      <w:r w:rsidRPr="00FE6BD9">
        <w:tab/>
        <w:t>(2)</w:t>
      </w:r>
      <w:r w:rsidRPr="00FE6BD9">
        <w:tab/>
        <w:t xml:space="preserve">Without limiting </w:t>
      </w:r>
      <w:r w:rsidR="00FE6BD9">
        <w:t>subsection (</w:t>
      </w:r>
      <w:r w:rsidRPr="00FE6BD9">
        <w:t>1), the Commissioner’s functions include the following:</w:t>
      </w:r>
    </w:p>
    <w:p w:rsidR="000172A8" w:rsidRPr="00FE6BD9" w:rsidRDefault="000172A8" w:rsidP="000172A8">
      <w:pPr>
        <w:pStyle w:val="paragraph"/>
      </w:pPr>
      <w:r w:rsidRPr="00FE6BD9">
        <w:tab/>
        <w:t>(a)</w:t>
      </w:r>
      <w:r w:rsidRPr="00FE6BD9">
        <w:tab/>
        <w:t>to foster, and contribute to, leadership, high quality learning and development and career management in the APS;</w:t>
      </w:r>
    </w:p>
    <w:p w:rsidR="000172A8" w:rsidRPr="00FE6BD9" w:rsidRDefault="000172A8" w:rsidP="000172A8">
      <w:pPr>
        <w:pStyle w:val="paragraph"/>
      </w:pPr>
      <w:r w:rsidRPr="00FE6BD9">
        <w:lastRenderedPageBreak/>
        <w:tab/>
        <w:t>(b)</w:t>
      </w:r>
      <w:r w:rsidRPr="00FE6BD9">
        <w:tab/>
        <w:t>to lead the thinking about, provide advice on and drive reforms to workforce management policies so that the APS is ready for future demands;</w:t>
      </w:r>
    </w:p>
    <w:p w:rsidR="000172A8" w:rsidRPr="00FE6BD9" w:rsidRDefault="000172A8" w:rsidP="000172A8">
      <w:pPr>
        <w:pStyle w:val="paragraph"/>
      </w:pPr>
      <w:r w:rsidRPr="00FE6BD9">
        <w:tab/>
        <w:t>(c)</w:t>
      </w:r>
      <w:r w:rsidRPr="00FE6BD9">
        <w:tab/>
        <w:t>to develop, review and evaluate APS workforce management policies and practices and maintain appropriate databases;</w:t>
      </w:r>
    </w:p>
    <w:p w:rsidR="000172A8" w:rsidRPr="00FE6BD9" w:rsidRDefault="000172A8" w:rsidP="000172A8">
      <w:pPr>
        <w:pStyle w:val="paragraph"/>
      </w:pPr>
      <w:r w:rsidRPr="00FE6BD9">
        <w:tab/>
        <w:t>(d)</w:t>
      </w:r>
      <w:r w:rsidRPr="00FE6BD9">
        <w:tab/>
        <w:t>to foster an APS workforce that reflects the diversity of the Australian population;</w:t>
      </w:r>
    </w:p>
    <w:p w:rsidR="000172A8" w:rsidRPr="00FE6BD9" w:rsidRDefault="000172A8" w:rsidP="000172A8">
      <w:pPr>
        <w:pStyle w:val="paragraph"/>
      </w:pPr>
      <w:r w:rsidRPr="00FE6BD9">
        <w:tab/>
        <w:t>(e)</w:t>
      </w:r>
      <w:r w:rsidRPr="00FE6BD9">
        <w:tab/>
        <w:t>to promote the APS Values, the APS Employment Principles and the Code of Conduct;</w:t>
      </w:r>
    </w:p>
    <w:p w:rsidR="000172A8" w:rsidRPr="00FE6BD9" w:rsidRDefault="000172A8" w:rsidP="000172A8">
      <w:pPr>
        <w:pStyle w:val="paragraph"/>
      </w:pPr>
      <w:r w:rsidRPr="00FE6BD9">
        <w:tab/>
        <w:t>(f)</w:t>
      </w:r>
      <w:r w:rsidRPr="00FE6BD9">
        <w:tab/>
        <w:t>to evaluate the extent to which Agencies incorporate and uphold the APS Values and the APS Employment Principles;</w:t>
      </w:r>
    </w:p>
    <w:p w:rsidR="000172A8" w:rsidRPr="00FE6BD9" w:rsidRDefault="000172A8" w:rsidP="000172A8">
      <w:pPr>
        <w:pStyle w:val="paragraph"/>
      </w:pPr>
      <w:r w:rsidRPr="00FE6BD9">
        <w:tab/>
        <w:t>(g)</w:t>
      </w:r>
      <w:r w:rsidRPr="00FE6BD9">
        <w:tab/>
        <w:t>to partner with Secretaries in the stewardship of the APS;</w:t>
      </w:r>
    </w:p>
    <w:p w:rsidR="000172A8" w:rsidRPr="00FE6BD9" w:rsidRDefault="000172A8" w:rsidP="000172A8">
      <w:pPr>
        <w:pStyle w:val="paragraph"/>
      </w:pPr>
      <w:r w:rsidRPr="00FE6BD9">
        <w:tab/>
        <w:t>(h)</w:t>
      </w:r>
      <w:r w:rsidRPr="00FE6BD9">
        <w:tab/>
        <w:t>to provide advice and assistance to Agencies on public service matters;</w:t>
      </w:r>
    </w:p>
    <w:p w:rsidR="000172A8" w:rsidRPr="00FE6BD9" w:rsidRDefault="000172A8" w:rsidP="000172A8">
      <w:pPr>
        <w:pStyle w:val="paragraph"/>
      </w:pPr>
      <w:r w:rsidRPr="00FE6BD9">
        <w:tab/>
        <w:t>(i)</w:t>
      </w:r>
      <w:r w:rsidRPr="00FE6BD9">
        <w:tab/>
        <w:t>to work with other governments (including foreign governments) on matters relating to public sector workforce management, leadership and career management;</w:t>
      </w:r>
    </w:p>
    <w:p w:rsidR="000172A8" w:rsidRPr="00FE6BD9" w:rsidRDefault="000172A8" w:rsidP="000172A8">
      <w:pPr>
        <w:pStyle w:val="paragraph"/>
      </w:pPr>
      <w:r w:rsidRPr="00FE6BD9">
        <w:tab/>
        <w:t>(j)</w:t>
      </w:r>
      <w:r w:rsidRPr="00FE6BD9">
        <w:tab/>
        <w:t>to review any matter relating to the APS;</w:t>
      </w:r>
    </w:p>
    <w:p w:rsidR="000172A8" w:rsidRPr="00FE6BD9" w:rsidRDefault="000172A8" w:rsidP="000172A8">
      <w:pPr>
        <w:pStyle w:val="paragraph"/>
      </w:pPr>
      <w:r w:rsidRPr="00FE6BD9">
        <w:tab/>
        <w:t>(k)</w:t>
      </w:r>
      <w:r w:rsidRPr="00FE6BD9">
        <w:tab/>
        <w:t>to review any matter relating to the APS referred to the Commissioner by the Public Service Minister, and report on that matter to the Public Service Minister;</w:t>
      </w:r>
    </w:p>
    <w:p w:rsidR="000172A8" w:rsidRPr="00FE6BD9" w:rsidRDefault="000172A8" w:rsidP="000172A8">
      <w:pPr>
        <w:pStyle w:val="paragraph"/>
      </w:pPr>
      <w:r w:rsidRPr="00FE6BD9">
        <w:tab/>
        <w:t>(l)</w:t>
      </w:r>
      <w:r w:rsidRPr="00FE6BD9">
        <w:tab/>
        <w:t>to evaluate the adequacy of systems and procedures in Agencies for ensuring compliance with the Code of Conduct;</w:t>
      </w:r>
    </w:p>
    <w:p w:rsidR="000172A8" w:rsidRPr="00FE6BD9" w:rsidRDefault="000172A8" w:rsidP="000172A8">
      <w:pPr>
        <w:pStyle w:val="paragraph"/>
      </w:pPr>
      <w:r w:rsidRPr="00FE6BD9">
        <w:tab/>
        <w:t>(m)</w:t>
      </w:r>
      <w:r w:rsidRPr="00FE6BD9">
        <w:tab/>
        <w:t>to inquire, in accordance with section</w:t>
      </w:r>
      <w:r w:rsidR="00FE6BD9">
        <w:t> </w:t>
      </w:r>
      <w:r w:rsidRPr="00FE6BD9">
        <w:t>41A, into alleged breaches of the Code of Conduct by Agency Heads;</w:t>
      </w:r>
    </w:p>
    <w:p w:rsidR="000172A8" w:rsidRPr="00FE6BD9" w:rsidRDefault="000172A8" w:rsidP="000172A8">
      <w:pPr>
        <w:pStyle w:val="paragraph"/>
      </w:pPr>
      <w:r w:rsidRPr="00FE6BD9">
        <w:tab/>
        <w:t>(n)</w:t>
      </w:r>
      <w:r w:rsidRPr="00FE6BD9">
        <w:tab/>
        <w:t>to inquire into and determine, in accordance with section</w:t>
      </w:r>
      <w:r w:rsidR="00FE6BD9">
        <w:t> </w:t>
      </w:r>
      <w:r w:rsidRPr="00FE6BD9">
        <w:t>41B, whether an APS employee, or a former APS employee, has breached the Code of Conduct;</w:t>
      </w:r>
    </w:p>
    <w:p w:rsidR="005C7C7B" w:rsidRPr="00FE6BD9" w:rsidRDefault="005C7C7B" w:rsidP="005C7C7B">
      <w:pPr>
        <w:pStyle w:val="paragraph"/>
      </w:pPr>
      <w:r w:rsidRPr="00FE6BD9">
        <w:tab/>
        <w:t>(o)</w:t>
      </w:r>
      <w:r w:rsidRPr="00FE6BD9">
        <w:tab/>
        <w:t xml:space="preserve">to inquire, subject to the regulations, into public interest disclosures (within the meaning of the </w:t>
      </w:r>
      <w:r w:rsidRPr="00FE6BD9">
        <w:rPr>
          <w:i/>
        </w:rPr>
        <w:t>Public Interest Disclosure Act 2013</w:t>
      </w:r>
      <w:r w:rsidRPr="00FE6BD9">
        <w:t>), to the extent that the disclosures relate to alleged breaches of the Code of Conduct;</w:t>
      </w:r>
    </w:p>
    <w:p w:rsidR="000172A8" w:rsidRPr="00FE6BD9" w:rsidRDefault="000172A8" w:rsidP="000172A8">
      <w:pPr>
        <w:pStyle w:val="paragraph"/>
      </w:pPr>
      <w:r w:rsidRPr="00FE6BD9">
        <w:tab/>
        <w:t>(p)</w:t>
      </w:r>
      <w:r w:rsidRPr="00FE6BD9">
        <w:tab/>
        <w:t>such other functions as are conferred on the Commissioner by this Act, the regulations or any other law;</w:t>
      </w:r>
    </w:p>
    <w:p w:rsidR="000172A8" w:rsidRPr="00FE6BD9" w:rsidRDefault="000172A8" w:rsidP="000172A8">
      <w:pPr>
        <w:pStyle w:val="paragraph"/>
      </w:pPr>
      <w:r w:rsidRPr="00FE6BD9">
        <w:tab/>
        <w:t>(q)</w:t>
      </w:r>
      <w:r w:rsidRPr="00FE6BD9">
        <w:tab/>
        <w:t>such other functions as the Prime Minister, by legislative instrument, directs the Commissioner to perform;</w:t>
      </w:r>
    </w:p>
    <w:p w:rsidR="000172A8" w:rsidRPr="00FE6BD9" w:rsidRDefault="000172A8" w:rsidP="000172A8">
      <w:pPr>
        <w:pStyle w:val="paragraph"/>
      </w:pPr>
      <w:r w:rsidRPr="00FE6BD9">
        <w:lastRenderedPageBreak/>
        <w:tab/>
        <w:t>(r)</w:t>
      </w:r>
      <w:r w:rsidRPr="00FE6BD9">
        <w:tab/>
        <w:t>to do anything incidental to or conducive to the performance of any of the Commissioner’s functions.</w:t>
      </w:r>
    </w:p>
    <w:p w:rsidR="000172A8" w:rsidRPr="00FE6BD9" w:rsidRDefault="000172A8" w:rsidP="000172A8">
      <w:pPr>
        <w:pStyle w:val="notetext"/>
      </w:pPr>
      <w:r w:rsidRPr="00FE6BD9">
        <w:t>Note:</w:t>
      </w:r>
      <w:r w:rsidRPr="00FE6BD9">
        <w:tab/>
        <w:t>Neither section</w:t>
      </w:r>
      <w:r w:rsidR="00FE6BD9">
        <w:t> </w:t>
      </w:r>
      <w:r w:rsidRPr="00FE6BD9">
        <w:t>42 (disallowance) nor Part</w:t>
      </w:r>
      <w:r w:rsidR="00FE6BD9">
        <w:t> </w:t>
      </w:r>
      <w:r w:rsidRPr="00FE6BD9">
        <w:t xml:space="preserve">6 (sunsetting) of the </w:t>
      </w:r>
      <w:r w:rsidRPr="00FE6BD9">
        <w:rPr>
          <w:i/>
        </w:rPr>
        <w:t>Legislative Instruments Act 2003</w:t>
      </w:r>
      <w:r w:rsidRPr="00FE6BD9">
        <w:t xml:space="preserve"> applies to a direction given under </w:t>
      </w:r>
      <w:r w:rsidR="00FE6BD9">
        <w:t>paragraph (</w:t>
      </w:r>
      <w:r w:rsidRPr="00FE6BD9">
        <w:t>2)(q) (see sections</w:t>
      </w:r>
      <w:r w:rsidR="00FE6BD9">
        <w:t> </w:t>
      </w:r>
      <w:r w:rsidRPr="00FE6BD9">
        <w:t>44 and 54 of that Act).</w:t>
      </w:r>
    </w:p>
    <w:p w:rsidR="000172A8" w:rsidRPr="00FE6BD9" w:rsidRDefault="000172A8" w:rsidP="000172A8">
      <w:pPr>
        <w:pStyle w:val="SubsectionHead"/>
      </w:pPr>
      <w:r w:rsidRPr="00FE6BD9">
        <w:t>Reports may include recommendations</w:t>
      </w:r>
    </w:p>
    <w:p w:rsidR="000172A8" w:rsidRPr="00FE6BD9" w:rsidRDefault="000172A8" w:rsidP="000172A8">
      <w:pPr>
        <w:pStyle w:val="subsection"/>
      </w:pPr>
      <w:r w:rsidRPr="00FE6BD9">
        <w:tab/>
        <w:t>(3)</w:t>
      </w:r>
      <w:r w:rsidRPr="00FE6BD9">
        <w:tab/>
        <w:t>A report made by the Commissioner in the performance of his or her functions may include recommendations.</w:t>
      </w:r>
    </w:p>
    <w:p w:rsidR="000172A8" w:rsidRPr="00FE6BD9" w:rsidRDefault="000172A8" w:rsidP="000172A8">
      <w:pPr>
        <w:pStyle w:val="SubsectionHead"/>
      </w:pPr>
      <w:r w:rsidRPr="00FE6BD9">
        <w:t>Fees</w:t>
      </w:r>
    </w:p>
    <w:p w:rsidR="000172A8" w:rsidRPr="00FE6BD9" w:rsidRDefault="000172A8" w:rsidP="000172A8">
      <w:pPr>
        <w:pStyle w:val="subsection"/>
      </w:pPr>
      <w:r w:rsidRPr="00FE6BD9">
        <w:tab/>
        <w:t>(4)</w:t>
      </w:r>
      <w:r w:rsidRPr="00FE6BD9">
        <w:tab/>
        <w:t>The regulations may authorise the Commissioner to charge fees (on behalf of the Commonwealth) for the performance, on request, of the Commissioner’s functions.</w:t>
      </w:r>
    </w:p>
    <w:p w:rsidR="000172A8" w:rsidRPr="00FE6BD9" w:rsidRDefault="000172A8" w:rsidP="000172A8">
      <w:pPr>
        <w:pStyle w:val="ActHead5"/>
      </w:pPr>
      <w:bookmarkStart w:id="50" w:name="_Toc394926977"/>
      <w:r w:rsidRPr="00FE6BD9">
        <w:rPr>
          <w:rStyle w:val="CharSectno"/>
        </w:rPr>
        <w:t>41A</w:t>
      </w:r>
      <w:r w:rsidRPr="00FE6BD9">
        <w:t xml:space="preserve">  Inquiry into alleged breach of Code of Conduct by Agency Head</w:t>
      </w:r>
      <w:bookmarkEnd w:id="50"/>
    </w:p>
    <w:p w:rsidR="000172A8" w:rsidRPr="00FE6BD9" w:rsidRDefault="000172A8" w:rsidP="000172A8">
      <w:pPr>
        <w:pStyle w:val="subsection"/>
      </w:pPr>
      <w:r w:rsidRPr="00FE6BD9">
        <w:tab/>
        <w:t>(1)</w:t>
      </w:r>
      <w:r w:rsidRPr="00FE6BD9">
        <w:tab/>
        <w:t>The Commissioner may, for the purposes of paragraph</w:t>
      </w:r>
      <w:r w:rsidR="00FE6BD9">
        <w:t> </w:t>
      </w:r>
      <w:r w:rsidRPr="00FE6BD9">
        <w:t>41(2)(m), inquire into an alleged breach of the Code of Conduct by an Agency Head.</w:t>
      </w:r>
    </w:p>
    <w:p w:rsidR="000172A8" w:rsidRPr="00FE6BD9" w:rsidRDefault="000172A8" w:rsidP="000172A8">
      <w:pPr>
        <w:pStyle w:val="subsection"/>
      </w:pPr>
      <w:r w:rsidRPr="00FE6BD9">
        <w:tab/>
        <w:t>(2)</w:t>
      </w:r>
      <w:r w:rsidRPr="00FE6BD9">
        <w:tab/>
        <w:t xml:space="preserve">The Commissioner must report on the results of an inquiry under </w:t>
      </w:r>
      <w:r w:rsidR="00FE6BD9">
        <w:t>subsection (</w:t>
      </w:r>
      <w:r w:rsidRPr="00FE6BD9">
        <w:t>1) (including, if relevant, recommendations for sanctions) to:</w:t>
      </w:r>
    </w:p>
    <w:p w:rsidR="000172A8" w:rsidRPr="00FE6BD9" w:rsidRDefault="000172A8" w:rsidP="000172A8">
      <w:pPr>
        <w:pStyle w:val="paragraph"/>
      </w:pPr>
      <w:r w:rsidRPr="00FE6BD9">
        <w:tab/>
        <w:t>(a)</w:t>
      </w:r>
      <w:r w:rsidRPr="00FE6BD9">
        <w:tab/>
        <w:t>if the Agency Head is a Secretary—the Prime Minister; or</w:t>
      </w:r>
    </w:p>
    <w:p w:rsidR="000172A8" w:rsidRPr="00FE6BD9" w:rsidRDefault="000172A8" w:rsidP="000172A8">
      <w:pPr>
        <w:pStyle w:val="paragraph"/>
      </w:pPr>
      <w:r w:rsidRPr="00FE6BD9">
        <w:tab/>
        <w:t>(b)</w:t>
      </w:r>
      <w:r w:rsidRPr="00FE6BD9">
        <w:tab/>
        <w:t>if the Agency Head is the Head of an Executive Agency—the Agency Minister; or</w:t>
      </w:r>
    </w:p>
    <w:p w:rsidR="000172A8" w:rsidRPr="00FE6BD9" w:rsidRDefault="000172A8" w:rsidP="000172A8">
      <w:pPr>
        <w:pStyle w:val="paragraph"/>
      </w:pPr>
      <w:r w:rsidRPr="00FE6BD9">
        <w:tab/>
        <w:t>(c)</w:t>
      </w:r>
      <w:r w:rsidRPr="00FE6BD9">
        <w:tab/>
        <w:t>if the Agency Head is the Head of a Statutory Agency that is prescribed by the regulations for the purposes of this paragraph—the Presiding Officers; or</w:t>
      </w:r>
    </w:p>
    <w:p w:rsidR="000172A8" w:rsidRPr="00FE6BD9" w:rsidRDefault="000172A8" w:rsidP="000172A8">
      <w:pPr>
        <w:pStyle w:val="paragraph"/>
      </w:pPr>
      <w:r w:rsidRPr="00FE6BD9">
        <w:tab/>
        <w:t>(d)</w:t>
      </w:r>
      <w:r w:rsidRPr="00FE6BD9">
        <w:tab/>
        <w:t xml:space="preserve">if the Agency Head is the Head of a Statutory Agency that is not prescribed by the regulations for the purposes of </w:t>
      </w:r>
      <w:r w:rsidR="00FE6BD9">
        <w:t>paragraph (</w:t>
      </w:r>
      <w:r w:rsidRPr="00FE6BD9">
        <w:t>c)—the Agency Minister.</w:t>
      </w:r>
    </w:p>
    <w:p w:rsidR="000172A8" w:rsidRPr="00FE6BD9" w:rsidRDefault="000172A8" w:rsidP="000172A8">
      <w:pPr>
        <w:pStyle w:val="subsection"/>
      </w:pPr>
      <w:r w:rsidRPr="00FE6BD9">
        <w:tab/>
        <w:t>(3)</w:t>
      </w:r>
      <w:r w:rsidRPr="00FE6BD9">
        <w:tab/>
        <w:t>The regulations may prescribe circumstances in which the Commissioner:</w:t>
      </w:r>
    </w:p>
    <w:p w:rsidR="000172A8" w:rsidRPr="00FE6BD9" w:rsidRDefault="000172A8" w:rsidP="000172A8">
      <w:pPr>
        <w:pStyle w:val="paragraph"/>
      </w:pPr>
      <w:r w:rsidRPr="00FE6BD9">
        <w:tab/>
        <w:t>(a)</w:t>
      </w:r>
      <w:r w:rsidRPr="00FE6BD9">
        <w:tab/>
        <w:t xml:space="preserve">may decline to conduct an inquiry under </w:t>
      </w:r>
      <w:r w:rsidR="00FE6BD9">
        <w:t>subsection (</w:t>
      </w:r>
      <w:r w:rsidRPr="00FE6BD9">
        <w:t>1); or</w:t>
      </w:r>
    </w:p>
    <w:p w:rsidR="000172A8" w:rsidRPr="00FE6BD9" w:rsidRDefault="000172A8" w:rsidP="000172A8">
      <w:pPr>
        <w:pStyle w:val="paragraph"/>
      </w:pPr>
      <w:r w:rsidRPr="00FE6BD9">
        <w:lastRenderedPageBreak/>
        <w:tab/>
        <w:t>(b)</w:t>
      </w:r>
      <w:r w:rsidRPr="00FE6BD9">
        <w:tab/>
        <w:t xml:space="preserve">may discontinue such an inquiry without making a report under </w:t>
      </w:r>
      <w:r w:rsidR="00FE6BD9">
        <w:t>subsection (</w:t>
      </w:r>
      <w:r w:rsidRPr="00FE6BD9">
        <w:t>2).</w:t>
      </w:r>
    </w:p>
    <w:p w:rsidR="000172A8" w:rsidRPr="00FE6BD9" w:rsidRDefault="000172A8" w:rsidP="000172A8">
      <w:pPr>
        <w:pStyle w:val="ActHead5"/>
      </w:pPr>
      <w:bookmarkStart w:id="51" w:name="_Toc394926978"/>
      <w:r w:rsidRPr="00FE6BD9">
        <w:rPr>
          <w:rStyle w:val="CharSectno"/>
        </w:rPr>
        <w:t>41B</w:t>
      </w:r>
      <w:r w:rsidRPr="00FE6BD9">
        <w:t xml:space="preserve">  Inquiry into alleged breach of Code of Conduct by APS employee or former APS employee</w:t>
      </w:r>
      <w:bookmarkEnd w:id="51"/>
    </w:p>
    <w:p w:rsidR="000172A8" w:rsidRPr="00FE6BD9" w:rsidRDefault="000172A8" w:rsidP="000172A8">
      <w:pPr>
        <w:pStyle w:val="SubsectionHead"/>
      </w:pPr>
      <w:r w:rsidRPr="00FE6BD9">
        <w:t>Request for inquiry</w:t>
      </w:r>
    </w:p>
    <w:p w:rsidR="000172A8" w:rsidRPr="00FE6BD9" w:rsidRDefault="000172A8" w:rsidP="000172A8">
      <w:pPr>
        <w:pStyle w:val="subsection"/>
      </w:pPr>
      <w:r w:rsidRPr="00FE6BD9">
        <w:tab/>
        <w:t>(1)</w:t>
      </w:r>
      <w:r w:rsidRPr="00FE6BD9">
        <w:tab/>
        <w:t>The Commissioner may, for the purposes of paragraph</w:t>
      </w:r>
      <w:r w:rsidR="00FE6BD9">
        <w:t> </w:t>
      </w:r>
      <w:r w:rsidRPr="00FE6BD9">
        <w:t>41(2)(n), inquire into and determine whether an APS employee, or a former APS employee, in an Agency has breached the Code of Conduct if:</w:t>
      </w:r>
    </w:p>
    <w:p w:rsidR="000172A8" w:rsidRPr="00FE6BD9" w:rsidRDefault="000172A8" w:rsidP="000172A8">
      <w:pPr>
        <w:pStyle w:val="paragraph"/>
      </w:pPr>
      <w:r w:rsidRPr="00FE6BD9">
        <w:tab/>
        <w:t>(a)</w:t>
      </w:r>
      <w:r w:rsidRPr="00FE6BD9">
        <w:tab/>
        <w:t>the Agency Head or the Prime Minister requests the Commissioner to do so; and</w:t>
      </w:r>
    </w:p>
    <w:p w:rsidR="000172A8" w:rsidRPr="00FE6BD9" w:rsidRDefault="000172A8" w:rsidP="000172A8">
      <w:pPr>
        <w:pStyle w:val="paragraph"/>
      </w:pPr>
      <w:r w:rsidRPr="00FE6BD9">
        <w:tab/>
        <w:t>(b)</w:t>
      </w:r>
      <w:r w:rsidRPr="00FE6BD9">
        <w:tab/>
        <w:t>the Commissioner considers it would be appropriate to do so.</w:t>
      </w:r>
    </w:p>
    <w:p w:rsidR="000172A8" w:rsidRPr="00FE6BD9" w:rsidRDefault="000172A8" w:rsidP="000172A8">
      <w:pPr>
        <w:pStyle w:val="subsection"/>
      </w:pPr>
      <w:r w:rsidRPr="00FE6BD9">
        <w:tab/>
        <w:t>(2)</w:t>
      </w:r>
      <w:r w:rsidRPr="00FE6BD9">
        <w:tab/>
        <w:t xml:space="preserve">The Prime Minister may make a request under </w:t>
      </w:r>
      <w:r w:rsidR="00FE6BD9">
        <w:t>paragraph (</w:t>
      </w:r>
      <w:r w:rsidRPr="00FE6BD9">
        <w:t>1)(a) in relation to an alleged breach of the Code of Conduct of which the Prime Minister has become aware as a result of, or in the course of, a systems review or a special review.</w:t>
      </w:r>
    </w:p>
    <w:p w:rsidR="000172A8" w:rsidRPr="00FE6BD9" w:rsidRDefault="000172A8" w:rsidP="000172A8">
      <w:pPr>
        <w:pStyle w:val="SubsectionHead"/>
      </w:pPr>
      <w:r w:rsidRPr="00FE6BD9">
        <w:t>Procedures for inquiry</w:t>
      </w:r>
    </w:p>
    <w:p w:rsidR="000172A8" w:rsidRPr="00FE6BD9" w:rsidRDefault="000172A8" w:rsidP="000172A8">
      <w:pPr>
        <w:pStyle w:val="subsection"/>
      </w:pPr>
      <w:r w:rsidRPr="00FE6BD9">
        <w:tab/>
        <w:t>(3)</w:t>
      </w:r>
      <w:r w:rsidRPr="00FE6BD9">
        <w:tab/>
        <w:t>The Commissioner must establish written procedures for inquiring into and determining whether an APS employee, or a former APS employee, in an Agency has breached the Code of Conduct (including by engaging in conduct referred to in subsection</w:t>
      </w:r>
      <w:r w:rsidR="00FE6BD9">
        <w:t> </w:t>
      </w:r>
      <w:r w:rsidRPr="00FE6BD9">
        <w:t>15(2A)). The procedures:</w:t>
      </w:r>
    </w:p>
    <w:p w:rsidR="000172A8" w:rsidRPr="00FE6BD9" w:rsidRDefault="000172A8" w:rsidP="000172A8">
      <w:pPr>
        <w:pStyle w:val="paragraph"/>
      </w:pPr>
      <w:r w:rsidRPr="00FE6BD9">
        <w:tab/>
        <w:t>(a)</w:t>
      </w:r>
      <w:r w:rsidRPr="00FE6BD9">
        <w:tab/>
        <w:t>must comply with basic procedural requirements prescribed by the regulations; and</w:t>
      </w:r>
    </w:p>
    <w:p w:rsidR="000172A8" w:rsidRPr="00FE6BD9" w:rsidRDefault="000172A8" w:rsidP="000172A8">
      <w:pPr>
        <w:pStyle w:val="paragraph"/>
      </w:pPr>
      <w:r w:rsidRPr="00FE6BD9">
        <w:tab/>
        <w:t>(b)</w:t>
      </w:r>
      <w:r w:rsidRPr="00FE6BD9">
        <w:tab/>
        <w:t>must have due regard to procedural fairness.</w:t>
      </w:r>
    </w:p>
    <w:p w:rsidR="000172A8" w:rsidRPr="00FE6BD9" w:rsidRDefault="000172A8" w:rsidP="000172A8">
      <w:pPr>
        <w:pStyle w:val="subsection"/>
      </w:pPr>
      <w:r w:rsidRPr="00FE6BD9">
        <w:tab/>
        <w:t>(4)</w:t>
      </w:r>
      <w:r w:rsidRPr="00FE6BD9">
        <w:tab/>
        <w:t xml:space="preserve">In addition, and without affecting </w:t>
      </w:r>
      <w:r w:rsidR="00FE6BD9">
        <w:t>subsection (</w:t>
      </w:r>
      <w:r w:rsidRPr="00FE6BD9">
        <w:t>3), the procedures may be different for:</w:t>
      </w:r>
    </w:p>
    <w:p w:rsidR="000172A8" w:rsidRPr="00FE6BD9" w:rsidRDefault="000172A8" w:rsidP="000172A8">
      <w:pPr>
        <w:pStyle w:val="paragraph"/>
      </w:pPr>
      <w:r w:rsidRPr="00FE6BD9">
        <w:tab/>
        <w:t>(a)</w:t>
      </w:r>
      <w:r w:rsidRPr="00FE6BD9">
        <w:tab/>
        <w:t>different categories of APS employees or former APS employees; or</w:t>
      </w:r>
    </w:p>
    <w:p w:rsidR="000172A8" w:rsidRPr="00FE6BD9" w:rsidRDefault="000172A8" w:rsidP="000172A8">
      <w:pPr>
        <w:pStyle w:val="paragraph"/>
      </w:pPr>
      <w:r w:rsidRPr="00FE6BD9">
        <w:tab/>
        <w:t>(b)</w:t>
      </w:r>
      <w:r w:rsidRPr="00FE6BD9">
        <w:tab/>
        <w:t>APS employees, or former APS employees, who:</w:t>
      </w:r>
    </w:p>
    <w:p w:rsidR="000172A8" w:rsidRPr="00FE6BD9" w:rsidRDefault="000172A8" w:rsidP="000172A8">
      <w:pPr>
        <w:pStyle w:val="paragraphsub"/>
      </w:pPr>
      <w:r w:rsidRPr="00FE6BD9">
        <w:tab/>
        <w:t>(i)</w:t>
      </w:r>
      <w:r w:rsidRPr="00FE6BD9">
        <w:tab/>
        <w:t xml:space="preserve">have been convicted of an offence against a Commonwealth, State or Territory law in respect of </w:t>
      </w:r>
      <w:r w:rsidRPr="00FE6BD9">
        <w:lastRenderedPageBreak/>
        <w:t>conduct that is alleged to constitute a breach of the Code of Conduct; or</w:t>
      </w:r>
    </w:p>
    <w:p w:rsidR="000172A8" w:rsidRPr="00FE6BD9" w:rsidRDefault="000172A8" w:rsidP="000172A8">
      <w:pPr>
        <w:pStyle w:val="paragraphsub"/>
      </w:pPr>
      <w:r w:rsidRPr="00FE6BD9">
        <w:tab/>
        <w:t>(ii)</w:t>
      </w:r>
      <w:r w:rsidRPr="00FE6BD9">
        <w:tab/>
        <w:t>have been found to have committed such an offence but no conviction is recorded.</w:t>
      </w:r>
    </w:p>
    <w:p w:rsidR="000172A8" w:rsidRPr="00FE6BD9" w:rsidRDefault="000172A8" w:rsidP="000172A8">
      <w:pPr>
        <w:pStyle w:val="subsection"/>
      </w:pPr>
      <w:r w:rsidRPr="00FE6BD9">
        <w:tab/>
        <w:t>(5)</w:t>
      </w:r>
      <w:r w:rsidRPr="00FE6BD9">
        <w:tab/>
        <w:t xml:space="preserve">The Commissioner must ensure that the procedures established under </w:t>
      </w:r>
      <w:r w:rsidR="00FE6BD9">
        <w:t>subsection (</w:t>
      </w:r>
      <w:r w:rsidRPr="00FE6BD9">
        <w:t>3) are made publicly available.</w:t>
      </w:r>
    </w:p>
    <w:p w:rsidR="000172A8" w:rsidRPr="00FE6BD9" w:rsidRDefault="000172A8" w:rsidP="000172A8">
      <w:pPr>
        <w:pStyle w:val="subsection"/>
      </w:pPr>
      <w:r w:rsidRPr="00FE6BD9">
        <w:tab/>
        <w:t>(6)</w:t>
      </w:r>
      <w:r w:rsidRPr="00FE6BD9">
        <w:tab/>
        <w:t xml:space="preserve">Procedures established under </w:t>
      </w:r>
      <w:r w:rsidR="00FE6BD9">
        <w:t>subsection (</w:t>
      </w:r>
      <w:r w:rsidRPr="00FE6BD9">
        <w:t>3) are not legislative instruments.</w:t>
      </w:r>
    </w:p>
    <w:p w:rsidR="000172A8" w:rsidRPr="00FE6BD9" w:rsidRDefault="000172A8" w:rsidP="000172A8">
      <w:pPr>
        <w:pStyle w:val="SubsectionHead"/>
      </w:pPr>
      <w:r w:rsidRPr="00FE6BD9">
        <w:t>Commissioner’s powers</w:t>
      </w:r>
    </w:p>
    <w:p w:rsidR="000172A8" w:rsidRPr="00FE6BD9" w:rsidRDefault="000172A8" w:rsidP="000172A8">
      <w:pPr>
        <w:pStyle w:val="subsection"/>
      </w:pPr>
      <w:r w:rsidRPr="00FE6BD9">
        <w:tab/>
        <w:t>(7)</w:t>
      </w:r>
      <w:r w:rsidRPr="00FE6BD9">
        <w:tab/>
        <w:t>For the purposes of inquiring into and determining whether an APS employee, or a former APS employee, in an Agency has breached the Code of Conduct, the Commissioner may exercise the same powers as the Agency Head may exercise in determining whether an APS employee, or a former APS employee, in the Agency has breached the Code of Conduct.</w:t>
      </w:r>
    </w:p>
    <w:p w:rsidR="000172A8" w:rsidRPr="00FE6BD9" w:rsidRDefault="000172A8" w:rsidP="000172A8">
      <w:pPr>
        <w:pStyle w:val="SubsectionHead"/>
      </w:pPr>
      <w:r w:rsidRPr="00FE6BD9">
        <w:t>Report on results of inquiry</w:t>
      </w:r>
    </w:p>
    <w:p w:rsidR="000172A8" w:rsidRPr="00FE6BD9" w:rsidRDefault="000172A8" w:rsidP="000172A8">
      <w:pPr>
        <w:pStyle w:val="subsection"/>
      </w:pPr>
      <w:r w:rsidRPr="00FE6BD9">
        <w:tab/>
        <w:t>(8)</w:t>
      </w:r>
      <w:r w:rsidRPr="00FE6BD9">
        <w:tab/>
        <w:t>The Commissioner must report on the results of an inquiry and determination under this section (including an inquiry that is discontinued) in relation to an APS employee, or a former APS employee, in an Agency to:</w:t>
      </w:r>
    </w:p>
    <w:p w:rsidR="000172A8" w:rsidRPr="00FE6BD9" w:rsidRDefault="000172A8" w:rsidP="000172A8">
      <w:pPr>
        <w:pStyle w:val="paragraph"/>
      </w:pPr>
      <w:r w:rsidRPr="00FE6BD9">
        <w:tab/>
        <w:t>(a)</w:t>
      </w:r>
      <w:r w:rsidRPr="00FE6BD9">
        <w:tab/>
        <w:t>the Agency Head; and</w:t>
      </w:r>
    </w:p>
    <w:p w:rsidR="000172A8" w:rsidRPr="00FE6BD9" w:rsidRDefault="000172A8" w:rsidP="000172A8">
      <w:pPr>
        <w:pStyle w:val="paragraph"/>
      </w:pPr>
      <w:r w:rsidRPr="00FE6BD9">
        <w:tab/>
        <w:t>(b)</w:t>
      </w:r>
      <w:r w:rsidRPr="00FE6BD9">
        <w:tab/>
        <w:t>if the Prime Minister requested the inquiry—the Prime Minister.</w:t>
      </w:r>
    </w:p>
    <w:p w:rsidR="000172A8" w:rsidRPr="00FE6BD9" w:rsidRDefault="000172A8" w:rsidP="000172A8">
      <w:pPr>
        <w:pStyle w:val="SubsectionHead"/>
      </w:pPr>
      <w:r w:rsidRPr="00FE6BD9">
        <w:t>Recommendation of sanctions</w:t>
      </w:r>
    </w:p>
    <w:p w:rsidR="000172A8" w:rsidRPr="00FE6BD9" w:rsidRDefault="000172A8" w:rsidP="000172A8">
      <w:pPr>
        <w:pStyle w:val="subsection"/>
      </w:pPr>
      <w:r w:rsidRPr="00FE6BD9">
        <w:tab/>
        <w:t>(9)</w:t>
      </w:r>
      <w:r w:rsidRPr="00FE6BD9">
        <w:tab/>
        <w:t>If:</w:t>
      </w:r>
    </w:p>
    <w:p w:rsidR="000172A8" w:rsidRPr="00FE6BD9" w:rsidRDefault="000172A8" w:rsidP="000172A8">
      <w:pPr>
        <w:pStyle w:val="paragraph"/>
      </w:pPr>
      <w:r w:rsidRPr="00FE6BD9">
        <w:tab/>
        <w:t>(a)</w:t>
      </w:r>
      <w:r w:rsidRPr="00FE6BD9">
        <w:tab/>
        <w:t>the Commissioner finds that an APS employee in an Agency has breached the Code of Conduct; and</w:t>
      </w:r>
    </w:p>
    <w:p w:rsidR="000172A8" w:rsidRPr="00FE6BD9" w:rsidRDefault="000172A8" w:rsidP="000172A8">
      <w:pPr>
        <w:pStyle w:val="paragraph"/>
      </w:pPr>
      <w:r w:rsidRPr="00FE6BD9">
        <w:tab/>
        <w:t>(b)</w:t>
      </w:r>
      <w:r w:rsidRPr="00FE6BD9">
        <w:tab/>
        <w:t>the Commissioner is requested to recommend sanctions in respect of the breach by:</w:t>
      </w:r>
    </w:p>
    <w:p w:rsidR="000172A8" w:rsidRPr="00FE6BD9" w:rsidRDefault="000172A8" w:rsidP="000172A8">
      <w:pPr>
        <w:pStyle w:val="paragraphsub"/>
      </w:pPr>
      <w:r w:rsidRPr="00FE6BD9">
        <w:tab/>
        <w:t>(i)</w:t>
      </w:r>
      <w:r w:rsidRPr="00FE6BD9">
        <w:tab/>
        <w:t>the Agency Head; or</w:t>
      </w:r>
    </w:p>
    <w:p w:rsidR="000172A8" w:rsidRPr="00FE6BD9" w:rsidRDefault="000172A8" w:rsidP="000172A8">
      <w:pPr>
        <w:pStyle w:val="paragraphsub"/>
      </w:pPr>
      <w:r w:rsidRPr="00FE6BD9">
        <w:tab/>
        <w:t>(ii)</w:t>
      </w:r>
      <w:r w:rsidRPr="00FE6BD9">
        <w:tab/>
        <w:t>if the Prime Minister requested the inquiry—the Prime Minister;</w:t>
      </w:r>
    </w:p>
    <w:p w:rsidR="000172A8" w:rsidRPr="00FE6BD9" w:rsidRDefault="000172A8" w:rsidP="000172A8">
      <w:pPr>
        <w:pStyle w:val="subsection2"/>
      </w:pPr>
      <w:r w:rsidRPr="00FE6BD9">
        <w:lastRenderedPageBreak/>
        <w:t>the Commissioner may recommend any of the sanctions referred to in subsection</w:t>
      </w:r>
      <w:r w:rsidR="00FE6BD9">
        <w:t> </w:t>
      </w:r>
      <w:r w:rsidRPr="00FE6BD9">
        <w:t>15(1).</w:t>
      </w:r>
    </w:p>
    <w:p w:rsidR="000172A8" w:rsidRPr="00FE6BD9" w:rsidRDefault="000172A8" w:rsidP="000172A8">
      <w:pPr>
        <w:pStyle w:val="notetext"/>
      </w:pPr>
      <w:r w:rsidRPr="00FE6BD9">
        <w:t>Note:</w:t>
      </w:r>
      <w:r w:rsidRPr="00FE6BD9">
        <w:tab/>
        <w:t>A sanction referred to in subsection</w:t>
      </w:r>
      <w:r w:rsidR="00FE6BD9">
        <w:t> </w:t>
      </w:r>
      <w:r w:rsidRPr="00FE6BD9">
        <w:t>15(1) would be imposed on the APS employee by the Agency Head, not by the Commissioner.</w:t>
      </w:r>
    </w:p>
    <w:p w:rsidR="000172A8" w:rsidRPr="00FE6BD9" w:rsidRDefault="000172A8" w:rsidP="000172A8">
      <w:pPr>
        <w:pStyle w:val="SubsectionHead"/>
      </w:pPr>
      <w:r w:rsidRPr="00FE6BD9">
        <w:t>Discontinuation of inquiry</w:t>
      </w:r>
    </w:p>
    <w:p w:rsidR="000172A8" w:rsidRPr="00FE6BD9" w:rsidRDefault="000172A8" w:rsidP="000172A8">
      <w:pPr>
        <w:pStyle w:val="subsection"/>
      </w:pPr>
      <w:r w:rsidRPr="00FE6BD9">
        <w:tab/>
        <w:t>(10)</w:t>
      </w:r>
      <w:r w:rsidRPr="00FE6BD9">
        <w:tab/>
        <w:t>The regulations may prescribe circumstances in which the Commissioner may discontinue an inquiry under this section.</w:t>
      </w:r>
    </w:p>
    <w:p w:rsidR="000172A8" w:rsidRPr="00FE6BD9" w:rsidRDefault="000172A8" w:rsidP="000172A8">
      <w:pPr>
        <w:pStyle w:val="ActHead5"/>
      </w:pPr>
      <w:bookmarkStart w:id="52" w:name="_Toc394926979"/>
      <w:r w:rsidRPr="00FE6BD9">
        <w:rPr>
          <w:rStyle w:val="CharSectno"/>
        </w:rPr>
        <w:t>41C</w:t>
      </w:r>
      <w:r w:rsidRPr="00FE6BD9">
        <w:t xml:space="preserve">  Systems reviews</w:t>
      </w:r>
      <w:bookmarkEnd w:id="52"/>
    </w:p>
    <w:p w:rsidR="000172A8" w:rsidRPr="00FE6BD9" w:rsidRDefault="000172A8" w:rsidP="000172A8">
      <w:pPr>
        <w:pStyle w:val="subsection"/>
      </w:pPr>
      <w:r w:rsidRPr="00FE6BD9">
        <w:tab/>
        <w:t>(1)</w:t>
      </w:r>
      <w:r w:rsidRPr="00FE6BD9">
        <w:tab/>
        <w:t xml:space="preserve">The Prime Minister may direct the Commissioner to conduct a review (a </w:t>
      </w:r>
      <w:r w:rsidRPr="00FE6BD9">
        <w:rPr>
          <w:b/>
          <w:i/>
        </w:rPr>
        <w:t>systems review</w:t>
      </w:r>
      <w:r w:rsidRPr="00FE6BD9">
        <w:t>) of any matter relating to an Agency, including:</w:t>
      </w:r>
    </w:p>
    <w:p w:rsidR="000172A8" w:rsidRPr="00FE6BD9" w:rsidRDefault="000172A8" w:rsidP="000172A8">
      <w:pPr>
        <w:pStyle w:val="paragraph"/>
      </w:pPr>
      <w:r w:rsidRPr="00FE6BD9">
        <w:tab/>
        <w:t>(a)</w:t>
      </w:r>
      <w:r w:rsidRPr="00FE6BD9">
        <w:tab/>
        <w:t>the management and organisational systems, structures or processes in an Agency; and</w:t>
      </w:r>
    </w:p>
    <w:p w:rsidR="000172A8" w:rsidRPr="00FE6BD9" w:rsidRDefault="000172A8" w:rsidP="000172A8">
      <w:pPr>
        <w:pStyle w:val="paragraph"/>
      </w:pPr>
      <w:r w:rsidRPr="00FE6BD9">
        <w:tab/>
        <w:t>(b)</w:t>
      </w:r>
      <w:r w:rsidRPr="00FE6BD9">
        <w:tab/>
        <w:t>the functional relationships between 2 or more Agencies.</w:t>
      </w:r>
    </w:p>
    <w:p w:rsidR="000172A8" w:rsidRPr="00FE6BD9" w:rsidRDefault="000172A8" w:rsidP="000172A8">
      <w:pPr>
        <w:pStyle w:val="subsection"/>
      </w:pPr>
      <w:r w:rsidRPr="00FE6BD9">
        <w:tab/>
        <w:t>(2)</w:t>
      </w:r>
      <w:r w:rsidRPr="00FE6BD9">
        <w:tab/>
        <w:t xml:space="preserve">An Agency Minister may request the Prime Minister to make a direction under </w:t>
      </w:r>
      <w:r w:rsidR="00FE6BD9">
        <w:t>subsection (</w:t>
      </w:r>
      <w:r w:rsidRPr="00FE6BD9">
        <w:t>1) that relates to an Agency.</w:t>
      </w:r>
    </w:p>
    <w:p w:rsidR="000172A8" w:rsidRPr="00FE6BD9" w:rsidRDefault="000172A8" w:rsidP="000172A8">
      <w:pPr>
        <w:pStyle w:val="subsection"/>
      </w:pPr>
      <w:r w:rsidRPr="00FE6BD9">
        <w:tab/>
        <w:t>(3)</w:t>
      </w:r>
      <w:r w:rsidRPr="00FE6BD9">
        <w:tab/>
        <w:t xml:space="preserve">The Secretary of a Department may request the Prime Minister to make a direction under </w:t>
      </w:r>
      <w:r w:rsidR="00FE6BD9">
        <w:t>subsection (</w:t>
      </w:r>
      <w:r w:rsidRPr="00FE6BD9">
        <w:t>1) that relates to the Department or any other Agency in the same portfolio as the Department.</w:t>
      </w:r>
    </w:p>
    <w:p w:rsidR="000172A8" w:rsidRPr="00FE6BD9" w:rsidRDefault="000172A8" w:rsidP="000172A8">
      <w:pPr>
        <w:pStyle w:val="subsection"/>
      </w:pPr>
      <w:r w:rsidRPr="00FE6BD9">
        <w:tab/>
        <w:t>(4)</w:t>
      </w:r>
      <w:r w:rsidRPr="00FE6BD9">
        <w:tab/>
        <w:t>The Commissioner must give a report on the review to:</w:t>
      </w:r>
    </w:p>
    <w:p w:rsidR="000172A8" w:rsidRPr="00FE6BD9" w:rsidRDefault="000172A8" w:rsidP="000172A8">
      <w:pPr>
        <w:pStyle w:val="paragraph"/>
      </w:pPr>
      <w:r w:rsidRPr="00FE6BD9">
        <w:tab/>
        <w:t>(a)</w:t>
      </w:r>
      <w:r w:rsidRPr="00FE6BD9">
        <w:tab/>
        <w:t>the Prime Minister; and</w:t>
      </w:r>
    </w:p>
    <w:p w:rsidR="000172A8" w:rsidRPr="00FE6BD9" w:rsidRDefault="000172A8" w:rsidP="000172A8">
      <w:pPr>
        <w:pStyle w:val="paragraph"/>
      </w:pPr>
      <w:r w:rsidRPr="00FE6BD9">
        <w:tab/>
        <w:t>(b)</w:t>
      </w:r>
      <w:r w:rsidRPr="00FE6BD9">
        <w:tab/>
        <w:t>if the review was conducted because of a request by an Agency Minister or a Secretary—the Agency Minister or the Secretary.</w:t>
      </w:r>
    </w:p>
    <w:p w:rsidR="000172A8" w:rsidRPr="00FE6BD9" w:rsidRDefault="000172A8" w:rsidP="000172A8">
      <w:pPr>
        <w:pStyle w:val="subsection"/>
      </w:pPr>
      <w:r w:rsidRPr="00FE6BD9">
        <w:tab/>
        <w:t>(5)</w:t>
      </w:r>
      <w:r w:rsidRPr="00FE6BD9">
        <w:tab/>
        <w:t xml:space="preserve">If a direction under </w:t>
      </w:r>
      <w:r w:rsidR="00FE6BD9">
        <w:t>subsection (</w:t>
      </w:r>
      <w:r w:rsidRPr="00FE6BD9">
        <w:t>1) is given in writing, the direction is not a legislative instrument.</w:t>
      </w:r>
    </w:p>
    <w:p w:rsidR="000172A8" w:rsidRPr="00FE6BD9" w:rsidRDefault="000172A8" w:rsidP="000172A8">
      <w:pPr>
        <w:pStyle w:val="ActHead5"/>
      </w:pPr>
      <w:bookmarkStart w:id="53" w:name="_Toc394926980"/>
      <w:r w:rsidRPr="00FE6BD9">
        <w:rPr>
          <w:rStyle w:val="CharSectno"/>
        </w:rPr>
        <w:t>41D</w:t>
      </w:r>
      <w:r w:rsidRPr="00FE6BD9">
        <w:t xml:space="preserve">  Special reviews</w:t>
      </w:r>
      <w:bookmarkEnd w:id="53"/>
    </w:p>
    <w:p w:rsidR="000172A8" w:rsidRPr="00FE6BD9" w:rsidRDefault="000172A8" w:rsidP="000172A8">
      <w:pPr>
        <w:pStyle w:val="subsection"/>
      </w:pPr>
      <w:r w:rsidRPr="00FE6BD9">
        <w:tab/>
        <w:t>(1)</w:t>
      </w:r>
      <w:r w:rsidRPr="00FE6BD9">
        <w:tab/>
        <w:t xml:space="preserve">The Prime Minister may direct the Commissioner to conduct a review (a </w:t>
      </w:r>
      <w:r w:rsidRPr="00FE6BD9">
        <w:rPr>
          <w:b/>
          <w:i/>
        </w:rPr>
        <w:t>special review</w:t>
      </w:r>
      <w:r w:rsidRPr="00FE6BD9">
        <w:t>) of:</w:t>
      </w:r>
    </w:p>
    <w:p w:rsidR="000172A8" w:rsidRPr="00FE6BD9" w:rsidRDefault="000172A8" w:rsidP="000172A8">
      <w:pPr>
        <w:pStyle w:val="paragraph"/>
      </w:pPr>
      <w:r w:rsidRPr="00FE6BD9">
        <w:lastRenderedPageBreak/>
        <w:tab/>
        <w:t>(a)</w:t>
      </w:r>
      <w:r w:rsidRPr="00FE6BD9">
        <w:tab/>
        <w:t>any matter relating to an Agency; or</w:t>
      </w:r>
    </w:p>
    <w:p w:rsidR="000172A8" w:rsidRPr="00FE6BD9" w:rsidRDefault="000172A8" w:rsidP="000172A8">
      <w:pPr>
        <w:pStyle w:val="paragraph"/>
      </w:pPr>
      <w:r w:rsidRPr="00FE6BD9">
        <w:tab/>
        <w:t>(b)</w:t>
      </w:r>
      <w:r w:rsidRPr="00FE6BD9">
        <w:tab/>
        <w:t>the functional relationships between 2 or more Agencies.</w:t>
      </w:r>
    </w:p>
    <w:p w:rsidR="000172A8" w:rsidRPr="00FE6BD9" w:rsidRDefault="000172A8" w:rsidP="000172A8">
      <w:pPr>
        <w:pStyle w:val="subsection"/>
      </w:pPr>
      <w:r w:rsidRPr="00FE6BD9">
        <w:tab/>
        <w:t>(2)</w:t>
      </w:r>
      <w:r w:rsidRPr="00FE6BD9">
        <w:tab/>
        <w:t>The Commissioner must give a report on the review to:</w:t>
      </w:r>
    </w:p>
    <w:p w:rsidR="000172A8" w:rsidRPr="00FE6BD9" w:rsidRDefault="000172A8" w:rsidP="000172A8">
      <w:pPr>
        <w:pStyle w:val="paragraph"/>
      </w:pPr>
      <w:r w:rsidRPr="00FE6BD9">
        <w:tab/>
        <w:t>(a)</w:t>
      </w:r>
      <w:r w:rsidRPr="00FE6BD9">
        <w:tab/>
        <w:t>the Prime Minister; and</w:t>
      </w:r>
    </w:p>
    <w:p w:rsidR="000172A8" w:rsidRPr="00FE6BD9" w:rsidRDefault="000172A8" w:rsidP="000172A8">
      <w:pPr>
        <w:pStyle w:val="paragraph"/>
      </w:pPr>
      <w:r w:rsidRPr="00FE6BD9">
        <w:tab/>
        <w:t>(b)</w:t>
      </w:r>
      <w:r w:rsidRPr="00FE6BD9">
        <w:tab/>
        <w:t>the Agency Minister of each Agency to which the review relates.</w:t>
      </w:r>
    </w:p>
    <w:p w:rsidR="000172A8" w:rsidRPr="00FE6BD9" w:rsidRDefault="000172A8" w:rsidP="000172A8">
      <w:pPr>
        <w:pStyle w:val="subsection"/>
      </w:pPr>
      <w:r w:rsidRPr="00FE6BD9">
        <w:tab/>
        <w:t>(3)</w:t>
      </w:r>
      <w:r w:rsidRPr="00FE6BD9">
        <w:tab/>
        <w:t xml:space="preserve">If a direction under </w:t>
      </w:r>
      <w:r w:rsidR="00FE6BD9">
        <w:t>subsection (</w:t>
      </w:r>
      <w:r w:rsidRPr="00FE6BD9">
        <w:t>1) is given in writing, the direction is not a legislative instrument.</w:t>
      </w:r>
    </w:p>
    <w:p w:rsidR="00FB13F8" w:rsidRPr="00FE6BD9" w:rsidRDefault="00FB13F8" w:rsidP="00FB13F8">
      <w:pPr>
        <w:pStyle w:val="ActHead5"/>
      </w:pPr>
      <w:bookmarkStart w:id="54" w:name="_Toc394926981"/>
      <w:r w:rsidRPr="00FE6BD9">
        <w:rPr>
          <w:rStyle w:val="CharSectno"/>
        </w:rPr>
        <w:t>42</w:t>
      </w:r>
      <w:r w:rsidRPr="00FE6BD9">
        <w:t xml:space="preserve">  Commissioner’s Directions</w:t>
      </w:r>
      <w:bookmarkEnd w:id="54"/>
    </w:p>
    <w:p w:rsidR="00FB13F8" w:rsidRPr="00FE6BD9" w:rsidRDefault="00FB13F8" w:rsidP="00FB13F8">
      <w:pPr>
        <w:pStyle w:val="subsection"/>
      </w:pPr>
      <w:r w:rsidRPr="00FE6BD9">
        <w:tab/>
        <w:t>(1)</w:t>
      </w:r>
      <w:r w:rsidRPr="00FE6BD9">
        <w:tab/>
        <w:t>Commissioner’s Directions cannot create offences or impose penalties.</w:t>
      </w:r>
    </w:p>
    <w:p w:rsidR="00FB13F8" w:rsidRPr="00FE6BD9" w:rsidRDefault="00FB13F8" w:rsidP="00FB13F8">
      <w:pPr>
        <w:pStyle w:val="subsection"/>
      </w:pPr>
      <w:r w:rsidRPr="00FE6BD9">
        <w:tab/>
        <w:t>(2)</w:t>
      </w:r>
      <w:r w:rsidRPr="00FE6BD9">
        <w:tab/>
        <w:t>Agency Heads and APS employees must comply with Commissioner’s Directions.</w:t>
      </w:r>
    </w:p>
    <w:p w:rsidR="00DD1DD6" w:rsidRPr="00FE6BD9" w:rsidRDefault="00DD1DD6" w:rsidP="00DD1DD6">
      <w:pPr>
        <w:pStyle w:val="subsection"/>
      </w:pPr>
      <w:r w:rsidRPr="00FE6BD9">
        <w:tab/>
        <w:t>(3)</w:t>
      </w:r>
      <w:r w:rsidRPr="00FE6BD9">
        <w:tab/>
        <w:t>Commissioner’s Directions may apply, adopt or incorporate (with or without modifications) any matter contained in the Classification Rules or a direction issued by the Prime Minister under section</w:t>
      </w:r>
      <w:r w:rsidR="00FE6BD9">
        <w:t> </w:t>
      </w:r>
      <w:r w:rsidRPr="00FE6BD9">
        <w:t>21, either:</w:t>
      </w:r>
    </w:p>
    <w:p w:rsidR="00DD1DD6" w:rsidRPr="00FE6BD9" w:rsidRDefault="00DD1DD6" w:rsidP="00DD1DD6">
      <w:pPr>
        <w:pStyle w:val="paragraph"/>
      </w:pPr>
      <w:r w:rsidRPr="00FE6BD9">
        <w:tab/>
        <w:t>(a)</w:t>
      </w:r>
      <w:r w:rsidRPr="00FE6BD9">
        <w:tab/>
        <w:t>as in force or existing at a particular time; or</w:t>
      </w:r>
    </w:p>
    <w:p w:rsidR="00DD1DD6" w:rsidRPr="00FE6BD9" w:rsidRDefault="00DD1DD6" w:rsidP="00DD1DD6">
      <w:pPr>
        <w:pStyle w:val="paragraph"/>
      </w:pPr>
      <w:r w:rsidRPr="00FE6BD9">
        <w:tab/>
        <w:t>(b)</w:t>
      </w:r>
      <w:r w:rsidRPr="00FE6BD9">
        <w:tab/>
        <w:t>as in force or existing from time to time.</w:t>
      </w:r>
    </w:p>
    <w:p w:rsidR="00DD1DD6" w:rsidRPr="00FE6BD9" w:rsidRDefault="00DD1DD6" w:rsidP="00DD1DD6">
      <w:pPr>
        <w:pStyle w:val="subsection"/>
      </w:pPr>
      <w:r w:rsidRPr="00FE6BD9">
        <w:tab/>
        <w:t>(4)</w:t>
      </w:r>
      <w:r w:rsidRPr="00FE6BD9">
        <w:tab/>
        <w:t>Commissioner’s Directions are legislative instruments.</w:t>
      </w:r>
    </w:p>
    <w:p w:rsidR="00FB13F8" w:rsidRPr="00FE6BD9" w:rsidRDefault="00FB13F8" w:rsidP="00156E77">
      <w:pPr>
        <w:pStyle w:val="ActHead5"/>
      </w:pPr>
      <w:bookmarkStart w:id="55" w:name="_Toc394926982"/>
      <w:r w:rsidRPr="00FE6BD9">
        <w:rPr>
          <w:rStyle w:val="CharSectno"/>
        </w:rPr>
        <w:t>43</w:t>
      </w:r>
      <w:r w:rsidRPr="00FE6BD9">
        <w:t xml:space="preserve">  Commissioner’s inquiry powers</w:t>
      </w:r>
      <w:bookmarkEnd w:id="55"/>
    </w:p>
    <w:p w:rsidR="00FB13F8" w:rsidRPr="00FE6BD9" w:rsidRDefault="00FB13F8" w:rsidP="00156E77">
      <w:pPr>
        <w:pStyle w:val="subsection"/>
        <w:keepNext/>
        <w:keepLines/>
      </w:pPr>
      <w:r w:rsidRPr="00FE6BD9">
        <w:tab/>
        <w:t>(1)</w:t>
      </w:r>
      <w:r w:rsidRPr="00FE6BD9">
        <w:tab/>
        <w:t xml:space="preserve">Each of the following is a </w:t>
      </w:r>
      <w:r w:rsidRPr="00FE6BD9">
        <w:rPr>
          <w:b/>
          <w:i/>
        </w:rPr>
        <w:t>special inquiry</w:t>
      </w:r>
      <w:r w:rsidRPr="00FE6BD9">
        <w:rPr>
          <w:b/>
        </w:rPr>
        <w:t xml:space="preserve"> </w:t>
      </w:r>
      <w:r w:rsidRPr="00FE6BD9">
        <w:t>for the purpose of this section:</w:t>
      </w:r>
    </w:p>
    <w:p w:rsidR="00FB13F8" w:rsidRPr="00FE6BD9" w:rsidRDefault="00FB13F8" w:rsidP="00FB13F8">
      <w:pPr>
        <w:pStyle w:val="paragraph"/>
      </w:pPr>
      <w:r w:rsidRPr="00FE6BD9">
        <w:tab/>
        <w:t>(a)</w:t>
      </w:r>
      <w:r w:rsidRPr="00FE6BD9">
        <w:tab/>
        <w:t xml:space="preserve">an inquiry that is conducted by the Commissioner for the purpose of </w:t>
      </w:r>
      <w:r w:rsidR="000172A8" w:rsidRPr="00FE6BD9">
        <w:t>paragraph</w:t>
      </w:r>
      <w:r w:rsidR="00FE6BD9">
        <w:t> </w:t>
      </w:r>
      <w:r w:rsidR="000172A8" w:rsidRPr="00FE6BD9">
        <w:t>41(2)(c), (f) or (l)</w:t>
      </w:r>
      <w:r w:rsidRPr="00FE6BD9">
        <w:t xml:space="preserve"> and is notified by the Commissioner in the </w:t>
      </w:r>
      <w:r w:rsidRPr="00FE6BD9">
        <w:rPr>
          <w:i/>
        </w:rPr>
        <w:t>Gazette</w:t>
      </w:r>
      <w:r w:rsidRPr="00FE6BD9">
        <w:t>;</w:t>
      </w:r>
    </w:p>
    <w:p w:rsidR="00FB13F8" w:rsidRPr="00FE6BD9" w:rsidRDefault="00FB13F8" w:rsidP="00FB13F8">
      <w:pPr>
        <w:pStyle w:val="paragraph"/>
      </w:pPr>
      <w:r w:rsidRPr="00FE6BD9">
        <w:tab/>
        <w:t>(b)</w:t>
      </w:r>
      <w:r w:rsidRPr="00FE6BD9">
        <w:tab/>
        <w:t xml:space="preserve">an inquiry that is conducted by the Commissioner for the purpose of </w:t>
      </w:r>
      <w:r w:rsidR="000172A8" w:rsidRPr="00FE6BD9">
        <w:t>paragraph</w:t>
      </w:r>
      <w:r w:rsidR="00FE6BD9">
        <w:t> </w:t>
      </w:r>
      <w:r w:rsidR="000172A8" w:rsidRPr="00FE6BD9">
        <w:t>41(2)(m) or (o)</w:t>
      </w:r>
      <w:r w:rsidRPr="00FE6BD9">
        <w:t>;</w:t>
      </w:r>
    </w:p>
    <w:p w:rsidR="00FB13F8" w:rsidRPr="00FE6BD9" w:rsidRDefault="00FB13F8" w:rsidP="00FB13F8">
      <w:pPr>
        <w:pStyle w:val="paragraph"/>
      </w:pPr>
      <w:r w:rsidRPr="00FE6BD9">
        <w:tab/>
        <w:t>(c)</w:t>
      </w:r>
      <w:r w:rsidRPr="00FE6BD9">
        <w:tab/>
        <w:t xml:space="preserve">an inquiry on a matter referred to the Commissioner under </w:t>
      </w:r>
      <w:r w:rsidR="000172A8" w:rsidRPr="00FE6BD9">
        <w:t>paragraph</w:t>
      </w:r>
      <w:r w:rsidR="00FE6BD9">
        <w:t> </w:t>
      </w:r>
      <w:r w:rsidR="000172A8" w:rsidRPr="00FE6BD9">
        <w:t>41(2)(k)</w:t>
      </w:r>
      <w:r w:rsidRPr="00FE6BD9">
        <w:t xml:space="preserve"> by the Public Service Minister, by notice in the </w:t>
      </w:r>
      <w:r w:rsidRPr="00FE6BD9">
        <w:rPr>
          <w:i/>
        </w:rPr>
        <w:t>Gazette</w:t>
      </w:r>
      <w:r w:rsidR="000172A8" w:rsidRPr="00FE6BD9">
        <w:t>;</w:t>
      </w:r>
    </w:p>
    <w:p w:rsidR="000172A8" w:rsidRPr="00FE6BD9" w:rsidRDefault="000172A8" w:rsidP="000172A8">
      <w:pPr>
        <w:pStyle w:val="paragraph"/>
      </w:pPr>
      <w:r w:rsidRPr="00FE6BD9">
        <w:lastRenderedPageBreak/>
        <w:tab/>
        <w:t>(d)</w:t>
      </w:r>
      <w:r w:rsidRPr="00FE6BD9">
        <w:tab/>
        <w:t>an inquiry that is conducted by the Commissioner for the purposes of a special review.</w:t>
      </w:r>
    </w:p>
    <w:p w:rsidR="00FB13F8" w:rsidRPr="00FE6BD9" w:rsidRDefault="00FB13F8" w:rsidP="00FB13F8">
      <w:pPr>
        <w:pStyle w:val="subsection"/>
      </w:pPr>
      <w:r w:rsidRPr="00FE6BD9">
        <w:tab/>
        <w:t>(2)</w:t>
      </w:r>
      <w:r w:rsidRPr="00FE6BD9">
        <w:tab/>
        <w:t>The following provisions apply in relation to a special inquiry (with references to the Auditor</w:t>
      </w:r>
      <w:r w:rsidR="00FE6BD9">
        <w:noBreakHyphen/>
      </w:r>
      <w:r w:rsidRPr="00FE6BD9">
        <w:t>General being replaced by references to the Commissioner):</w:t>
      </w:r>
    </w:p>
    <w:p w:rsidR="00FB13F8" w:rsidRPr="00FE6BD9" w:rsidRDefault="00FB13F8" w:rsidP="00FB13F8">
      <w:pPr>
        <w:pStyle w:val="paragraph"/>
      </w:pPr>
      <w:r w:rsidRPr="00FE6BD9">
        <w:tab/>
        <w:t>(a)</w:t>
      </w:r>
      <w:r w:rsidRPr="00FE6BD9">
        <w:tab/>
        <w:t>sections</w:t>
      </w:r>
      <w:r w:rsidR="00FE6BD9">
        <w:t> </w:t>
      </w:r>
      <w:r w:rsidRPr="00FE6BD9">
        <w:t xml:space="preserve">32, 33 and 35 of the </w:t>
      </w:r>
      <w:r w:rsidRPr="00FE6BD9">
        <w:rPr>
          <w:i/>
        </w:rPr>
        <w:t>Auditor</w:t>
      </w:r>
      <w:r w:rsidR="00FE6BD9">
        <w:rPr>
          <w:i/>
        </w:rPr>
        <w:noBreakHyphen/>
      </w:r>
      <w:r w:rsidRPr="00FE6BD9">
        <w:rPr>
          <w:i/>
        </w:rPr>
        <w:t>General Act 1997</w:t>
      </w:r>
      <w:r w:rsidRPr="00FE6BD9">
        <w:t>;</w:t>
      </w:r>
    </w:p>
    <w:p w:rsidR="00FB13F8" w:rsidRPr="00FE6BD9" w:rsidRDefault="00FB13F8" w:rsidP="00FB13F8">
      <w:pPr>
        <w:pStyle w:val="paragraph"/>
      </w:pPr>
      <w:r w:rsidRPr="00FE6BD9">
        <w:tab/>
        <w:t>(b)</w:t>
      </w:r>
      <w:r w:rsidRPr="00FE6BD9">
        <w:tab/>
        <w:t xml:space="preserve">any other provisions of the </w:t>
      </w:r>
      <w:r w:rsidRPr="00FE6BD9">
        <w:rPr>
          <w:i/>
        </w:rPr>
        <w:t>Auditor</w:t>
      </w:r>
      <w:r w:rsidR="00FE6BD9">
        <w:rPr>
          <w:i/>
        </w:rPr>
        <w:noBreakHyphen/>
      </w:r>
      <w:r w:rsidRPr="00FE6BD9">
        <w:rPr>
          <w:i/>
        </w:rPr>
        <w:t>General Act 1997</w:t>
      </w:r>
      <w:r w:rsidRPr="00FE6BD9">
        <w:t>, or of regulations under that Act, that are relevant to the operation of section</w:t>
      </w:r>
      <w:r w:rsidR="00FE6BD9">
        <w:t> </w:t>
      </w:r>
      <w:r w:rsidRPr="00FE6BD9">
        <w:t>32, 33 or 35 of that Act.</w:t>
      </w:r>
    </w:p>
    <w:p w:rsidR="00FB13F8" w:rsidRPr="00FE6BD9" w:rsidRDefault="00FB13F8" w:rsidP="00FB13F8">
      <w:pPr>
        <w:pStyle w:val="ActHead5"/>
      </w:pPr>
      <w:bookmarkStart w:id="56" w:name="_Toc394926983"/>
      <w:r w:rsidRPr="00FE6BD9">
        <w:rPr>
          <w:rStyle w:val="CharSectno"/>
        </w:rPr>
        <w:t>44</w:t>
      </w:r>
      <w:r w:rsidRPr="00FE6BD9">
        <w:t xml:space="preserve">  Annual report</w:t>
      </w:r>
      <w:bookmarkEnd w:id="56"/>
    </w:p>
    <w:p w:rsidR="00FB13F8" w:rsidRPr="00FE6BD9" w:rsidRDefault="00FB13F8" w:rsidP="00FB13F8">
      <w:pPr>
        <w:pStyle w:val="subsection"/>
      </w:pPr>
      <w:r w:rsidRPr="00FE6BD9">
        <w:tab/>
        <w:t>(1)</w:t>
      </w:r>
      <w:r w:rsidRPr="00FE6BD9">
        <w:tab/>
        <w:t>After the end of each financial year, the Commissioner must give a report to the Agency Minister, for presentation to the Parliament, on the activities of the Commissioner’s Agency during the year.</w:t>
      </w:r>
    </w:p>
    <w:p w:rsidR="00FB13F8" w:rsidRPr="00FE6BD9" w:rsidRDefault="00FB13F8" w:rsidP="00FB13F8">
      <w:pPr>
        <w:pStyle w:val="subsection"/>
      </w:pPr>
      <w:r w:rsidRPr="00FE6BD9">
        <w:tab/>
        <w:t>(2)</w:t>
      </w:r>
      <w:r w:rsidRPr="00FE6BD9">
        <w:tab/>
        <w:t>The report must include a report on the state of the APS during the year.</w:t>
      </w:r>
    </w:p>
    <w:p w:rsidR="00FB13F8" w:rsidRPr="00FE6BD9" w:rsidRDefault="00FB13F8" w:rsidP="00FB13F8">
      <w:pPr>
        <w:pStyle w:val="subsection"/>
      </w:pPr>
      <w:r w:rsidRPr="00FE6BD9">
        <w:tab/>
        <w:t>(3)</w:t>
      </w:r>
      <w:r w:rsidRPr="00FE6BD9">
        <w:tab/>
        <w:t xml:space="preserve">An Agency Head must give the Commissioner whatever information the Commissioner requires for the purpose of preparing the report referred to in </w:t>
      </w:r>
      <w:r w:rsidR="00FE6BD9">
        <w:t>subsection (</w:t>
      </w:r>
      <w:r w:rsidRPr="00FE6BD9">
        <w:t>2).</w:t>
      </w:r>
    </w:p>
    <w:p w:rsidR="00FB13F8" w:rsidRPr="00FE6BD9" w:rsidRDefault="00FB13F8" w:rsidP="00FB13F8">
      <w:pPr>
        <w:pStyle w:val="subsection"/>
      </w:pPr>
      <w:r w:rsidRPr="00FE6BD9">
        <w:tab/>
        <w:t>(4)</w:t>
      </w:r>
      <w:r w:rsidRPr="00FE6BD9">
        <w:tab/>
        <w:t>The report must be prepared in accordance with guidelines approved on behalf of the Parliament by the Joint Committee of Public Accounts and Audit.</w:t>
      </w:r>
    </w:p>
    <w:p w:rsidR="00FB13F8" w:rsidRPr="00FE6BD9" w:rsidRDefault="00FB13F8" w:rsidP="00461915">
      <w:pPr>
        <w:pStyle w:val="ActHead3"/>
        <w:pageBreakBefore/>
      </w:pPr>
      <w:bookmarkStart w:id="57" w:name="_Toc394926984"/>
      <w:r w:rsidRPr="00FE6BD9">
        <w:rPr>
          <w:rStyle w:val="CharDivNo"/>
        </w:rPr>
        <w:lastRenderedPageBreak/>
        <w:t>Division</w:t>
      </w:r>
      <w:r w:rsidR="00FE6BD9" w:rsidRPr="00FE6BD9">
        <w:rPr>
          <w:rStyle w:val="CharDivNo"/>
        </w:rPr>
        <w:t> </w:t>
      </w:r>
      <w:r w:rsidRPr="00FE6BD9">
        <w:rPr>
          <w:rStyle w:val="CharDivNo"/>
        </w:rPr>
        <w:t>2</w:t>
      </w:r>
      <w:r w:rsidRPr="00FE6BD9">
        <w:t>—</w:t>
      </w:r>
      <w:r w:rsidRPr="00FE6BD9">
        <w:rPr>
          <w:rStyle w:val="CharDivText"/>
        </w:rPr>
        <w:t>Commissioner’s appointment, conditions etc.</w:t>
      </w:r>
      <w:bookmarkEnd w:id="57"/>
    </w:p>
    <w:p w:rsidR="00FB13F8" w:rsidRPr="00FE6BD9" w:rsidRDefault="00FB13F8" w:rsidP="00FB13F8">
      <w:pPr>
        <w:pStyle w:val="ActHead5"/>
      </w:pPr>
      <w:bookmarkStart w:id="58" w:name="_Toc394926985"/>
      <w:r w:rsidRPr="00FE6BD9">
        <w:rPr>
          <w:rStyle w:val="CharSectno"/>
        </w:rPr>
        <w:t>45</w:t>
      </w:r>
      <w:r w:rsidRPr="00FE6BD9">
        <w:t xml:space="preserve">  Appointment of Commissioner</w:t>
      </w:r>
      <w:bookmarkEnd w:id="58"/>
    </w:p>
    <w:p w:rsidR="00FB13F8" w:rsidRPr="00FE6BD9" w:rsidRDefault="00FB13F8" w:rsidP="00FB13F8">
      <w:pPr>
        <w:pStyle w:val="subsection"/>
      </w:pPr>
      <w:r w:rsidRPr="00FE6BD9">
        <w:tab/>
      </w:r>
      <w:r w:rsidRPr="00FE6BD9">
        <w:tab/>
        <w:t>The Commissioner is to be appointed by the Governor</w:t>
      </w:r>
      <w:r w:rsidR="00FE6BD9">
        <w:noBreakHyphen/>
      </w:r>
      <w:r w:rsidRPr="00FE6BD9">
        <w:t>General on a full</w:t>
      </w:r>
      <w:r w:rsidR="00FE6BD9">
        <w:noBreakHyphen/>
      </w:r>
      <w:r w:rsidRPr="00FE6BD9">
        <w:t>time basis for a period of up to 5 years specified in the instrument of appointment.</w:t>
      </w:r>
    </w:p>
    <w:p w:rsidR="004B4D19" w:rsidRPr="00FE6BD9" w:rsidRDefault="004B4D19" w:rsidP="004B4D19">
      <w:pPr>
        <w:pStyle w:val="ActHead5"/>
      </w:pPr>
      <w:bookmarkStart w:id="59" w:name="_Toc394926986"/>
      <w:r w:rsidRPr="00FE6BD9">
        <w:rPr>
          <w:rStyle w:val="CharSectno"/>
        </w:rPr>
        <w:t>46</w:t>
      </w:r>
      <w:r w:rsidRPr="00FE6BD9">
        <w:t xml:space="preserve">  Remuneration and other terms and conditions of appointment</w:t>
      </w:r>
      <w:bookmarkEnd w:id="59"/>
    </w:p>
    <w:p w:rsidR="004B4D19" w:rsidRPr="00FE6BD9" w:rsidRDefault="004B4D19" w:rsidP="004B4D19">
      <w:pPr>
        <w:pStyle w:val="SubsectionHead"/>
      </w:pPr>
      <w:r w:rsidRPr="00FE6BD9">
        <w:t>Remuneration and allowances</w:t>
      </w:r>
    </w:p>
    <w:p w:rsidR="004B4D19" w:rsidRPr="00FE6BD9" w:rsidRDefault="004B4D19" w:rsidP="004B4D19">
      <w:pPr>
        <w:pStyle w:val="subsection"/>
      </w:pPr>
      <w:r w:rsidRPr="00FE6BD9">
        <w:tab/>
        <w:t>(1)</w:t>
      </w:r>
      <w:r w:rsidRPr="00FE6BD9">
        <w:tab/>
        <w:t>The Commissioner is to be paid the remuneration that is determined by the Remuneration Tribunal. If no determination of that remuneration by the Tribunal is in operation, the Commissioner is to be paid the remuneration that is prescribed by the regulations.</w:t>
      </w:r>
    </w:p>
    <w:p w:rsidR="004B4D19" w:rsidRPr="00FE6BD9" w:rsidRDefault="004B4D19" w:rsidP="004B4D19">
      <w:pPr>
        <w:pStyle w:val="subsection"/>
      </w:pPr>
      <w:r w:rsidRPr="00FE6BD9">
        <w:tab/>
        <w:t>(2)</w:t>
      </w:r>
      <w:r w:rsidRPr="00FE6BD9">
        <w:tab/>
        <w:t>The Commissioner is to be paid the allowances that are prescribed by the regulations.</w:t>
      </w:r>
    </w:p>
    <w:p w:rsidR="004B4D19" w:rsidRPr="00FE6BD9" w:rsidRDefault="004B4D19" w:rsidP="004B4D19">
      <w:pPr>
        <w:pStyle w:val="subsection"/>
      </w:pPr>
      <w:r w:rsidRPr="00FE6BD9">
        <w:tab/>
        <w:t>(3)</w:t>
      </w:r>
      <w:r w:rsidRPr="00FE6BD9">
        <w:tab/>
      </w:r>
      <w:r w:rsidR="00FE6BD9">
        <w:t>Subsections (</w:t>
      </w:r>
      <w:r w:rsidRPr="00FE6BD9">
        <w:t xml:space="preserve">1) and (2) have effect subject to the </w:t>
      </w:r>
      <w:r w:rsidRPr="00FE6BD9">
        <w:rPr>
          <w:i/>
        </w:rPr>
        <w:t>Remuneration Tribunal Act 1973</w:t>
      </w:r>
      <w:r w:rsidRPr="00FE6BD9">
        <w:t>.</w:t>
      </w:r>
    </w:p>
    <w:p w:rsidR="004B4D19" w:rsidRPr="00FE6BD9" w:rsidRDefault="004B4D19" w:rsidP="004B4D19">
      <w:pPr>
        <w:pStyle w:val="SubsectionHead"/>
      </w:pPr>
      <w:r w:rsidRPr="00FE6BD9">
        <w:t>Leave of absence</w:t>
      </w:r>
    </w:p>
    <w:p w:rsidR="004B4D19" w:rsidRPr="00FE6BD9" w:rsidRDefault="004B4D19" w:rsidP="004B4D19">
      <w:pPr>
        <w:pStyle w:val="subsection"/>
      </w:pPr>
      <w:r w:rsidRPr="00FE6BD9">
        <w:tab/>
        <w:t>(4)</w:t>
      </w:r>
      <w:r w:rsidRPr="00FE6BD9">
        <w:tab/>
        <w:t>The Commissioner has the recreation leave entitlements that are determined by the Remuneration Tribunal.</w:t>
      </w:r>
    </w:p>
    <w:p w:rsidR="004B4D19" w:rsidRPr="00FE6BD9" w:rsidRDefault="004B4D19" w:rsidP="004B4D19">
      <w:pPr>
        <w:pStyle w:val="subsection"/>
      </w:pPr>
      <w:r w:rsidRPr="00FE6BD9">
        <w:tab/>
        <w:t>(5)</w:t>
      </w:r>
      <w:r w:rsidRPr="00FE6BD9">
        <w:tab/>
        <w:t>The Agency Minister may grant the Commissioner leave of absence, other than recreation leave, on the terms and conditions as to remuneration or otherwise that the Agency Minister determines.</w:t>
      </w:r>
    </w:p>
    <w:p w:rsidR="004B4D19" w:rsidRPr="00FE6BD9" w:rsidRDefault="004B4D19" w:rsidP="004B4D19">
      <w:pPr>
        <w:pStyle w:val="SubsectionHead"/>
      </w:pPr>
      <w:r w:rsidRPr="00FE6BD9">
        <w:t>Other terms and conditions</w:t>
      </w:r>
    </w:p>
    <w:p w:rsidR="004B4D19" w:rsidRPr="00FE6BD9" w:rsidRDefault="004B4D19" w:rsidP="004B4D19">
      <w:pPr>
        <w:pStyle w:val="subsection"/>
      </w:pPr>
      <w:r w:rsidRPr="00FE6BD9">
        <w:tab/>
        <w:t>(6)</w:t>
      </w:r>
      <w:r w:rsidRPr="00FE6BD9">
        <w:tab/>
        <w:t>The Commissioner holds office on the terms and conditions (if any) in relation to matters not covered by this Act that are determined by the Agency Minister.</w:t>
      </w:r>
    </w:p>
    <w:p w:rsidR="00FB13F8" w:rsidRPr="00FE6BD9" w:rsidRDefault="00FB13F8" w:rsidP="00FB13F8">
      <w:pPr>
        <w:pStyle w:val="ActHead5"/>
      </w:pPr>
      <w:bookmarkStart w:id="60" w:name="_Toc394926987"/>
      <w:r w:rsidRPr="00FE6BD9">
        <w:rPr>
          <w:rStyle w:val="CharSectno"/>
        </w:rPr>
        <w:lastRenderedPageBreak/>
        <w:t>47</w:t>
      </w:r>
      <w:r w:rsidRPr="00FE6BD9">
        <w:t xml:space="preserve">  Removal from office</w:t>
      </w:r>
      <w:bookmarkEnd w:id="60"/>
    </w:p>
    <w:p w:rsidR="00FB13F8" w:rsidRPr="00FE6BD9" w:rsidRDefault="00FB13F8" w:rsidP="00FB13F8">
      <w:pPr>
        <w:pStyle w:val="subsection"/>
      </w:pPr>
      <w:r w:rsidRPr="00FE6BD9">
        <w:tab/>
        <w:t>(1)</w:t>
      </w:r>
      <w:r w:rsidRPr="00FE6BD9">
        <w:tab/>
        <w:t>The Governor</w:t>
      </w:r>
      <w:r w:rsidR="00FE6BD9">
        <w:noBreakHyphen/>
      </w:r>
      <w:r w:rsidRPr="00FE6BD9">
        <w:t>General may remove the Commissioner from office if each House of the Parliament, in the same session of the Parliament, presents an address to the Governor</w:t>
      </w:r>
      <w:r w:rsidR="00FE6BD9">
        <w:noBreakHyphen/>
      </w:r>
      <w:r w:rsidRPr="00FE6BD9">
        <w:t>General praying for the removal of the Commissioner on the ground of misbehaviour or physical or mental incapacity.</w:t>
      </w:r>
    </w:p>
    <w:p w:rsidR="00FB13F8" w:rsidRPr="00FE6BD9" w:rsidRDefault="00FB13F8" w:rsidP="00FB13F8">
      <w:pPr>
        <w:pStyle w:val="subsection"/>
      </w:pPr>
      <w:r w:rsidRPr="00FE6BD9">
        <w:tab/>
        <w:t>(2)</w:t>
      </w:r>
      <w:r w:rsidRPr="00FE6BD9">
        <w:tab/>
        <w:t>The Governor</w:t>
      </w:r>
      <w:r w:rsidR="00FE6BD9">
        <w:noBreakHyphen/>
      </w:r>
      <w:r w:rsidRPr="00FE6BD9">
        <w:t>General must remove the Commissioner from office if the Commissioner does any of the following:</w:t>
      </w:r>
    </w:p>
    <w:p w:rsidR="00FB13F8" w:rsidRPr="00FE6BD9" w:rsidRDefault="00FB13F8" w:rsidP="00FB13F8">
      <w:pPr>
        <w:pStyle w:val="paragraph"/>
      </w:pPr>
      <w:r w:rsidRPr="00FE6BD9">
        <w:tab/>
        <w:t>(a)</w:t>
      </w:r>
      <w:r w:rsidRPr="00FE6BD9">
        <w:tab/>
        <w:t>becomes bankrupt;</w:t>
      </w:r>
    </w:p>
    <w:p w:rsidR="00FB13F8" w:rsidRPr="00FE6BD9" w:rsidRDefault="00FB13F8" w:rsidP="00FB13F8">
      <w:pPr>
        <w:pStyle w:val="paragraph"/>
      </w:pPr>
      <w:r w:rsidRPr="00FE6BD9">
        <w:tab/>
        <w:t>(b)</w:t>
      </w:r>
      <w:r w:rsidRPr="00FE6BD9">
        <w:tab/>
        <w:t>applies to take the benefit of any law for the relief of bankrupt or insolvent debtors;</w:t>
      </w:r>
    </w:p>
    <w:p w:rsidR="00FB13F8" w:rsidRPr="00FE6BD9" w:rsidRDefault="00FB13F8" w:rsidP="00FB13F8">
      <w:pPr>
        <w:pStyle w:val="paragraph"/>
      </w:pPr>
      <w:r w:rsidRPr="00FE6BD9">
        <w:tab/>
        <w:t>(c)</w:t>
      </w:r>
      <w:r w:rsidRPr="00FE6BD9">
        <w:tab/>
        <w:t>compounds with his or her creditors;</w:t>
      </w:r>
    </w:p>
    <w:p w:rsidR="00FB13F8" w:rsidRPr="00FE6BD9" w:rsidRDefault="00FB13F8" w:rsidP="00FB13F8">
      <w:pPr>
        <w:pStyle w:val="paragraph"/>
      </w:pPr>
      <w:r w:rsidRPr="00FE6BD9">
        <w:tab/>
        <w:t>(d)</w:t>
      </w:r>
      <w:r w:rsidRPr="00FE6BD9">
        <w:tab/>
        <w:t>assigns his or her remuneration for the benefit of his or her creditors.</w:t>
      </w:r>
    </w:p>
    <w:p w:rsidR="00FB13F8" w:rsidRPr="00FE6BD9" w:rsidRDefault="00FB13F8" w:rsidP="00156E77">
      <w:pPr>
        <w:pStyle w:val="ActHead5"/>
      </w:pPr>
      <w:bookmarkStart w:id="61" w:name="_Toc394926988"/>
      <w:r w:rsidRPr="00FE6BD9">
        <w:rPr>
          <w:rStyle w:val="CharSectno"/>
        </w:rPr>
        <w:t>48</w:t>
      </w:r>
      <w:r w:rsidRPr="00FE6BD9">
        <w:t xml:space="preserve">  Acting Commissioner</w:t>
      </w:r>
      <w:bookmarkEnd w:id="61"/>
    </w:p>
    <w:p w:rsidR="00FB13F8" w:rsidRPr="00FE6BD9" w:rsidRDefault="00FB13F8" w:rsidP="00156E77">
      <w:pPr>
        <w:pStyle w:val="subsection"/>
        <w:keepNext/>
        <w:keepLines/>
      </w:pPr>
      <w:r w:rsidRPr="00FE6BD9">
        <w:tab/>
      </w:r>
      <w:r w:rsidRPr="00FE6BD9">
        <w:tab/>
        <w:t>The Agency Minister may appoint a person to act as Commissioner:</w:t>
      </w:r>
    </w:p>
    <w:p w:rsidR="00FB13F8" w:rsidRPr="00FE6BD9" w:rsidRDefault="00FB13F8" w:rsidP="00FB13F8">
      <w:pPr>
        <w:pStyle w:val="paragraph"/>
      </w:pPr>
      <w:r w:rsidRPr="00FE6BD9">
        <w:tab/>
        <w:t>(a)</w:t>
      </w:r>
      <w:r w:rsidRPr="00FE6BD9">
        <w:tab/>
        <w:t>if there is a vacancy in the office of Commissioner, whether or not an appointment has previously been made to the office; or</w:t>
      </w:r>
    </w:p>
    <w:p w:rsidR="00FB13F8" w:rsidRPr="00FE6BD9" w:rsidRDefault="00FB13F8" w:rsidP="00FB13F8">
      <w:pPr>
        <w:pStyle w:val="paragraph"/>
      </w:pPr>
      <w:r w:rsidRPr="00FE6BD9">
        <w:tab/>
        <w:t>(b)</w:t>
      </w:r>
      <w:r w:rsidRPr="00FE6BD9">
        <w:tab/>
        <w:t xml:space="preserve">during any period, or during all periods, when the Commissioner is absent from duty or from </w:t>
      </w:r>
      <w:smartTag w:uri="urn:schemas-microsoft-com:office:smarttags" w:element="country-region">
        <w:smartTag w:uri="urn:schemas-microsoft-com:office:smarttags" w:element="place">
          <w:r w:rsidRPr="00FE6BD9">
            <w:t>Australia</w:t>
          </w:r>
        </w:smartTag>
      </w:smartTag>
      <w:r w:rsidRPr="00FE6BD9">
        <w:t xml:space="preserve"> or is, for any reason, unable to perform the duties of the office.</w:t>
      </w:r>
    </w:p>
    <w:p w:rsidR="00891CDB" w:rsidRPr="00FE6BD9" w:rsidRDefault="00891CDB" w:rsidP="00891CDB">
      <w:pPr>
        <w:pStyle w:val="notetext"/>
      </w:pPr>
      <w:r w:rsidRPr="00FE6BD9">
        <w:t>Note:</w:t>
      </w:r>
      <w:r w:rsidRPr="00FE6BD9">
        <w:tab/>
        <w:t>For rules that apply to acting appointments, see section</w:t>
      </w:r>
      <w:r w:rsidR="00FE6BD9">
        <w:t> </w:t>
      </w:r>
      <w:r w:rsidRPr="00FE6BD9">
        <w:t xml:space="preserve">33A of the </w:t>
      </w:r>
      <w:r w:rsidRPr="00FE6BD9">
        <w:rPr>
          <w:i/>
        </w:rPr>
        <w:t>Acts Interpretation Act 1901</w:t>
      </w:r>
      <w:r w:rsidRPr="00FE6BD9">
        <w:t>.</w:t>
      </w:r>
    </w:p>
    <w:p w:rsidR="00611BC5" w:rsidRPr="00FE6BD9" w:rsidRDefault="00611BC5" w:rsidP="00611BC5">
      <w:pPr>
        <w:pStyle w:val="ActHead3"/>
        <w:pageBreakBefore/>
      </w:pPr>
      <w:bookmarkStart w:id="62" w:name="_Toc394926989"/>
      <w:r w:rsidRPr="00FE6BD9">
        <w:rPr>
          <w:rStyle w:val="CharDivNo"/>
        </w:rPr>
        <w:lastRenderedPageBreak/>
        <w:t>Division</w:t>
      </w:r>
      <w:r w:rsidR="00FE6BD9" w:rsidRPr="00FE6BD9">
        <w:rPr>
          <w:rStyle w:val="CharDivNo"/>
        </w:rPr>
        <w:t> </w:t>
      </w:r>
      <w:r w:rsidRPr="00FE6BD9">
        <w:rPr>
          <w:rStyle w:val="CharDivNo"/>
        </w:rPr>
        <w:t>3</w:t>
      </w:r>
      <w:r w:rsidRPr="00FE6BD9">
        <w:t>—</w:t>
      </w:r>
      <w:r w:rsidRPr="00FE6BD9">
        <w:rPr>
          <w:rStyle w:val="CharDivText"/>
        </w:rPr>
        <w:t>Special Commissioners</w:t>
      </w:r>
      <w:bookmarkEnd w:id="62"/>
    </w:p>
    <w:p w:rsidR="00611BC5" w:rsidRPr="00FE6BD9" w:rsidRDefault="00611BC5" w:rsidP="005D0AB1">
      <w:pPr>
        <w:pStyle w:val="ActHead5"/>
      </w:pPr>
      <w:bookmarkStart w:id="63" w:name="_Toc394926990"/>
      <w:r w:rsidRPr="00FE6BD9">
        <w:rPr>
          <w:rStyle w:val="CharSectno"/>
        </w:rPr>
        <w:t>48A</w:t>
      </w:r>
      <w:r w:rsidRPr="00FE6BD9">
        <w:t xml:space="preserve">  Appointment of Special Commissioners</w:t>
      </w:r>
      <w:bookmarkEnd w:id="63"/>
    </w:p>
    <w:p w:rsidR="00611BC5" w:rsidRPr="00FE6BD9" w:rsidRDefault="00611BC5" w:rsidP="00611BC5">
      <w:pPr>
        <w:pStyle w:val="subsection"/>
      </w:pPr>
      <w:r w:rsidRPr="00FE6BD9">
        <w:tab/>
        <w:t>(1)</w:t>
      </w:r>
      <w:r w:rsidRPr="00FE6BD9">
        <w:tab/>
        <w:t>The Governor</w:t>
      </w:r>
      <w:r w:rsidR="00FE6BD9">
        <w:noBreakHyphen/>
      </w:r>
      <w:r w:rsidRPr="00FE6BD9">
        <w:t>General may, by written instrument, on the recommendation of the Prime Minister, appoint one or more Special Commissioners to assist the Commissioner in conducting a specified systems review or special review, or a part of such a review.</w:t>
      </w:r>
    </w:p>
    <w:p w:rsidR="00611BC5" w:rsidRPr="00FE6BD9" w:rsidRDefault="00611BC5" w:rsidP="00611BC5">
      <w:pPr>
        <w:pStyle w:val="subsection"/>
      </w:pPr>
      <w:r w:rsidRPr="00FE6BD9">
        <w:tab/>
        <w:t>(2)</w:t>
      </w:r>
      <w:r w:rsidRPr="00FE6BD9">
        <w:tab/>
        <w:t>The Prime Minister must not recommend that a person be appointed as a Special Commissioner unless the Prime Minister has consulted the Commissioner about the appointment.</w:t>
      </w:r>
    </w:p>
    <w:p w:rsidR="00611BC5" w:rsidRPr="00FE6BD9" w:rsidRDefault="00611BC5" w:rsidP="00611BC5">
      <w:pPr>
        <w:pStyle w:val="subsection"/>
      </w:pPr>
      <w:r w:rsidRPr="00FE6BD9">
        <w:tab/>
        <w:t>(3)</w:t>
      </w:r>
      <w:r w:rsidRPr="00FE6BD9">
        <w:tab/>
        <w:t>A Special Commissioner may be appointed on a full</w:t>
      </w:r>
      <w:r w:rsidR="00FE6BD9">
        <w:noBreakHyphen/>
      </w:r>
      <w:r w:rsidRPr="00FE6BD9">
        <w:t>time basis or a part</w:t>
      </w:r>
      <w:r w:rsidR="00FE6BD9">
        <w:noBreakHyphen/>
      </w:r>
      <w:r w:rsidRPr="00FE6BD9">
        <w:t>time basis.</w:t>
      </w:r>
    </w:p>
    <w:p w:rsidR="00611BC5" w:rsidRPr="00FE6BD9" w:rsidRDefault="00611BC5" w:rsidP="00611BC5">
      <w:pPr>
        <w:pStyle w:val="subsection"/>
      </w:pPr>
      <w:r w:rsidRPr="00FE6BD9">
        <w:tab/>
        <w:t>(4)</w:t>
      </w:r>
      <w:r w:rsidRPr="00FE6BD9">
        <w:tab/>
        <w:t>A Special Commissioner holds office for the period specified in the instrument of appointment.</w:t>
      </w:r>
    </w:p>
    <w:p w:rsidR="00353C43" w:rsidRPr="00FE6BD9" w:rsidRDefault="00353C43" w:rsidP="00353C43">
      <w:pPr>
        <w:pStyle w:val="ActHead5"/>
      </w:pPr>
      <w:bookmarkStart w:id="64" w:name="_Toc394926991"/>
      <w:r w:rsidRPr="00FE6BD9">
        <w:rPr>
          <w:rStyle w:val="CharSectno"/>
        </w:rPr>
        <w:t>48B</w:t>
      </w:r>
      <w:r w:rsidRPr="00FE6BD9">
        <w:t xml:space="preserve">  Remuneration and other terms and conditions of appointment</w:t>
      </w:r>
      <w:bookmarkEnd w:id="64"/>
    </w:p>
    <w:p w:rsidR="00353C43" w:rsidRPr="00FE6BD9" w:rsidRDefault="00353C43" w:rsidP="00353C43">
      <w:pPr>
        <w:pStyle w:val="SubsectionHead"/>
      </w:pPr>
      <w:r w:rsidRPr="00FE6BD9">
        <w:t>Remuneration and allowances</w:t>
      </w:r>
    </w:p>
    <w:p w:rsidR="00353C43" w:rsidRPr="00FE6BD9" w:rsidRDefault="00353C43" w:rsidP="00353C43">
      <w:pPr>
        <w:pStyle w:val="subsection"/>
      </w:pPr>
      <w:r w:rsidRPr="00FE6BD9">
        <w:tab/>
        <w:t>(1)</w:t>
      </w:r>
      <w:r w:rsidRPr="00FE6BD9">
        <w:tab/>
        <w:t>A Special Commissioner is to be paid the remuneration that is determined by the Remuneration Tribunal. If no determination of that remuneration by the Tribunal is in operation, a Special Commissioner is to be paid the remuneration that is prescribed by the regulations.</w:t>
      </w:r>
    </w:p>
    <w:p w:rsidR="00353C43" w:rsidRPr="00FE6BD9" w:rsidRDefault="00353C43" w:rsidP="00353C43">
      <w:pPr>
        <w:pStyle w:val="subsection"/>
      </w:pPr>
      <w:r w:rsidRPr="00FE6BD9">
        <w:tab/>
        <w:t>(2)</w:t>
      </w:r>
      <w:r w:rsidRPr="00FE6BD9">
        <w:tab/>
        <w:t>A Special Commissioner is to be paid the allowances that are prescribed by the regulations.</w:t>
      </w:r>
    </w:p>
    <w:p w:rsidR="00353C43" w:rsidRPr="00FE6BD9" w:rsidRDefault="00353C43" w:rsidP="00353C43">
      <w:pPr>
        <w:pStyle w:val="subsection"/>
      </w:pPr>
      <w:r w:rsidRPr="00FE6BD9">
        <w:tab/>
        <w:t>(3)</w:t>
      </w:r>
      <w:r w:rsidRPr="00FE6BD9">
        <w:tab/>
      </w:r>
      <w:r w:rsidR="00FE6BD9">
        <w:t>Subsections (</w:t>
      </w:r>
      <w:r w:rsidRPr="00FE6BD9">
        <w:t xml:space="preserve">1) and (2) have effect subject to the </w:t>
      </w:r>
      <w:r w:rsidRPr="00FE6BD9">
        <w:rPr>
          <w:i/>
        </w:rPr>
        <w:t>Remuneration Tribunal Act 1973</w:t>
      </w:r>
      <w:r w:rsidRPr="00FE6BD9">
        <w:t>.</w:t>
      </w:r>
    </w:p>
    <w:p w:rsidR="00353C43" w:rsidRPr="00FE6BD9" w:rsidRDefault="00353C43" w:rsidP="00353C43">
      <w:pPr>
        <w:pStyle w:val="SubsectionHead"/>
      </w:pPr>
      <w:r w:rsidRPr="00FE6BD9">
        <w:t>Leave of absence</w:t>
      </w:r>
    </w:p>
    <w:p w:rsidR="00353C43" w:rsidRPr="00FE6BD9" w:rsidRDefault="00353C43" w:rsidP="00353C43">
      <w:pPr>
        <w:pStyle w:val="subsection"/>
      </w:pPr>
      <w:r w:rsidRPr="00FE6BD9">
        <w:tab/>
        <w:t>(4)</w:t>
      </w:r>
      <w:r w:rsidRPr="00FE6BD9">
        <w:tab/>
        <w:t>A full</w:t>
      </w:r>
      <w:r w:rsidR="00FE6BD9">
        <w:noBreakHyphen/>
      </w:r>
      <w:r w:rsidRPr="00FE6BD9">
        <w:t>time Special Commissioner has the recreation leave entitlements that are determined by the Remuneration Tribunal.</w:t>
      </w:r>
    </w:p>
    <w:p w:rsidR="00353C43" w:rsidRPr="00FE6BD9" w:rsidRDefault="00353C43" w:rsidP="00353C43">
      <w:pPr>
        <w:pStyle w:val="subsection"/>
      </w:pPr>
      <w:r w:rsidRPr="00FE6BD9">
        <w:lastRenderedPageBreak/>
        <w:tab/>
        <w:t>(5)</w:t>
      </w:r>
      <w:r w:rsidRPr="00FE6BD9">
        <w:tab/>
        <w:t>The Prime Minister may grant a full</w:t>
      </w:r>
      <w:r w:rsidR="00FE6BD9">
        <w:noBreakHyphen/>
      </w:r>
      <w:r w:rsidRPr="00FE6BD9">
        <w:t>time Special Commissioner leave of absence, other than recreation leave, on the terms and conditions as to remuneration or otherwise that the Prime Minister determines.</w:t>
      </w:r>
    </w:p>
    <w:p w:rsidR="00353C43" w:rsidRPr="00FE6BD9" w:rsidRDefault="00353C43" w:rsidP="00353C43">
      <w:pPr>
        <w:pStyle w:val="subsection"/>
      </w:pPr>
      <w:r w:rsidRPr="00FE6BD9">
        <w:tab/>
        <w:t>(6)</w:t>
      </w:r>
      <w:r w:rsidRPr="00FE6BD9">
        <w:tab/>
        <w:t>The Prime Minister may grant leave of absence to a part</w:t>
      </w:r>
      <w:r w:rsidR="00FE6BD9">
        <w:noBreakHyphen/>
      </w:r>
      <w:r w:rsidRPr="00FE6BD9">
        <w:t>time Special Commissioner on the terms and conditions that the Prime Minister determines.</w:t>
      </w:r>
    </w:p>
    <w:p w:rsidR="00353C43" w:rsidRPr="00FE6BD9" w:rsidRDefault="00353C43" w:rsidP="00353C43">
      <w:pPr>
        <w:pStyle w:val="SubsectionHead"/>
      </w:pPr>
      <w:r w:rsidRPr="00FE6BD9">
        <w:t>Other terms and conditions</w:t>
      </w:r>
    </w:p>
    <w:p w:rsidR="00353C43" w:rsidRPr="00FE6BD9" w:rsidRDefault="00353C43" w:rsidP="00353C43">
      <w:pPr>
        <w:pStyle w:val="subsection"/>
      </w:pPr>
      <w:r w:rsidRPr="00FE6BD9">
        <w:tab/>
        <w:t>(7)</w:t>
      </w:r>
      <w:r w:rsidRPr="00FE6BD9">
        <w:tab/>
        <w:t>A Special Commissioner holds office on the terms and conditions (if any) in relation to matters not covered by this Act that are determined by the Prime Minister.</w:t>
      </w:r>
    </w:p>
    <w:p w:rsidR="00353C43" w:rsidRPr="00FE6BD9" w:rsidRDefault="00353C43" w:rsidP="00353C43">
      <w:pPr>
        <w:pStyle w:val="ActHead5"/>
      </w:pPr>
      <w:bookmarkStart w:id="65" w:name="_Toc394926992"/>
      <w:r w:rsidRPr="00FE6BD9">
        <w:rPr>
          <w:rStyle w:val="CharSectno"/>
        </w:rPr>
        <w:t>48C</w:t>
      </w:r>
      <w:r w:rsidRPr="00FE6BD9">
        <w:t xml:space="preserve">  Termination of appointment</w:t>
      </w:r>
      <w:bookmarkEnd w:id="65"/>
    </w:p>
    <w:p w:rsidR="00353C43" w:rsidRPr="00FE6BD9" w:rsidRDefault="00353C43" w:rsidP="00353C43">
      <w:pPr>
        <w:pStyle w:val="subsection"/>
      </w:pPr>
      <w:r w:rsidRPr="00FE6BD9">
        <w:tab/>
        <w:t>(1)</w:t>
      </w:r>
      <w:r w:rsidRPr="00FE6BD9">
        <w:tab/>
        <w:t>The Governor</w:t>
      </w:r>
      <w:r w:rsidR="00FE6BD9">
        <w:noBreakHyphen/>
      </w:r>
      <w:r w:rsidRPr="00FE6BD9">
        <w:t>General may, by notice in writing, on the recommendation of the Prime Minister, terminate the appointment of a Special Commissioner at any time.</w:t>
      </w:r>
    </w:p>
    <w:p w:rsidR="00353C43" w:rsidRPr="00FE6BD9" w:rsidRDefault="00353C43" w:rsidP="00353C43">
      <w:pPr>
        <w:pStyle w:val="subsection"/>
      </w:pPr>
      <w:r w:rsidRPr="00FE6BD9">
        <w:tab/>
        <w:t>(2)</w:t>
      </w:r>
      <w:r w:rsidRPr="00FE6BD9">
        <w:tab/>
        <w:t>The Prime Minister must not recommend that the appointment of a Special Commissioner be terminated unless the Prime Minister has consulted the Commissioner about the termination.</w:t>
      </w:r>
    </w:p>
    <w:p w:rsidR="00FB13F8" w:rsidRPr="00FE6BD9" w:rsidRDefault="00FB13F8" w:rsidP="00461915">
      <w:pPr>
        <w:pStyle w:val="ActHead2"/>
        <w:pageBreakBefore/>
      </w:pPr>
      <w:bookmarkStart w:id="66" w:name="_Toc394926993"/>
      <w:r w:rsidRPr="00FE6BD9">
        <w:rPr>
          <w:rStyle w:val="CharPartNo"/>
        </w:rPr>
        <w:lastRenderedPageBreak/>
        <w:t>Part</w:t>
      </w:r>
      <w:r w:rsidR="00FE6BD9" w:rsidRPr="00FE6BD9">
        <w:rPr>
          <w:rStyle w:val="CharPartNo"/>
        </w:rPr>
        <w:t> </w:t>
      </w:r>
      <w:r w:rsidRPr="00FE6BD9">
        <w:rPr>
          <w:rStyle w:val="CharPartNo"/>
        </w:rPr>
        <w:t>6</w:t>
      </w:r>
      <w:r w:rsidRPr="00FE6BD9">
        <w:t>—</w:t>
      </w:r>
      <w:r w:rsidRPr="00FE6BD9">
        <w:rPr>
          <w:rStyle w:val="CharPartText"/>
        </w:rPr>
        <w:t>The Merit Protection Commissioner</w:t>
      </w:r>
      <w:bookmarkEnd w:id="66"/>
    </w:p>
    <w:p w:rsidR="00FB13F8" w:rsidRPr="00FE6BD9" w:rsidRDefault="00FB13F8" w:rsidP="00FB13F8">
      <w:pPr>
        <w:pStyle w:val="ActHead3"/>
      </w:pPr>
      <w:bookmarkStart w:id="67" w:name="_Toc394926994"/>
      <w:r w:rsidRPr="00FE6BD9">
        <w:rPr>
          <w:rStyle w:val="CharDivNo"/>
        </w:rPr>
        <w:t>Division</w:t>
      </w:r>
      <w:r w:rsidR="00FE6BD9" w:rsidRPr="00FE6BD9">
        <w:rPr>
          <w:rStyle w:val="CharDivNo"/>
        </w:rPr>
        <w:t> </w:t>
      </w:r>
      <w:r w:rsidRPr="00FE6BD9">
        <w:rPr>
          <w:rStyle w:val="CharDivNo"/>
        </w:rPr>
        <w:t>1</w:t>
      </w:r>
      <w:r w:rsidRPr="00FE6BD9">
        <w:t>—</w:t>
      </w:r>
      <w:r w:rsidRPr="00FE6BD9">
        <w:rPr>
          <w:rStyle w:val="CharDivText"/>
        </w:rPr>
        <w:t>Merit Protection Commissioner’s functions etc.</w:t>
      </w:r>
      <w:bookmarkEnd w:id="67"/>
    </w:p>
    <w:p w:rsidR="00FB13F8" w:rsidRPr="00FE6BD9" w:rsidRDefault="00FB13F8" w:rsidP="00FB13F8">
      <w:pPr>
        <w:pStyle w:val="ActHead5"/>
      </w:pPr>
      <w:bookmarkStart w:id="68" w:name="_Toc394926995"/>
      <w:r w:rsidRPr="00FE6BD9">
        <w:rPr>
          <w:rStyle w:val="CharSectno"/>
        </w:rPr>
        <w:t>49</w:t>
      </w:r>
      <w:r w:rsidRPr="00FE6BD9">
        <w:t xml:space="preserve">  Merit Protection Commissioner</w:t>
      </w:r>
      <w:bookmarkEnd w:id="68"/>
    </w:p>
    <w:p w:rsidR="00FB13F8" w:rsidRPr="00FE6BD9" w:rsidRDefault="00FB13F8" w:rsidP="00FB13F8">
      <w:pPr>
        <w:pStyle w:val="subsection"/>
      </w:pPr>
      <w:r w:rsidRPr="00FE6BD9">
        <w:tab/>
        <w:t>(1)</w:t>
      </w:r>
      <w:r w:rsidRPr="00FE6BD9">
        <w:tab/>
        <w:t>There is to be a Merit Protection Commissioner.</w:t>
      </w:r>
    </w:p>
    <w:p w:rsidR="00FB13F8" w:rsidRPr="00FE6BD9" w:rsidRDefault="00FB13F8" w:rsidP="00FB13F8">
      <w:pPr>
        <w:pStyle w:val="subsection"/>
      </w:pPr>
      <w:r w:rsidRPr="00FE6BD9">
        <w:tab/>
        <w:t>(2)</w:t>
      </w:r>
      <w:r w:rsidRPr="00FE6BD9">
        <w:tab/>
        <w:t xml:space="preserve">The staff necessary to assist the Merit Protection Commissioner must be persons engaged under this Act and made available by the </w:t>
      </w:r>
      <w:r w:rsidR="000172A8" w:rsidRPr="00FE6BD9">
        <w:t xml:space="preserve">Australian </w:t>
      </w:r>
      <w:r w:rsidRPr="00FE6BD9">
        <w:t>Public Service Commissioner.</w:t>
      </w:r>
    </w:p>
    <w:p w:rsidR="009F69F2" w:rsidRPr="00FE6BD9" w:rsidRDefault="009F69F2" w:rsidP="009F69F2">
      <w:pPr>
        <w:pStyle w:val="subsection"/>
      </w:pPr>
      <w:r w:rsidRPr="00FE6BD9">
        <w:tab/>
        <w:t>(3)</w:t>
      </w:r>
      <w:r w:rsidRPr="00FE6BD9">
        <w:tab/>
        <w:t>The Merit Protection Commissioner may, on behalf of the Commonwealth, engage consultants to assist in the performance of the Merit Protection Commissioner’s functions.</w:t>
      </w:r>
    </w:p>
    <w:p w:rsidR="00FB13F8" w:rsidRPr="00FE6BD9" w:rsidRDefault="00FB13F8" w:rsidP="00FB13F8">
      <w:pPr>
        <w:pStyle w:val="ActHead5"/>
      </w:pPr>
      <w:bookmarkStart w:id="69" w:name="_Toc394926996"/>
      <w:r w:rsidRPr="00FE6BD9">
        <w:rPr>
          <w:rStyle w:val="CharSectno"/>
        </w:rPr>
        <w:t>50</w:t>
      </w:r>
      <w:r w:rsidRPr="00FE6BD9">
        <w:t xml:space="preserve">  Merit Protection Commissioner’s functions</w:t>
      </w:r>
      <w:bookmarkEnd w:id="69"/>
    </w:p>
    <w:p w:rsidR="00FB13F8" w:rsidRPr="00FE6BD9" w:rsidRDefault="00FB13F8" w:rsidP="00FB13F8">
      <w:pPr>
        <w:pStyle w:val="subsection"/>
      </w:pPr>
      <w:r w:rsidRPr="00FE6BD9">
        <w:tab/>
        <w:t>(1)</w:t>
      </w:r>
      <w:r w:rsidRPr="00FE6BD9">
        <w:tab/>
        <w:t>The Merit Protection Commissioner’s functions include the following functions:</w:t>
      </w:r>
    </w:p>
    <w:p w:rsidR="005C7C7B" w:rsidRPr="00FE6BD9" w:rsidRDefault="005C7C7B" w:rsidP="005C7C7B">
      <w:pPr>
        <w:pStyle w:val="paragraph"/>
      </w:pPr>
      <w:r w:rsidRPr="00FE6BD9">
        <w:tab/>
        <w:t>(a)</w:t>
      </w:r>
      <w:r w:rsidRPr="00FE6BD9">
        <w:tab/>
        <w:t xml:space="preserve">to inquire, subject to the regulations, into public interest disclosures (within the meaning of the </w:t>
      </w:r>
      <w:r w:rsidRPr="00FE6BD9">
        <w:rPr>
          <w:i/>
        </w:rPr>
        <w:t>Public Interest Disclosure Act 2013</w:t>
      </w:r>
      <w:r w:rsidRPr="00FE6BD9">
        <w:t>), to the extent that the disclosures relate to alleged breaches of the Code of Conduct;</w:t>
      </w:r>
    </w:p>
    <w:p w:rsidR="00FB13F8" w:rsidRPr="00FE6BD9" w:rsidRDefault="00FB13F8" w:rsidP="00FB13F8">
      <w:pPr>
        <w:pStyle w:val="paragraph"/>
      </w:pPr>
      <w:r w:rsidRPr="00FE6BD9">
        <w:tab/>
        <w:t>(b)</w:t>
      </w:r>
      <w:r w:rsidRPr="00FE6BD9">
        <w:tab/>
        <w:t>to inquire into alleged breaches of the Code of Conduct by the Commissioner and report to the Presiding Officers on the results of such enquiries (including, where relevant, recommendations for sanctions);</w:t>
      </w:r>
    </w:p>
    <w:p w:rsidR="00FB13F8" w:rsidRPr="00FE6BD9" w:rsidRDefault="00FB13F8" w:rsidP="00FB13F8">
      <w:pPr>
        <w:pStyle w:val="paragraph"/>
      </w:pPr>
      <w:r w:rsidRPr="00FE6BD9">
        <w:tab/>
        <w:t>(c)</w:t>
      </w:r>
      <w:r w:rsidRPr="00FE6BD9">
        <w:tab/>
        <w:t>to inquire into an APS action, at the request of the Public Service Minister, and to report to the Public Service Minister on the results of the inquiry;</w:t>
      </w:r>
    </w:p>
    <w:p w:rsidR="00F87465" w:rsidRPr="00FE6BD9" w:rsidRDefault="00F87465" w:rsidP="00F87465">
      <w:pPr>
        <w:pStyle w:val="paragraph"/>
      </w:pPr>
      <w:r w:rsidRPr="00FE6BD9">
        <w:tab/>
        <w:t>(ca)</w:t>
      </w:r>
      <w:r w:rsidRPr="00FE6BD9">
        <w:tab/>
        <w:t>to inquire into and determine, in accordance with section</w:t>
      </w:r>
      <w:r w:rsidR="00FE6BD9">
        <w:t> </w:t>
      </w:r>
      <w:r w:rsidRPr="00FE6BD9">
        <w:t>50A, whether an APS employee, or a former APS employee, has breached the Code of Conduct;</w:t>
      </w:r>
    </w:p>
    <w:p w:rsidR="00FB13F8" w:rsidRPr="00FE6BD9" w:rsidRDefault="00FB13F8" w:rsidP="00FB13F8">
      <w:pPr>
        <w:pStyle w:val="paragraph"/>
      </w:pPr>
      <w:r w:rsidRPr="00FE6BD9">
        <w:tab/>
        <w:t>(d)</w:t>
      </w:r>
      <w:r w:rsidRPr="00FE6BD9">
        <w:tab/>
        <w:t>such functions as are prescribed by regulations made for the purposes of section</w:t>
      </w:r>
      <w:r w:rsidR="00FE6BD9">
        <w:t> </w:t>
      </w:r>
      <w:r w:rsidRPr="00FE6BD9">
        <w:t>33;</w:t>
      </w:r>
    </w:p>
    <w:p w:rsidR="00FB13F8" w:rsidRPr="00FE6BD9" w:rsidRDefault="00FB13F8" w:rsidP="00FB13F8">
      <w:pPr>
        <w:pStyle w:val="paragraph"/>
      </w:pPr>
      <w:r w:rsidRPr="00FE6BD9">
        <w:lastRenderedPageBreak/>
        <w:tab/>
        <w:t>(e)</w:t>
      </w:r>
      <w:r w:rsidRPr="00FE6BD9">
        <w:tab/>
        <w:t>such other functions as are prescribed by the regulations.</w:t>
      </w:r>
    </w:p>
    <w:p w:rsidR="00FB13F8" w:rsidRPr="00FE6BD9" w:rsidRDefault="00FB13F8" w:rsidP="00FB13F8">
      <w:pPr>
        <w:pStyle w:val="subsection"/>
      </w:pPr>
      <w:r w:rsidRPr="00FE6BD9">
        <w:tab/>
        <w:t>(2)</w:t>
      </w:r>
      <w:r w:rsidRPr="00FE6BD9">
        <w:tab/>
        <w:t xml:space="preserve">The following provisions apply in relation to an inquiry under </w:t>
      </w:r>
      <w:r w:rsidR="00FE6BD9">
        <w:t>paragraph (</w:t>
      </w:r>
      <w:r w:rsidR="00E45EFD" w:rsidRPr="00FE6BD9">
        <w:t>1)(a) or (c)</w:t>
      </w:r>
      <w:r w:rsidRPr="00FE6BD9">
        <w:t xml:space="preserve"> (with references to the Auditor</w:t>
      </w:r>
      <w:r w:rsidR="00FE6BD9">
        <w:noBreakHyphen/>
      </w:r>
      <w:r w:rsidRPr="00FE6BD9">
        <w:t>General being replaced by references to the Merit Protection Commissioner):</w:t>
      </w:r>
    </w:p>
    <w:p w:rsidR="00FB13F8" w:rsidRPr="00FE6BD9" w:rsidRDefault="00FB13F8" w:rsidP="00FB13F8">
      <w:pPr>
        <w:pStyle w:val="paragraph"/>
      </w:pPr>
      <w:r w:rsidRPr="00FE6BD9">
        <w:tab/>
        <w:t>(a)</w:t>
      </w:r>
      <w:r w:rsidRPr="00FE6BD9">
        <w:tab/>
        <w:t>sections</w:t>
      </w:r>
      <w:r w:rsidR="00FE6BD9">
        <w:t> </w:t>
      </w:r>
      <w:r w:rsidRPr="00FE6BD9">
        <w:t xml:space="preserve">32, 33 and 35 of the </w:t>
      </w:r>
      <w:r w:rsidRPr="00FE6BD9">
        <w:rPr>
          <w:i/>
        </w:rPr>
        <w:t>Auditor</w:t>
      </w:r>
      <w:r w:rsidR="00FE6BD9">
        <w:rPr>
          <w:i/>
        </w:rPr>
        <w:noBreakHyphen/>
      </w:r>
      <w:r w:rsidRPr="00FE6BD9">
        <w:rPr>
          <w:i/>
        </w:rPr>
        <w:t>General Act 1997</w:t>
      </w:r>
      <w:r w:rsidRPr="00FE6BD9">
        <w:t>;</w:t>
      </w:r>
    </w:p>
    <w:p w:rsidR="00FB13F8" w:rsidRPr="00FE6BD9" w:rsidRDefault="00FB13F8" w:rsidP="00FB13F8">
      <w:pPr>
        <w:pStyle w:val="paragraph"/>
      </w:pPr>
      <w:r w:rsidRPr="00FE6BD9">
        <w:tab/>
        <w:t>(b)</w:t>
      </w:r>
      <w:r w:rsidRPr="00FE6BD9">
        <w:tab/>
        <w:t xml:space="preserve">any other provisions of the </w:t>
      </w:r>
      <w:r w:rsidRPr="00FE6BD9">
        <w:rPr>
          <w:i/>
        </w:rPr>
        <w:t>Auditor</w:t>
      </w:r>
      <w:r w:rsidR="00FE6BD9">
        <w:rPr>
          <w:i/>
        </w:rPr>
        <w:noBreakHyphen/>
      </w:r>
      <w:r w:rsidRPr="00FE6BD9">
        <w:rPr>
          <w:i/>
        </w:rPr>
        <w:t>General Act 1997</w:t>
      </w:r>
      <w:r w:rsidRPr="00FE6BD9">
        <w:t>, or of regulations under that Act, that are relevant to the operation of section</w:t>
      </w:r>
      <w:r w:rsidR="00FE6BD9">
        <w:t> </w:t>
      </w:r>
      <w:r w:rsidRPr="00FE6BD9">
        <w:t>32, 33 or 35 of that Act.</w:t>
      </w:r>
    </w:p>
    <w:p w:rsidR="00FB13F8" w:rsidRPr="00FE6BD9" w:rsidRDefault="00FB13F8" w:rsidP="00FB13F8">
      <w:pPr>
        <w:pStyle w:val="subsection"/>
      </w:pPr>
      <w:r w:rsidRPr="00FE6BD9">
        <w:tab/>
        <w:t>(3)</w:t>
      </w:r>
      <w:r w:rsidRPr="00FE6BD9">
        <w:tab/>
        <w:t xml:space="preserve">The regulations may authorise the Merit Protection Commissioner to charge fees (on behalf of the Commonwealth) for the performance of functions prescribed under </w:t>
      </w:r>
      <w:r w:rsidR="00FE6BD9">
        <w:t>paragraph (</w:t>
      </w:r>
      <w:r w:rsidRPr="00FE6BD9">
        <w:t>1)(e).</w:t>
      </w:r>
    </w:p>
    <w:p w:rsidR="00FB13F8" w:rsidRPr="00FE6BD9" w:rsidRDefault="00FB13F8" w:rsidP="00FB13F8">
      <w:pPr>
        <w:pStyle w:val="subsection"/>
      </w:pPr>
      <w:r w:rsidRPr="00FE6BD9">
        <w:tab/>
        <w:t>(4)</w:t>
      </w:r>
      <w:r w:rsidRPr="00FE6BD9">
        <w:tab/>
        <w:t>In this section:</w:t>
      </w:r>
    </w:p>
    <w:p w:rsidR="00FB13F8" w:rsidRPr="00FE6BD9" w:rsidRDefault="00FB13F8" w:rsidP="00FB13F8">
      <w:pPr>
        <w:pStyle w:val="Definition"/>
      </w:pPr>
      <w:r w:rsidRPr="00FE6BD9">
        <w:rPr>
          <w:b/>
          <w:i/>
        </w:rPr>
        <w:t>action</w:t>
      </w:r>
      <w:r w:rsidRPr="00FE6BD9">
        <w:t xml:space="preserve"> includes a refusal or failure to act.</w:t>
      </w:r>
    </w:p>
    <w:p w:rsidR="00FB13F8" w:rsidRPr="00FE6BD9" w:rsidRDefault="00FB13F8" w:rsidP="00FB13F8">
      <w:pPr>
        <w:pStyle w:val="Definition"/>
      </w:pPr>
      <w:r w:rsidRPr="00FE6BD9">
        <w:rPr>
          <w:b/>
          <w:i/>
        </w:rPr>
        <w:t>APS action</w:t>
      </w:r>
      <w:r w:rsidRPr="00FE6BD9">
        <w:t xml:space="preserve"> means an action in relation to the employment of an APS employee, being an action by another APS employee or by an Agency Head.</w:t>
      </w:r>
    </w:p>
    <w:p w:rsidR="00F87465" w:rsidRPr="00FE6BD9" w:rsidRDefault="00F87465" w:rsidP="00F87465">
      <w:pPr>
        <w:pStyle w:val="ActHead5"/>
      </w:pPr>
      <w:bookmarkStart w:id="70" w:name="_Toc394926997"/>
      <w:r w:rsidRPr="00FE6BD9">
        <w:rPr>
          <w:rStyle w:val="CharSectno"/>
        </w:rPr>
        <w:t>50A</w:t>
      </w:r>
      <w:r w:rsidRPr="00FE6BD9">
        <w:t xml:space="preserve">  Inquiry into alleged breach of Code of Conduct by APS employee or former APS employee</w:t>
      </w:r>
      <w:bookmarkEnd w:id="70"/>
    </w:p>
    <w:p w:rsidR="00F87465" w:rsidRPr="00FE6BD9" w:rsidRDefault="00F87465" w:rsidP="00F87465">
      <w:pPr>
        <w:pStyle w:val="SubsectionHead"/>
      </w:pPr>
      <w:r w:rsidRPr="00FE6BD9">
        <w:t>Request for inquiry</w:t>
      </w:r>
    </w:p>
    <w:p w:rsidR="00F87465" w:rsidRPr="00FE6BD9" w:rsidRDefault="00F87465" w:rsidP="00F87465">
      <w:pPr>
        <w:pStyle w:val="subsection"/>
      </w:pPr>
      <w:r w:rsidRPr="00FE6BD9">
        <w:tab/>
        <w:t>(1)</w:t>
      </w:r>
      <w:r w:rsidRPr="00FE6BD9">
        <w:tab/>
        <w:t>The Merit Protection Commissioner may, for the purposes of paragraph</w:t>
      </w:r>
      <w:r w:rsidR="00FE6BD9">
        <w:t> </w:t>
      </w:r>
      <w:r w:rsidRPr="00FE6BD9">
        <w:t>50(1)(ca), inquire into and determine whether an APS employee, or a former APS employee, has breached the Code of Conduct if:</w:t>
      </w:r>
    </w:p>
    <w:p w:rsidR="00F87465" w:rsidRPr="00FE6BD9" w:rsidRDefault="00F87465" w:rsidP="00F87465">
      <w:pPr>
        <w:pStyle w:val="paragraph"/>
      </w:pPr>
      <w:r w:rsidRPr="00FE6BD9">
        <w:tab/>
        <w:t>(a)</w:t>
      </w:r>
      <w:r w:rsidRPr="00FE6BD9">
        <w:tab/>
        <w:t>the Agency Head requests the Merit Protection Commissioner to do so; and</w:t>
      </w:r>
    </w:p>
    <w:p w:rsidR="00F87465" w:rsidRPr="00FE6BD9" w:rsidRDefault="00F87465" w:rsidP="00F87465">
      <w:pPr>
        <w:pStyle w:val="paragraph"/>
      </w:pPr>
      <w:r w:rsidRPr="00FE6BD9">
        <w:tab/>
        <w:t>(b)</w:t>
      </w:r>
      <w:r w:rsidRPr="00FE6BD9">
        <w:tab/>
        <w:t>the Merit Protection Commissioner considers it would be appropriate to do so; and</w:t>
      </w:r>
    </w:p>
    <w:p w:rsidR="00F87465" w:rsidRPr="00FE6BD9" w:rsidRDefault="00F87465" w:rsidP="00F87465">
      <w:pPr>
        <w:pStyle w:val="paragraph"/>
      </w:pPr>
      <w:r w:rsidRPr="00FE6BD9">
        <w:tab/>
        <w:t>(c)</w:t>
      </w:r>
      <w:r w:rsidRPr="00FE6BD9">
        <w:tab/>
        <w:t>the APS employee, or former APS employee, agrees, in writing, to the Merit Protection Commissioner doing so.</w:t>
      </w:r>
    </w:p>
    <w:p w:rsidR="00F87465" w:rsidRPr="00FE6BD9" w:rsidRDefault="00F87465" w:rsidP="00F87465">
      <w:pPr>
        <w:pStyle w:val="notetext"/>
      </w:pPr>
      <w:r w:rsidRPr="00FE6BD9">
        <w:lastRenderedPageBreak/>
        <w:t>Note:</w:t>
      </w:r>
      <w:r w:rsidRPr="00FE6BD9">
        <w:tab/>
        <w:t xml:space="preserve">A finding by the Merit Protection Commissioner under this section is reviewable under the </w:t>
      </w:r>
      <w:r w:rsidRPr="00FE6BD9">
        <w:rPr>
          <w:i/>
        </w:rPr>
        <w:t>Administrative Decisions (Judicial Review) Act 1977</w:t>
      </w:r>
      <w:r w:rsidRPr="00FE6BD9">
        <w:t>.</w:t>
      </w:r>
    </w:p>
    <w:p w:rsidR="00F87465" w:rsidRPr="00FE6BD9" w:rsidRDefault="00F87465" w:rsidP="00F87465">
      <w:pPr>
        <w:pStyle w:val="SubsectionHead"/>
      </w:pPr>
      <w:r w:rsidRPr="00FE6BD9">
        <w:t>Procedures for inquiry</w:t>
      </w:r>
    </w:p>
    <w:p w:rsidR="00F87465" w:rsidRPr="00FE6BD9" w:rsidRDefault="00F87465" w:rsidP="00F87465">
      <w:pPr>
        <w:pStyle w:val="subsection"/>
      </w:pPr>
      <w:r w:rsidRPr="00FE6BD9">
        <w:tab/>
        <w:t>(2)</w:t>
      </w:r>
      <w:r w:rsidRPr="00FE6BD9">
        <w:tab/>
        <w:t>The Merit Protection Commissioner must establish written procedures for inquiring into and determining whether an APS employee, or a former APS employee, has breached the Code of Conduct (including by engaging in conduct referred to in subsection</w:t>
      </w:r>
      <w:r w:rsidR="00FE6BD9">
        <w:t> </w:t>
      </w:r>
      <w:r w:rsidRPr="00FE6BD9">
        <w:t>15(2A)). The procedures:</w:t>
      </w:r>
    </w:p>
    <w:p w:rsidR="00F87465" w:rsidRPr="00FE6BD9" w:rsidRDefault="00F87465" w:rsidP="00F87465">
      <w:pPr>
        <w:pStyle w:val="paragraph"/>
      </w:pPr>
      <w:r w:rsidRPr="00FE6BD9">
        <w:tab/>
        <w:t>(a)</w:t>
      </w:r>
      <w:r w:rsidRPr="00FE6BD9">
        <w:tab/>
        <w:t>must comply with basic procedural requirements prescribed by the regulations; and</w:t>
      </w:r>
    </w:p>
    <w:p w:rsidR="00F87465" w:rsidRPr="00FE6BD9" w:rsidRDefault="00F87465" w:rsidP="00F87465">
      <w:pPr>
        <w:pStyle w:val="paragraph"/>
      </w:pPr>
      <w:r w:rsidRPr="00FE6BD9">
        <w:tab/>
        <w:t>(b)</w:t>
      </w:r>
      <w:r w:rsidRPr="00FE6BD9">
        <w:tab/>
        <w:t>must have due regard to procedural fairness.</w:t>
      </w:r>
    </w:p>
    <w:p w:rsidR="00F87465" w:rsidRPr="00FE6BD9" w:rsidRDefault="00F87465" w:rsidP="00F87465">
      <w:pPr>
        <w:pStyle w:val="notetext"/>
      </w:pPr>
      <w:r w:rsidRPr="00FE6BD9">
        <w:t>Note:</w:t>
      </w:r>
      <w:r w:rsidRPr="00FE6BD9">
        <w:tab/>
        <w:t>The procedures may make different provision for different classes of APS employees or former APS employees (see subsection</w:t>
      </w:r>
      <w:r w:rsidR="00FE6BD9">
        <w:t> </w:t>
      </w:r>
      <w:r w:rsidRPr="00FE6BD9">
        <w:t xml:space="preserve">33(3A) of the </w:t>
      </w:r>
      <w:r w:rsidRPr="00FE6BD9">
        <w:rPr>
          <w:i/>
        </w:rPr>
        <w:t>Acts Interpretation Act 1901</w:t>
      </w:r>
      <w:r w:rsidRPr="00FE6BD9">
        <w:t>).</w:t>
      </w:r>
    </w:p>
    <w:p w:rsidR="00F87465" w:rsidRPr="00FE6BD9" w:rsidRDefault="00F87465" w:rsidP="00F87465">
      <w:pPr>
        <w:pStyle w:val="subsection"/>
      </w:pPr>
      <w:r w:rsidRPr="00FE6BD9">
        <w:tab/>
        <w:t>(3)</w:t>
      </w:r>
      <w:r w:rsidRPr="00FE6BD9">
        <w:tab/>
        <w:t xml:space="preserve">In addition, and without affecting </w:t>
      </w:r>
      <w:r w:rsidR="00FE6BD9">
        <w:t>subsection (</w:t>
      </w:r>
      <w:r w:rsidRPr="00FE6BD9">
        <w:t>2), the procedures may be different for:</w:t>
      </w:r>
    </w:p>
    <w:p w:rsidR="00F87465" w:rsidRPr="00FE6BD9" w:rsidRDefault="00F87465" w:rsidP="00F87465">
      <w:pPr>
        <w:pStyle w:val="paragraph"/>
      </w:pPr>
      <w:r w:rsidRPr="00FE6BD9">
        <w:tab/>
        <w:t>(a)</w:t>
      </w:r>
      <w:r w:rsidRPr="00FE6BD9">
        <w:tab/>
        <w:t>different categories of APS employees or former APS employees; or</w:t>
      </w:r>
    </w:p>
    <w:p w:rsidR="00F87465" w:rsidRPr="00FE6BD9" w:rsidRDefault="00F87465" w:rsidP="00F87465">
      <w:pPr>
        <w:pStyle w:val="paragraph"/>
      </w:pPr>
      <w:r w:rsidRPr="00FE6BD9">
        <w:tab/>
        <w:t>(b)</w:t>
      </w:r>
      <w:r w:rsidRPr="00FE6BD9">
        <w:tab/>
        <w:t>APS employees, or former APS employees, who:</w:t>
      </w:r>
    </w:p>
    <w:p w:rsidR="00F87465" w:rsidRPr="00FE6BD9" w:rsidRDefault="00F87465" w:rsidP="00F87465">
      <w:pPr>
        <w:pStyle w:val="paragraphsub"/>
      </w:pPr>
      <w:r w:rsidRPr="00FE6BD9">
        <w:tab/>
        <w:t>(i)</w:t>
      </w:r>
      <w:r w:rsidRPr="00FE6BD9">
        <w:tab/>
        <w:t>have been convicted of an offence against a Commonwealth, State or Territory law in respect of conduct that is alleged to constitute a breach of the Code of Conduct; or</w:t>
      </w:r>
    </w:p>
    <w:p w:rsidR="00F87465" w:rsidRPr="00FE6BD9" w:rsidRDefault="00F87465" w:rsidP="00F87465">
      <w:pPr>
        <w:pStyle w:val="paragraphsub"/>
      </w:pPr>
      <w:r w:rsidRPr="00FE6BD9">
        <w:tab/>
        <w:t>(ii)</w:t>
      </w:r>
      <w:r w:rsidRPr="00FE6BD9">
        <w:tab/>
        <w:t>have been found to have committed such an offence but no conviction is recorded.</w:t>
      </w:r>
    </w:p>
    <w:p w:rsidR="00F87465" w:rsidRPr="00FE6BD9" w:rsidRDefault="00F87465" w:rsidP="00F87465">
      <w:pPr>
        <w:pStyle w:val="subsection"/>
      </w:pPr>
      <w:r w:rsidRPr="00FE6BD9">
        <w:tab/>
        <w:t>(4)</w:t>
      </w:r>
      <w:r w:rsidRPr="00FE6BD9">
        <w:tab/>
        <w:t xml:space="preserve">The Merit Protection Commissioner must ensure that the procedures established under </w:t>
      </w:r>
      <w:r w:rsidR="00FE6BD9">
        <w:t>subsection (</w:t>
      </w:r>
      <w:r w:rsidRPr="00FE6BD9">
        <w:t>2) are made publicly available.</w:t>
      </w:r>
    </w:p>
    <w:p w:rsidR="00F87465" w:rsidRPr="00FE6BD9" w:rsidRDefault="00F87465" w:rsidP="00F87465">
      <w:pPr>
        <w:pStyle w:val="subsection"/>
      </w:pPr>
      <w:r w:rsidRPr="00FE6BD9">
        <w:tab/>
        <w:t>(5)</w:t>
      </w:r>
      <w:r w:rsidRPr="00FE6BD9">
        <w:tab/>
        <w:t xml:space="preserve">Procedures established under </w:t>
      </w:r>
      <w:r w:rsidR="00FE6BD9">
        <w:t>subsection (</w:t>
      </w:r>
      <w:r w:rsidRPr="00FE6BD9">
        <w:t>2) are not legislative instruments.</w:t>
      </w:r>
    </w:p>
    <w:p w:rsidR="00F87465" w:rsidRPr="00FE6BD9" w:rsidRDefault="00F87465" w:rsidP="00F87465">
      <w:pPr>
        <w:pStyle w:val="SubsectionHead"/>
      </w:pPr>
      <w:r w:rsidRPr="00FE6BD9">
        <w:t>Merit Protection Commissioner’s powers</w:t>
      </w:r>
    </w:p>
    <w:p w:rsidR="00F87465" w:rsidRPr="00FE6BD9" w:rsidRDefault="00F87465" w:rsidP="00F87465">
      <w:pPr>
        <w:pStyle w:val="subsection"/>
      </w:pPr>
      <w:r w:rsidRPr="00FE6BD9">
        <w:tab/>
        <w:t>(6)</w:t>
      </w:r>
      <w:r w:rsidRPr="00FE6BD9">
        <w:tab/>
        <w:t xml:space="preserve">For the purposes of inquiring into and determining whether an APS employee, or a former APS employee, in an Agency has breached </w:t>
      </w:r>
      <w:r w:rsidRPr="00FE6BD9">
        <w:lastRenderedPageBreak/>
        <w:t>the Code of Conduct, the Merit Protection Commissioner may exercise the same powers as the Agency Head may exercise in determining whether an APS employee, or a former APS employee, in the Agency has breached the Code of Conduct.</w:t>
      </w:r>
    </w:p>
    <w:p w:rsidR="00F87465" w:rsidRPr="00FE6BD9" w:rsidRDefault="00F87465" w:rsidP="00F87465">
      <w:pPr>
        <w:pStyle w:val="SubsectionHead"/>
      </w:pPr>
      <w:r w:rsidRPr="00FE6BD9">
        <w:t>Report on results of inquiry</w:t>
      </w:r>
    </w:p>
    <w:p w:rsidR="00F87465" w:rsidRPr="00FE6BD9" w:rsidRDefault="00F87465" w:rsidP="00F87465">
      <w:pPr>
        <w:pStyle w:val="subsection"/>
      </w:pPr>
      <w:r w:rsidRPr="00FE6BD9">
        <w:tab/>
        <w:t>(7)</w:t>
      </w:r>
      <w:r w:rsidRPr="00FE6BD9">
        <w:tab/>
        <w:t>The Merit Protection Commissioner must report on the results of an inquiry and determination under this section to the Agency Head who requested the inquiry.</w:t>
      </w:r>
    </w:p>
    <w:p w:rsidR="00F87465" w:rsidRPr="00FE6BD9" w:rsidRDefault="00F87465" w:rsidP="00F87465">
      <w:pPr>
        <w:pStyle w:val="notetext"/>
      </w:pPr>
      <w:r w:rsidRPr="00FE6BD9">
        <w:t>Note:</w:t>
      </w:r>
      <w:r w:rsidRPr="00FE6BD9">
        <w:tab/>
        <w:t>If the Merit Protection Commissioner finds that an APS employee in an Agency has breached the Code of Conduct, the Agency Head may impose a sanction on the APS employee under subsection</w:t>
      </w:r>
      <w:r w:rsidR="00FE6BD9">
        <w:t> </w:t>
      </w:r>
      <w:r w:rsidRPr="00FE6BD9">
        <w:t>15(1).</w:t>
      </w:r>
    </w:p>
    <w:p w:rsidR="00FB13F8" w:rsidRPr="00FE6BD9" w:rsidRDefault="00FB13F8" w:rsidP="00FB13F8">
      <w:pPr>
        <w:pStyle w:val="ActHead5"/>
      </w:pPr>
      <w:bookmarkStart w:id="71" w:name="_Toc394926998"/>
      <w:r w:rsidRPr="00FE6BD9">
        <w:rPr>
          <w:rStyle w:val="CharSectno"/>
        </w:rPr>
        <w:t>51</w:t>
      </w:r>
      <w:r w:rsidRPr="00FE6BD9">
        <w:t xml:space="preserve">  Annual report</w:t>
      </w:r>
      <w:bookmarkEnd w:id="71"/>
    </w:p>
    <w:p w:rsidR="00FB13F8" w:rsidRPr="00FE6BD9" w:rsidRDefault="00FB13F8" w:rsidP="00FB13F8">
      <w:pPr>
        <w:pStyle w:val="subsection"/>
      </w:pPr>
      <w:r w:rsidRPr="00FE6BD9">
        <w:tab/>
        <w:t>(1)</w:t>
      </w:r>
      <w:r w:rsidRPr="00FE6BD9">
        <w:tab/>
        <w:t>After the end of each financial year, the Merit Protection Commissioner must give a report to the Public Service Minister, for presentation to the Parliament, on the activities of the Merit Protection Commissioner during the year.</w:t>
      </w:r>
    </w:p>
    <w:p w:rsidR="00FB13F8" w:rsidRPr="00FE6BD9" w:rsidRDefault="00FB13F8" w:rsidP="00FB13F8">
      <w:pPr>
        <w:pStyle w:val="subsection"/>
      </w:pPr>
      <w:r w:rsidRPr="00FE6BD9">
        <w:tab/>
        <w:t>(2)</w:t>
      </w:r>
      <w:r w:rsidRPr="00FE6BD9">
        <w:tab/>
        <w:t>The report must be prepared in accordance with guidelines approved on behalf of the Parliament by the Joint Committee of Public Accounts and Audit.</w:t>
      </w:r>
    </w:p>
    <w:p w:rsidR="00FB13F8" w:rsidRPr="00FE6BD9" w:rsidRDefault="00FB13F8" w:rsidP="00FB13F8">
      <w:pPr>
        <w:pStyle w:val="subsection"/>
      </w:pPr>
      <w:r w:rsidRPr="00FE6BD9">
        <w:tab/>
        <w:t>(3)</w:t>
      </w:r>
      <w:r w:rsidRPr="00FE6BD9">
        <w:tab/>
        <w:t xml:space="preserve">The report must be included in the </w:t>
      </w:r>
      <w:r w:rsidR="000172A8" w:rsidRPr="00FE6BD9">
        <w:t xml:space="preserve">Australian </w:t>
      </w:r>
      <w:r w:rsidRPr="00FE6BD9">
        <w:t>Public Service Commissioner’s report under subsection</w:t>
      </w:r>
      <w:r w:rsidR="00FE6BD9">
        <w:t> </w:t>
      </w:r>
      <w:r w:rsidR="009F69F2" w:rsidRPr="00FE6BD9">
        <w:t>44(1)</w:t>
      </w:r>
      <w:r w:rsidRPr="00FE6BD9">
        <w:t>.</w:t>
      </w:r>
    </w:p>
    <w:p w:rsidR="00FB13F8" w:rsidRPr="00FE6BD9" w:rsidRDefault="00FB13F8" w:rsidP="00461915">
      <w:pPr>
        <w:pStyle w:val="ActHead3"/>
        <w:pageBreakBefore/>
      </w:pPr>
      <w:bookmarkStart w:id="72" w:name="_Toc394926999"/>
      <w:r w:rsidRPr="00FE6BD9">
        <w:rPr>
          <w:rStyle w:val="CharDivNo"/>
        </w:rPr>
        <w:lastRenderedPageBreak/>
        <w:t>Division</w:t>
      </w:r>
      <w:r w:rsidR="00FE6BD9" w:rsidRPr="00FE6BD9">
        <w:rPr>
          <w:rStyle w:val="CharDivNo"/>
        </w:rPr>
        <w:t> </w:t>
      </w:r>
      <w:r w:rsidRPr="00FE6BD9">
        <w:rPr>
          <w:rStyle w:val="CharDivNo"/>
        </w:rPr>
        <w:t>2</w:t>
      </w:r>
      <w:r w:rsidRPr="00FE6BD9">
        <w:t>—</w:t>
      </w:r>
      <w:r w:rsidRPr="00FE6BD9">
        <w:rPr>
          <w:rStyle w:val="CharDivText"/>
        </w:rPr>
        <w:t>Merit Protection Commissioner’s appointment, conditions etc.</w:t>
      </w:r>
      <w:bookmarkEnd w:id="72"/>
    </w:p>
    <w:p w:rsidR="00FB13F8" w:rsidRPr="00FE6BD9" w:rsidRDefault="00FB13F8" w:rsidP="00FB13F8">
      <w:pPr>
        <w:pStyle w:val="ActHead5"/>
      </w:pPr>
      <w:bookmarkStart w:id="73" w:name="_Toc394927000"/>
      <w:r w:rsidRPr="00FE6BD9">
        <w:rPr>
          <w:rStyle w:val="CharSectno"/>
        </w:rPr>
        <w:t>52</w:t>
      </w:r>
      <w:r w:rsidRPr="00FE6BD9">
        <w:t xml:space="preserve">  Appointment of Merit Protection Commissioner</w:t>
      </w:r>
      <w:bookmarkEnd w:id="73"/>
    </w:p>
    <w:p w:rsidR="00FB13F8" w:rsidRPr="00FE6BD9" w:rsidRDefault="00FB13F8" w:rsidP="00FB13F8">
      <w:pPr>
        <w:pStyle w:val="subsection"/>
      </w:pPr>
      <w:r w:rsidRPr="00FE6BD9">
        <w:tab/>
      </w:r>
      <w:r w:rsidRPr="00FE6BD9">
        <w:tab/>
        <w:t>The Merit Protection Commissioner is to be appointed by the Governor</w:t>
      </w:r>
      <w:r w:rsidR="00FE6BD9">
        <w:noBreakHyphen/>
      </w:r>
      <w:r w:rsidRPr="00FE6BD9">
        <w:t>General on a full</w:t>
      </w:r>
      <w:r w:rsidR="00FE6BD9">
        <w:noBreakHyphen/>
      </w:r>
      <w:r w:rsidRPr="00FE6BD9">
        <w:t>time basis for a period of up to 5 years specified in the instrument of appointment.</w:t>
      </w:r>
    </w:p>
    <w:p w:rsidR="00546C51" w:rsidRPr="00FE6BD9" w:rsidRDefault="00546C51" w:rsidP="00546C51">
      <w:pPr>
        <w:pStyle w:val="ActHead5"/>
      </w:pPr>
      <w:bookmarkStart w:id="74" w:name="_Toc394927001"/>
      <w:r w:rsidRPr="00FE6BD9">
        <w:rPr>
          <w:rStyle w:val="CharSectno"/>
        </w:rPr>
        <w:t>53</w:t>
      </w:r>
      <w:r w:rsidRPr="00FE6BD9">
        <w:t xml:space="preserve">  Remuneration and other terms and conditions of appointment</w:t>
      </w:r>
      <w:bookmarkEnd w:id="74"/>
    </w:p>
    <w:p w:rsidR="00546C51" w:rsidRPr="00FE6BD9" w:rsidRDefault="00546C51" w:rsidP="00546C51">
      <w:pPr>
        <w:pStyle w:val="SubsectionHead"/>
      </w:pPr>
      <w:r w:rsidRPr="00FE6BD9">
        <w:t>Remuneration and allowances</w:t>
      </w:r>
    </w:p>
    <w:p w:rsidR="00546C51" w:rsidRPr="00FE6BD9" w:rsidRDefault="00546C51" w:rsidP="00546C51">
      <w:pPr>
        <w:pStyle w:val="subsection"/>
      </w:pPr>
      <w:r w:rsidRPr="00FE6BD9">
        <w:tab/>
        <w:t>(1)</w:t>
      </w:r>
      <w:r w:rsidRPr="00FE6BD9">
        <w:tab/>
        <w:t>The Merit Protection Commissioner is to be paid the remuneration that is determined by the Remuneration Tribunal. If no determination of that remuneration by the Tribunal is in operation, the Merit Protection Commissioner is to be paid the remuneration that is prescribed by the regulations.</w:t>
      </w:r>
    </w:p>
    <w:p w:rsidR="00546C51" w:rsidRPr="00FE6BD9" w:rsidRDefault="00546C51" w:rsidP="00546C51">
      <w:pPr>
        <w:pStyle w:val="subsection"/>
      </w:pPr>
      <w:r w:rsidRPr="00FE6BD9">
        <w:tab/>
        <w:t>(2)</w:t>
      </w:r>
      <w:r w:rsidRPr="00FE6BD9">
        <w:tab/>
        <w:t>The Merit Protection Commissioner is to be paid the allowances that are prescribed by the regulations.</w:t>
      </w:r>
    </w:p>
    <w:p w:rsidR="00546C51" w:rsidRPr="00FE6BD9" w:rsidRDefault="00546C51" w:rsidP="00546C51">
      <w:pPr>
        <w:pStyle w:val="subsection"/>
      </w:pPr>
      <w:r w:rsidRPr="00FE6BD9">
        <w:tab/>
        <w:t>(3)</w:t>
      </w:r>
      <w:r w:rsidRPr="00FE6BD9">
        <w:tab/>
      </w:r>
      <w:r w:rsidR="00FE6BD9">
        <w:t>Subsections (</w:t>
      </w:r>
      <w:r w:rsidRPr="00FE6BD9">
        <w:t xml:space="preserve">1) and (2) have effect subject to the </w:t>
      </w:r>
      <w:r w:rsidRPr="00FE6BD9">
        <w:rPr>
          <w:i/>
        </w:rPr>
        <w:t>Remuneration Tribunal Act 1973</w:t>
      </w:r>
      <w:r w:rsidRPr="00FE6BD9">
        <w:t>.</w:t>
      </w:r>
    </w:p>
    <w:p w:rsidR="00546C51" w:rsidRPr="00FE6BD9" w:rsidRDefault="00546C51" w:rsidP="00546C51">
      <w:pPr>
        <w:pStyle w:val="SubsectionHead"/>
      </w:pPr>
      <w:r w:rsidRPr="00FE6BD9">
        <w:t>Leave of absence</w:t>
      </w:r>
    </w:p>
    <w:p w:rsidR="00546C51" w:rsidRPr="00FE6BD9" w:rsidRDefault="00546C51" w:rsidP="00546C51">
      <w:pPr>
        <w:pStyle w:val="subsection"/>
      </w:pPr>
      <w:r w:rsidRPr="00FE6BD9">
        <w:tab/>
        <w:t>(4)</w:t>
      </w:r>
      <w:r w:rsidRPr="00FE6BD9">
        <w:tab/>
        <w:t>The Merit Protection Commissioner has the recreation leave entitlements that are determined by the Remuneration Tribunal.</w:t>
      </w:r>
    </w:p>
    <w:p w:rsidR="00546C51" w:rsidRPr="00FE6BD9" w:rsidRDefault="00546C51" w:rsidP="00546C51">
      <w:pPr>
        <w:pStyle w:val="subsection"/>
      </w:pPr>
      <w:r w:rsidRPr="00FE6BD9">
        <w:tab/>
        <w:t>(5)</w:t>
      </w:r>
      <w:r w:rsidRPr="00FE6BD9">
        <w:tab/>
        <w:t>The Public Service Minister may grant the Merit Protection Commissioner leave of absence, other than recreation leave, on the terms and conditions as to remuneration or otherwise that the Public Service Minister determines.</w:t>
      </w:r>
    </w:p>
    <w:p w:rsidR="00546C51" w:rsidRPr="00FE6BD9" w:rsidRDefault="00546C51" w:rsidP="00546C51">
      <w:pPr>
        <w:pStyle w:val="SubsectionHead"/>
      </w:pPr>
      <w:r w:rsidRPr="00FE6BD9">
        <w:t>Other terms and conditions</w:t>
      </w:r>
    </w:p>
    <w:p w:rsidR="00546C51" w:rsidRPr="00FE6BD9" w:rsidRDefault="00546C51" w:rsidP="00546C51">
      <w:pPr>
        <w:pStyle w:val="subsection"/>
      </w:pPr>
      <w:r w:rsidRPr="00FE6BD9">
        <w:tab/>
        <w:t>(6)</w:t>
      </w:r>
      <w:r w:rsidRPr="00FE6BD9">
        <w:tab/>
        <w:t>The Merit Protection Commissioner holds office on the terms and conditions (if any) in relation to matters not covered by this Act that are determined by the Public Service Minister.</w:t>
      </w:r>
    </w:p>
    <w:p w:rsidR="00FB13F8" w:rsidRPr="00FE6BD9" w:rsidRDefault="00FB13F8" w:rsidP="00FB13F8">
      <w:pPr>
        <w:pStyle w:val="ActHead5"/>
      </w:pPr>
      <w:bookmarkStart w:id="75" w:name="_Toc394927002"/>
      <w:r w:rsidRPr="00FE6BD9">
        <w:rPr>
          <w:rStyle w:val="CharSectno"/>
        </w:rPr>
        <w:lastRenderedPageBreak/>
        <w:t>54</w:t>
      </w:r>
      <w:r w:rsidRPr="00FE6BD9">
        <w:t xml:space="preserve">  Removal from office</w:t>
      </w:r>
      <w:bookmarkEnd w:id="75"/>
    </w:p>
    <w:p w:rsidR="00FB13F8" w:rsidRPr="00FE6BD9" w:rsidRDefault="00FB13F8" w:rsidP="00FB13F8">
      <w:pPr>
        <w:pStyle w:val="subsection"/>
      </w:pPr>
      <w:r w:rsidRPr="00FE6BD9">
        <w:tab/>
        <w:t>(1)</w:t>
      </w:r>
      <w:r w:rsidRPr="00FE6BD9">
        <w:tab/>
        <w:t>The Governor</w:t>
      </w:r>
      <w:r w:rsidR="00FE6BD9">
        <w:noBreakHyphen/>
      </w:r>
      <w:r w:rsidRPr="00FE6BD9">
        <w:t>General may remove the Merit Protection Commissioner from office if each House of the Parliament, in the same session of the Parliament, presents an address to the Governor</w:t>
      </w:r>
      <w:r w:rsidR="00FE6BD9">
        <w:noBreakHyphen/>
      </w:r>
      <w:r w:rsidRPr="00FE6BD9">
        <w:t>General praying for the removal of the Merit Protection Commissioner on the ground of misbehaviour or physical or mental incapacity.</w:t>
      </w:r>
    </w:p>
    <w:p w:rsidR="00FB13F8" w:rsidRPr="00FE6BD9" w:rsidRDefault="00FB13F8" w:rsidP="00FB13F8">
      <w:pPr>
        <w:pStyle w:val="subsection"/>
      </w:pPr>
      <w:r w:rsidRPr="00FE6BD9">
        <w:tab/>
        <w:t>(2)</w:t>
      </w:r>
      <w:r w:rsidRPr="00FE6BD9">
        <w:tab/>
        <w:t>The Governor</w:t>
      </w:r>
      <w:r w:rsidR="00FE6BD9">
        <w:noBreakHyphen/>
      </w:r>
      <w:r w:rsidRPr="00FE6BD9">
        <w:t>General must remove the Merit Protection Commissioner from office if the Merit Protection Commissioner does any of the following:</w:t>
      </w:r>
    </w:p>
    <w:p w:rsidR="00FB13F8" w:rsidRPr="00FE6BD9" w:rsidRDefault="00FB13F8" w:rsidP="00FB13F8">
      <w:pPr>
        <w:pStyle w:val="paragraph"/>
      </w:pPr>
      <w:r w:rsidRPr="00FE6BD9">
        <w:tab/>
        <w:t>(a)</w:t>
      </w:r>
      <w:r w:rsidRPr="00FE6BD9">
        <w:tab/>
        <w:t>becomes bankrupt;</w:t>
      </w:r>
    </w:p>
    <w:p w:rsidR="00FB13F8" w:rsidRPr="00FE6BD9" w:rsidRDefault="00FB13F8" w:rsidP="00FB13F8">
      <w:pPr>
        <w:pStyle w:val="paragraph"/>
      </w:pPr>
      <w:r w:rsidRPr="00FE6BD9">
        <w:tab/>
        <w:t>(b)</w:t>
      </w:r>
      <w:r w:rsidRPr="00FE6BD9">
        <w:tab/>
        <w:t>applies to take the benefit of any law for the relief of bankrupt or insolvent debtors;</w:t>
      </w:r>
    </w:p>
    <w:p w:rsidR="00FB13F8" w:rsidRPr="00FE6BD9" w:rsidRDefault="00FB13F8" w:rsidP="00FB13F8">
      <w:pPr>
        <w:pStyle w:val="paragraph"/>
      </w:pPr>
      <w:r w:rsidRPr="00FE6BD9">
        <w:tab/>
        <w:t>(c)</w:t>
      </w:r>
      <w:r w:rsidRPr="00FE6BD9">
        <w:tab/>
        <w:t>compounds with his or her creditors;</w:t>
      </w:r>
    </w:p>
    <w:p w:rsidR="00FB13F8" w:rsidRPr="00FE6BD9" w:rsidRDefault="00FB13F8" w:rsidP="00FB13F8">
      <w:pPr>
        <w:pStyle w:val="paragraph"/>
      </w:pPr>
      <w:r w:rsidRPr="00FE6BD9">
        <w:tab/>
        <w:t>(d)</w:t>
      </w:r>
      <w:r w:rsidRPr="00FE6BD9">
        <w:tab/>
        <w:t>assigns his or her remuneration for the benefit of his or her creditors.</w:t>
      </w:r>
    </w:p>
    <w:p w:rsidR="00FB13F8" w:rsidRPr="00FE6BD9" w:rsidRDefault="00FB13F8" w:rsidP="00FB13F8">
      <w:pPr>
        <w:pStyle w:val="ActHead5"/>
      </w:pPr>
      <w:bookmarkStart w:id="76" w:name="_Toc394927003"/>
      <w:r w:rsidRPr="00FE6BD9">
        <w:rPr>
          <w:rStyle w:val="CharSectno"/>
        </w:rPr>
        <w:t>55</w:t>
      </w:r>
      <w:r w:rsidRPr="00FE6BD9">
        <w:t xml:space="preserve">  Acting Merit Protection Commissioner</w:t>
      </w:r>
      <w:bookmarkEnd w:id="76"/>
    </w:p>
    <w:p w:rsidR="00FB13F8" w:rsidRPr="00FE6BD9" w:rsidRDefault="00FB13F8" w:rsidP="00FB13F8">
      <w:pPr>
        <w:pStyle w:val="subsection"/>
      </w:pPr>
      <w:r w:rsidRPr="00FE6BD9">
        <w:tab/>
      </w:r>
      <w:r w:rsidRPr="00FE6BD9">
        <w:tab/>
        <w:t>The Public Service Minister may appoint a person to act as Merit Protection Commissioner:</w:t>
      </w:r>
    </w:p>
    <w:p w:rsidR="00FB13F8" w:rsidRPr="00FE6BD9" w:rsidRDefault="00FB13F8" w:rsidP="00FB13F8">
      <w:pPr>
        <w:pStyle w:val="paragraph"/>
      </w:pPr>
      <w:r w:rsidRPr="00FE6BD9">
        <w:tab/>
        <w:t>(a)</w:t>
      </w:r>
      <w:r w:rsidRPr="00FE6BD9">
        <w:tab/>
        <w:t>if there is a vacancy in the office of Merit Protection Commissioner, whether or not an appointment has previously been made to the office; or</w:t>
      </w:r>
    </w:p>
    <w:p w:rsidR="00FB13F8" w:rsidRPr="00FE6BD9" w:rsidRDefault="00FB13F8" w:rsidP="00FB13F8">
      <w:pPr>
        <w:pStyle w:val="paragraph"/>
      </w:pPr>
      <w:r w:rsidRPr="00FE6BD9">
        <w:tab/>
        <w:t>(b)</w:t>
      </w:r>
      <w:r w:rsidRPr="00FE6BD9">
        <w:tab/>
        <w:t xml:space="preserve">during any period, or during all periods, when the Merit Protection Commissioner is absent from duty or from </w:t>
      </w:r>
      <w:smartTag w:uri="urn:schemas-microsoft-com:office:smarttags" w:element="country-region">
        <w:smartTag w:uri="urn:schemas-microsoft-com:office:smarttags" w:element="place">
          <w:r w:rsidRPr="00FE6BD9">
            <w:t>Australia</w:t>
          </w:r>
        </w:smartTag>
      </w:smartTag>
      <w:r w:rsidRPr="00FE6BD9">
        <w:t xml:space="preserve"> or is, for any reason, unable to perform the duties of the office.</w:t>
      </w:r>
    </w:p>
    <w:p w:rsidR="00891CDB" w:rsidRPr="00FE6BD9" w:rsidRDefault="00891CDB" w:rsidP="00891CDB">
      <w:pPr>
        <w:pStyle w:val="notetext"/>
      </w:pPr>
      <w:r w:rsidRPr="00FE6BD9">
        <w:t>Note:</w:t>
      </w:r>
      <w:r w:rsidRPr="00FE6BD9">
        <w:tab/>
        <w:t>For rules that apply to acting appointments, see section</w:t>
      </w:r>
      <w:r w:rsidR="00FE6BD9">
        <w:t> </w:t>
      </w:r>
      <w:r w:rsidRPr="00FE6BD9">
        <w:t xml:space="preserve">33A of the </w:t>
      </w:r>
      <w:r w:rsidRPr="00FE6BD9">
        <w:rPr>
          <w:i/>
        </w:rPr>
        <w:t>Acts Interpretation Act 1901</w:t>
      </w:r>
      <w:r w:rsidRPr="00FE6BD9">
        <w:t>.</w:t>
      </w:r>
    </w:p>
    <w:p w:rsidR="00FB13F8" w:rsidRPr="00FE6BD9" w:rsidRDefault="00FB13F8" w:rsidP="00461915">
      <w:pPr>
        <w:pStyle w:val="ActHead2"/>
        <w:pageBreakBefore/>
      </w:pPr>
      <w:bookmarkStart w:id="77" w:name="_Toc394927004"/>
      <w:r w:rsidRPr="00FE6BD9">
        <w:rPr>
          <w:rStyle w:val="CharPartNo"/>
        </w:rPr>
        <w:lastRenderedPageBreak/>
        <w:t>Part</w:t>
      </w:r>
      <w:r w:rsidR="00FE6BD9" w:rsidRPr="00FE6BD9">
        <w:rPr>
          <w:rStyle w:val="CharPartNo"/>
        </w:rPr>
        <w:t> </w:t>
      </w:r>
      <w:r w:rsidRPr="00FE6BD9">
        <w:rPr>
          <w:rStyle w:val="CharPartNo"/>
        </w:rPr>
        <w:t>7</w:t>
      </w:r>
      <w:r w:rsidRPr="00FE6BD9">
        <w:t>—</w:t>
      </w:r>
      <w:r w:rsidRPr="00FE6BD9">
        <w:rPr>
          <w:rStyle w:val="CharPartText"/>
        </w:rPr>
        <w:t>Secretaries of Departments</w:t>
      </w:r>
      <w:bookmarkEnd w:id="77"/>
    </w:p>
    <w:p w:rsidR="00FB13F8" w:rsidRPr="00FE6BD9" w:rsidRDefault="00F07803" w:rsidP="00FB13F8">
      <w:pPr>
        <w:pStyle w:val="Header"/>
      </w:pPr>
      <w:r w:rsidRPr="00FE6BD9">
        <w:rPr>
          <w:rStyle w:val="CharDivNo"/>
        </w:rPr>
        <w:t xml:space="preserve"> </w:t>
      </w:r>
      <w:r w:rsidRPr="00FE6BD9">
        <w:rPr>
          <w:rStyle w:val="CharDivText"/>
        </w:rPr>
        <w:t xml:space="preserve"> </w:t>
      </w:r>
    </w:p>
    <w:p w:rsidR="00FB13F8" w:rsidRPr="00FE6BD9" w:rsidRDefault="00FB13F8" w:rsidP="00FB13F8">
      <w:pPr>
        <w:pStyle w:val="ActHead5"/>
      </w:pPr>
      <w:bookmarkStart w:id="78" w:name="_Toc394927005"/>
      <w:r w:rsidRPr="00FE6BD9">
        <w:rPr>
          <w:rStyle w:val="CharSectno"/>
        </w:rPr>
        <w:t>56</w:t>
      </w:r>
      <w:r w:rsidRPr="00FE6BD9">
        <w:t xml:space="preserve">  Creation of offices of Secretary</w:t>
      </w:r>
      <w:bookmarkEnd w:id="78"/>
    </w:p>
    <w:p w:rsidR="00FB13F8" w:rsidRPr="00FE6BD9" w:rsidRDefault="00FB13F8" w:rsidP="00FB13F8">
      <w:pPr>
        <w:pStyle w:val="subsection"/>
      </w:pPr>
      <w:r w:rsidRPr="00FE6BD9">
        <w:tab/>
        <w:t>(1)</w:t>
      </w:r>
      <w:r w:rsidRPr="00FE6BD9">
        <w:tab/>
        <w:t>On the establishment of a Department, an office of Secretary of that Department is established by force of this subsection.</w:t>
      </w:r>
    </w:p>
    <w:p w:rsidR="00FB13F8" w:rsidRPr="00FE6BD9" w:rsidRDefault="00FB13F8" w:rsidP="00FB13F8">
      <w:pPr>
        <w:pStyle w:val="subsection"/>
      </w:pPr>
      <w:r w:rsidRPr="00FE6BD9">
        <w:tab/>
        <w:t>(2)</w:t>
      </w:r>
      <w:r w:rsidRPr="00FE6BD9">
        <w:tab/>
        <w:t>On the abolition of a Department, the office of Secretary of that Department is abolished by force of this subsection.</w:t>
      </w:r>
    </w:p>
    <w:p w:rsidR="00FB13F8" w:rsidRPr="00FE6BD9" w:rsidRDefault="00FB13F8" w:rsidP="00FB13F8">
      <w:pPr>
        <w:pStyle w:val="subsection"/>
      </w:pPr>
      <w:r w:rsidRPr="00FE6BD9">
        <w:tab/>
        <w:t>(3)</w:t>
      </w:r>
      <w:r w:rsidRPr="00FE6BD9">
        <w:tab/>
        <w:t>The Prime Minister may allocate a name to any office of Secretary, and may change the name from time to time.</w:t>
      </w:r>
    </w:p>
    <w:p w:rsidR="00FB13F8" w:rsidRPr="00FE6BD9" w:rsidRDefault="00FB13F8" w:rsidP="00FB13F8">
      <w:pPr>
        <w:pStyle w:val="subsection"/>
      </w:pPr>
      <w:r w:rsidRPr="00FE6BD9">
        <w:tab/>
        <w:t>(4)</w:t>
      </w:r>
      <w:r w:rsidRPr="00FE6BD9">
        <w:tab/>
        <w:t xml:space="preserve">Subject to </w:t>
      </w:r>
      <w:r w:rsidR="00FE6BD9">
        <w:t>subsection (</w:t>
      </w:r>
      <w:r w:rsidRPr="00FE6BD9">
        <w:t>3), the name of the office of Secretary of a Department is “Secretary of the [</w:t>
      </w:r>
      <w:r w:rsidRPr="00FE6BD9">
        <w:rPr>
          <w:i/>
        </w:rPr>
        <w:t>name of Department</w:t>
      </w:r>
      <w:r w:rsidRPr="00FE6BD9">
        <w:t>]”.</w:t>
      </w:r>
    </w:p>
    <w:p w:rsidR="00334D05" w:rsidRPr="00FE6BD9" w:rsidRDefault="00334D05" w:rsidP="00334D05">
      <w:pPr>
        <w:pStyle w:val="ActHead5"/>
      </w:pPr>
      <w:bookmarkStart w:id="79" w:name="_Toc394927006"/>
      <w:r w:rsidRPr="00FE6BD9">
        <w:rPr>
          <w:rStyle w:val="CharSectno"/>
        </w:rPr>
        <w:t>57</w:t>
      </w:r>
      <w:r w:rsidRPr="00FE6BD9">
        <w:t xml:space="preserve">  Roles and responsibilities of Secretaries</w:t>
      </w:r>
      <w:bookmarkEnd w:id="79"/>
    </w:p>
    <w:p w:rsidR="00334D05" w:rsidRPr="00FE6BD9" w:rsidRDefault="00334D05" w:rsidP="00334D05">
      <w:pPr>
        <w:pStyle w:val="SubsectionHead"/>
      </w:pPr>
      <w:r w:rsidRPr="00FE6BD9">
        <w:t>Roles of Secretaries</w:t>
      </w:r>
    </w:p>
    <w:p w:rsidR="00334D05" w:rsidRPr="00FE6BD9" w:rsidRDefault="00334D05" w:rsidP="00334D05">
      <w:pPr>
        <w:pStyle w:val="subsection"/>
      </w:pPr>
      <w:r w:rsidRPr="00FE6BD9">
        <w:tab/>
        <w:t>(1)</w:t>
      </w:r>
      <w:r w:rsidRPr="00FE6BD9">
        <w:tab/>
        <w:t>The roles of the Secretary of a Department include, but are not limited to, the following:</w:t>
      </w:r>
    </w:p>
    <w:p w:rsidR="00334D05" w:rsidRPr="00FE6BD9" w:rsidRDefault="00334D05" w:rsidP="00334D05">
      <w:pPr>
        <w:pStyle w:val="paragraph"/>
      </w:pPr>
      <w:r w:rsidRPr="00FE6BD9">
        <w:tab/>
        <w:t>(a)</w:t>
      </w:r>
      <w:r w:rsidRPr="00FE6BD9">
        <w:tab/>
        <w:t>principal official policy adviser to the Agency Minister;</w:t>
      </w:r>
    </w:p>
    <w:p w:rsidR="00334D05" w:rsidRPr="00FE6BD9" w:rsidRDefault="00334D05" w:rsidP="00334D05">
      <w:pPr>
        <w:pStyle w:val="paragraph"/>
      </w:pPr>
      <w:r w:rsidRPr="00FE6BD9">
        <w:tab/>
        <w:t>(b)</w:t>
      </w:r>
      <w:r w:rsidRPr="00FE6BD9">
        <w:tab/>
        <w:t>manager, ensuring delivery of government programs and collaboration to achieve outcomes within the Agency Minister’s portfolio and, with other Secretaries, across the whole of Government;</w:t>
      </w:r>
    </w:p>
    <w:p w:rsidR="00334D05" w:rsidRPr="00FE6BD9" w:rsidRDefault="00334D05" w:rsidP="00334D05">
      <w:pPr>
        <w:pStyle w:val="paragraph"/>
      </w:pPr>
      <w:r w:rsidRPr="00FE6BD9">
        <w:tab/>
        <w:t>(c)</w:t>
      </w:r>
      <w:r w:rsidRPr="00FE6BD9">
        <w:tab/>
        <w:t>leader, providing stewardship within the Department and, in partnership with the Secretaries Board, across the APS;</w:t>
      </w:r>
    </w:p>
    <w:p w:rsidR="00334D05" w:rsidRPr="00FE6BD9" w:rsidRDefault="00334D05" w:rsidP="00334D05">
      <w:pPr>
        <w:pStyle w:val="paragraph"/>
      </w:pPr>
      <w:r w:rsidRPr="00FE6BD9">
        <w:tab/>
        <w:t>(d)</w:t>
      </w:r>
      <w:r w:rsidRPr="00FE6BD9">
        <w:tab/>
        <w:t>any other role prescribed by the regulations.</w:t>
      </w:r>
    </w:p>
    <w:p w:rsidR="00334D05" w:rsidRPr="00FE6BD9" w:rsidRDefault="00334D05" w:rsidP="00334D05">
      <w:pPr>
        <w:pStyle w:val="SubsectionHead"/>
      </w:pPr>
      <w:r w:rsidRPr="00FE6BD9">
        <w:t>Responsibilities of Secretaries</w:t>
      </w:r>
    </w:p>
    <w:p w:rsidR="00334D05" w:rsidRPr="00FE6BD9" w:rsidRDefault="00334D05" w:rsidP="00334D05">
      <w:pPr>
        <w:pStyle w:val="subsection"/>
      </w:pPr>
      <w:r w:rsidRPr="00FE6BD9">
        <w:tab/>
        <w:t>(2)</w:t>
      </w:r>
      <w:r w:rsidRPr="00FE6BD9">
        <w:tab/>
        <w:t>The responsibilities of the Secretary of a Department are as follows:</w:t>
      </w:r>
    </w:p>
    <w:p w:rsidR="00334D05" w:rsidRPr="00FE6BD9" w:rsidRDefault="00334D05" w:rsidP="00334D05">
      <w:pPr>
        <w:pStyle w:val="paragraph"/>
      </w:pPr>
      <w:r w:rsidRPr="00FE6BD9">
        <w:tab/>
        <w:t>(a)</w:t>
      </w:r>
      <w:r w:rsidRPr="00FE6BD9">
        <w:tab/>
        <w:t>to manage the affairs of the Department efficiently, effectively, economically and ethically;</w:t>
      </w:r>
    </w:p>
    <w:p w:rsidR="00334D05" w:rsidRPr="00FE6BD9" w:rsidRDefault="00334D05" w:rsidP="00334D05">
      <w:pPr>
        <w:pStyle w:val="paragraph"/>
      </w:pPr>
      <w:r w:rsidRPr="00FE6BD9">
        <w:lastRenderedPageBreak/>
        <w:tab/>
        <w:t>(b)</w:t>
      </w:r>
      <w:r w:rsidRPr="00FE6BD9">
        <w:tab/>
        <w:t>to advise the Agency Minister about matters relating to the Department;</w:t>
      </w:r>
    </w:p>
    <w:p w:rsidR="00334D05" w:rsidRPr="00FE6BD9" w:rsidRDefault="00334D05" w:rsidP="00334D05">
      <w:pPr>
        <w:pStyle w:val="paragraph"/>
      </w:pPr>
      <w:r w:rsidRPr="00FE6BD9">
        <w:tab/>
        <w:t>(c)</w:t>
      </w:r>
      <w:r w:rsidRPr="00FE6BD9">
        <w:tab/>
        <w:t>to implement measures directed at ensuring that the Department complies with the law;</w:t>
      </w:r>
    </w:p>
    <w:p w:rsidR="00334D05" w:rsidRPr="00FE6BD9" w:rsidRDefault="00334D05" w:rsidP="00334D05">
      <w:pPr>
        <w:pStyle w:val="paragraph"/>
      </w:pPr>
      <w:r w:rsidRPr="00FE6BD9">
        <w:tab/>
        <w:t>(d)</w:t>
      </w:r>
      <w:r w:rsidRPr="00FE6BD9">
        <w:tab/>
        <w:t>to provide leadership, strategic direction and a focus on results for the Department;</w:t>
      </w:r>
    </w:p>
    <w:p w:rsidR="00334D05" w:rsidRPr="00FE6BD9" w:rsidRDefault="00334D05" w:rsidP="00334D05">
      <w:pPr>
        <w:pStyle w:val="paragraph"/>
      </w:pPr>
      <w:r w:rsidRPr="00FE6BD9">
        <w:tab/>
        <w:t>(e)</w:t>
      </w:r>
      <w:r w:rsidRPr="00FE6BD9">
        <w:tab/>
        <w:t>to maintain clear lines of communication within the Agency Minister’s portfolio, as negotiated between the Secretary and the other Agency Heads in the portfolio;</w:t>
      </w:r>
    </w:p>
    <w:p w:rsidR="00334D05" w:rsidRPr="00FE6BD9" w:rsidRDefault="00334D05" w:rsidP="00334D05">
      <w:pPr>
        <w:pStyle w:val="paragraph"/>
      </w:pPr>
      <w:r w:rsidRPr="00FE6BD9">
        <w:tab/>
        <w:t>(f)</w:t>
      </w:r>
      <w:r w:rsidRPr="00FE6BD9">
        <w:tab/>
        <w:t>to engage with stakeholders, particularly in relation to the core activities of the Department;</w:t>
      </w:r>
    </w:p>
    <w:p w:rsidR="00334D05" w:rsidRPr="00FE6BD9" w:rsidRDefault="00334D05" w:rsidP="00334D05">
      <w:pPr>
        <w:pStyle w:val="paragraph"/>
      </w:pPr>
      <w:r w:rsidRPr="00FE6BD9">
        <w:tab/>
        <w:t>(g)</w:t>
      </w:r>
      <w:r w:rsidRPr="00FE6BD9">
        <w:tab/>
        <w:t>to manage the affairs of the Department in a way that is not inconsistent with the policies of the Commonwealth and the interests of the APS as a whole;</w:t>
      </w:r>
    </w:p>
    <w:p w:rsidR="00334D05" w:rsidRPr="00FE6BD9" w:rsidRDefault="00334D05" w:rsidP="00334D05">
      <w:pPr>
        <w:pStyle w:val="paragraph"/>
      </w:pPr>
      <w:r w:rsidRPr="00FE6BD9">
        <w:tab/>
        <w:t>(h)</w:t>
      </w:r>
      <w:r w:rsidRPr="00FE6BD9">
        <w:tab/>
        <w:t>to ensure that the Agency Minister’s portfolio has a strong strategic policy capability that can consider complex, whole</w:t>
      </w:r>
      <w:r w:rsidR="00FE6BD9">
        <w:noBreakHyphen/>
      </w:r>
      <w:r w:rsidRPr="00FE6BD9">
        <w:t>of</w:t>
      </w:r>
      <w:r w:rsidR="00FE6BD9">
        <w:noBreakHyphen/>
      </w:r>
      <w:r w:rsidRPr="00FE6BD9">
        <w:t>government issues;</w:t>
      </w:r>
    </w:p>
    <w:p w:rsidR="00334D05" w:rsidRPr="00FE6BD9" w:rsidRDefault="00334D05" w:rsidP="00334D05">
      <w:pPr>
        <w:pStyle w:val="paragraph"/>
      </w:pPr>
      <w:r w:rsidRPr="00FE6BD9">
        <w:tab/>
        <w:t>(i)</w:t>
      </w:r>
      <w:r w:rsidRPr="00FE6BD9">
        <w:tab/>
        <w:t>to assist the Agency Minister to fulfil the Agency Minister’s accountability obligations to the Parliament to provide factual information, as required by the Parliament, in relation to the operation and administration of the Department;</w:t>
      </w:r>
    </w:p>
    <w:p w:rsidR="00334D05" w:rsidRPr="00FE6BD9" w:rsidRDefault="00334D05" w:rsidP="00334D05">
      <w:pPr>
        <w:pStyle w:val="paragraph"/>
      </w:pPr>
      <w:r w:rsidRPr="00FE6BD9">
        <w:tab/>
        <w:t>(j)</w:t>
      </w:r>
      <w:r w:rsidRPr="00FE6BD9">
        <w:tab/>
        <w:t>such other responsibilities as are prescribed by the regulations.</w:t>
      </w:r>
    </w:p>
    <w:p w:rsidR="00334D05" w:rsidRPr="00FE6BD9" w:rsidRDefault="00334D05" w:rsidP="00334D05">
      <w:pPr>
        <w:pStyle w:val="subsection"/>
      </w:pPr>
      <w:r w:rsidRPr="00FE6BD9">
        <w:tab/>
        <w:t>(3)</w:t>
      </w:r>
      <w:r w:rsidRPr="00FE6BD9">
        <w:tab/>
      </w:r>
      <w:r w:rsidR="00FE6BD9">
        <w:t>Subsection (</w:t>
      </w:r>
      <w:r w:rsidRPr="00FE6BD9">
        <w:t>2) does not affect a Secretary’s responsibilities under any other law.</w:t>
      </w:r>
    </w:p>
    <w:p w:rsidR="00334D05" w:rsidRPr="00FE6BD9" w:rsidRDefault="00334D05" w:rsidP="00334D05">
      <w:pPr>
        <w:pStyle w:val="notetext"/>
      </w:pPr>
      <w:r w:rsidRPr="00FE6BD9">
        <w:t>Note:</w:t>
      </w:r>
      <w:r w:rsidRPr="00FE6BD9">
        <w:tab/>
        <w:t xml:space="preserve">See, for example, the </w:t>
      </w:r>
      <w:r w:rsidR="00F81DA0" w:rsidRPr="00FE6BD9">
        <w:rPr>
          <w:i/>
        </w:rPr>
        <w:t>Public Governance, Performance and Accountability Act 2013</w:t>
      </w:r>
      <w:r w:rsidRPr="00FE6BD9">
        <w:t>.</w:t>
      </w:r>
    </w:p>
    <w:p w:rsidR="00334D05" w:rsidRPr="00FE6BD9" w:rsidRDefault="00334D05" w:rsidP="00334D05">
      <w:pPr>
        <w:pStyle w:val="ActHead5"/>
      </w:pPr>
      <w:bookmarkStart w:id="80" w:name="_Toc394927007"/>
      <w:r w:rsidRPr="00FE6BD9">
        <w:rPr>
          <w:rStyle w:val="CharSectno"/>
        </w:rPr>
        <w:t>58</w:t>
      </w:r>
      <w:r w:rsidRPr="00FE6BD9">
        <w:t xml:space="preserve">  Appointment</w:t>
      </w:r>
      <w:bookmarkEnd w:id="80"/>
    </w:p>
    <w:p w:rsidR="00334D05" w:rsidRPr="00FE6BD9" w:rsidRDefault="00334D05" w:rsidP="00334D05">
      <w:pPr>
        <w:pStyle w:val="subsection"/>
      </w:pPr>
      <w:r w:rsidRPr="00FE6BD9">
        <w:tab/>
        <w:t>(1)</w:t>
      </w:r>
      <w:r w:rsidRPr="00FE6BD9">
        <w:tab/>
        <w:t>The Secretary of a Department is to be appointed by the Governor</w:t>
      </w:r>
      <w:r w:rsidR="00FE6BD9">
        <w:noBreakHyphen/>
      </w:r>
      <w:r w:rsidRPr="00FE6BD9">
        <w:t>General, by written instrument, on the recommendation of the Prime Minister.</w:t>
      </w:r>
    </w:p>
    <w:p w:rsidR="00334D05" w:rsidRPr="00FE6BD9" w:rsidRDefault="00334D05" w:rsidP="00334D05">
      <w:pPr>
        <w:pStyle w:val="notetext"/>
      </w:pPr>
      <w:r w:rsidRPr="00FE6BD9">
        <w:t>Note:</w:t>
      </w:r>
      <w:r w:rsidRPr="00FE6BD9">
        <w:tab/>
        <w:t>The Secretary of a Department is eligible for reappointment as the Secretary of that Department (see section</w:t>
      </w:r>
      <w:r w:rsidR="00FE6BD9">
        <w:t> </w:t>
      </w:r>
      <w:r w:rsidRPr="00FE6BD9">
        <w:t xml:space="preserve">33AA of the </w:t>
      </w:r>
      <w:r w:rsidRPr="00FE6BD9">
        <w:rPr>
          <w:i/>
        </w:rPr>
        <w:t>Acts Interpretation Act 1901</w:t>
      </w:r>
      <w:r w:rsidRPr="00FE6BD9">
        <w:t>).</w:t>
      </w:r>
    </w:p>
    <w:p w:rsidR="00334D05" w:rsidRPr="00FE6BD9" w:rsidRDefault="00334D05" w:rsidP="00334D05">
      <w:pPr>
        <w:pStyle w:val="subsection"/>
      </w:pPr>
      <w:r w:rsidRPr="00FE6BD9">
        <w:lastRenderedPageBreak/>
        <w:tab/>
        <w:t>(2)</w:t>
      </w:r>
      <w:r w:rsidRPr="00FE6BD9">
        <w:tab/>
        <w:t>The Secretary of a Department holds office for the period specified in the instrument of appointment.</w:t>
      </w:r>
    </w:p>
    <w:p w:rsidR="00334D05" w:rsidRPr="00FE6BD9" w:rsidRDefault="00334D05" w:rsidP="00334D05">
      <w:pPr>
        <w:pStyle w:val="subsection"/>
      </w:pPr>
      <w:r w:rsidRPr="00FE6BD9">
        <w:tab/>
        <w:t>(3)</w:t>
      </w:r>
      <w:r w:rsidRPr="00FE6BD9">
        <w:tab/>
        <w:t>The period of a person’s appointment as the Secretary of a Department must be:</w:t>
      </w:r>
    </w:p>
    <w:p w:rsidR="00334D05" w:rsidRPr="00FE6BD9" w:rsidRDefault="00334D05" w:rsidP="00334D05">
      <w:pPr>
        <w:pStyle w:val="paragraph"/>
      </w:pPr>
      <w:r w:rsidRPr="00FE6BD9">
        <w:tab/>
        <w:t>(a)</w:t>
      </w:r>
      <w:r w:rsidRPr="00FE6BD9">
        <w:tab/>
        <w:t>5 years; or</w:t>
      </w:r>
    </w:p>
    <w:p w:rsidR="00334D05" w:rsidRPr="00FE6BD9" w:rsidRDefault="00334D05" w:rsidP="00334D05">
      <w:pPr>
        <w:pStyle w:val="paragraph"/>
      </w:pPr>
      <w:r w:rsidRPr="00FE6BD9">
        <w:tab/>
        <w:t>(b)</w:t>
      </w:r>
      <w:r w:rsidRPr="00FE6BD9">
        <w:tab/>
        <w:t>if the person has requested a shorter period—that shorter period.</w:t>
      </w:r>
    </w:p>
    <w:p w:rsidR="00334D05" w:rsidRPr="00FE6BD9" w:rsidRDefault="00334D05" w:rsidP="00334D05">
      <w:pPr>
        <w:pStyle w:val="subsection"/>
      </w:pPr>
      <w:r w:rsidRPr="00FE6BD9">
        <w:tab/>
        <w:t>(4)</w:t>
      </w:r>
      <w:r w:rsidRPr="00FE6BD9">
        <w:tab/>
      </w:r>
      <w:r w:rsidR="00FE6BD9">
        <w:t>Subsection (</w:t>
      </w:r>
      <w:r w:rsidRPr="00FE6BD9">
        <w:t>3) does not apply in relation to a person who is reappointed as the Secretary of a Department. In this case, the person’s appointment may be for any period not exceeding 5 years.</w:t>
      </w:r>
    </w:p>
    <w:p w:rsidR="00334D05" w:rsidRPr="00FE6BD9" w:rsidRDefault="00334D05" w:rsidP="00334D05">
      <w:pPr>
        <w:pStyle w:val="subsection"/>
      </w:pPr>
      <w:r w:rsidRPr="00FE6BD9">
        <w:tab/>
        <w:t>(5)</w:t>
      </w:r>
      <w:r w:rsidRPr="00FE6BD9">
        <w:tab/>
        <w:t>The Secretary of a Department holds office on a full</w:t>
      </w:r>
      <w:r w:rsidR="00FE6BD9">
        <w:noBreakHyphen/>
      </w:r>
      <w:r w:rsidRPr="00FE6BD9">
        <w:t>time basis.</w:t>
      </w:r>
    </w:p>
    <w:p w:rsidR="00334D05" w:rsidRPr="00FE6BD9" w:rsidRDefault="00334D05" w:rsidP="00334D05">
      <w:pPr>
        <w:pStyle w:val="subsection"/>
      </w:pPr>
      <w:r w:rsidRPr="00FE6BD9">
        <w:tab/>
        <w:t>(6)</w:t>
      </w:r>
      <w:r w:rsidRPr="00FE6BD9">
        <w:tab/>
        <w:t>Before recommending to the Governor</w:t>
      </w:r>
      <w:r w:rsidR="00FE6BD9">
        <w:noBreakHyphen/>
      </w:r>
      <w:r w:rsidRPr="00FE6BD9">
        <w:t>General that a person be appointed as the Secretary of the Prime Minister’s Department, the Prime Minister must have received a report about the appointment prepared by the Commissioner.</w:t>
      </w:r>
    </w:p>
    <w:p w:rsidR="00334D05" w:rsidRPr="00FE6BD9" w:rsidRDefault="00334D05" w:rsidP="00334D05">
      <w:pPr>
        <w:pStyle w:val="subsection"/>
      </w:pPr>
      <w:r w:rsidRPr="00FE6BD9">
        <w:tab/>
        <w:t>(7)</w:t>
      </w:r>
      <w:r w:rsidRPr="00FE6BD9">
        <w:tab/>
        <w:t>Before recommending to the Governor</w:t>
      </w:r>
      <w:r w:rsidR="00FE6BD9">
        <w:noBreakHyphen/>
      </w:r>
      <w:r w:rsidRPr="00FE6BD9">
        <w:t>General that a person be appointed as the Secretary of a Department other than the Prime Minister’s Department, the Prime Minister must have received a report about the appointment from the Secretary of the Prime Minister’s Department.</w:t>
      </w:r>
    </w:p>
    <w:p w:rsidR="00334D05" w:rsidRPr="00FE6BD9" w:rsidRDefault="00334D05" w:rsidP="00334D05">
      <w:pPr>
        <w:pStyle w:val="subsection"/>
      </w:pPr>
      <w:r w:rsidRPr="00FE6BD9">
        <w:tab/>
        <w:t>(8)</w:t>
      </w:r>
      <w:r w:rsidRPr="00FE6BD9">
        <w:tab/>
        <w:t>The report from the Secretary of the Prime Minister’s Department about the appointment of the Secretary of another Department must:</w:t>
      </w:r>
    </w:p>
    <w:p w:rsidR="00334D05" w:rsidRPr="00FE6BD9" w:rsidRDefault="00334D05" w:rsidP="00334D05">
      <w:pPr>
        <w:pStyle w:val="paragraph"/>
      </w:pPr>
      <w:r w:rsidRPr="00FE6BD9">
        <w:tab/>
        <w:t>(a)</w:t>
      </w:r>
      <w:r w:rsidRPr="00FE6BD9">
        <w:tab/>
        <w:t>be prepared after consultation with:</w:t>
      </w:r>
    </w:p>
    <w:p w:rsidR="00334D05" w:rsidRPr="00FE6BD9" w:rsidRDefault="00334D05" w:rsidP="00334D05">
      <w:pPr>
        <w:pStyle w:val="paragraphsub"/>
      </w:pPr>
      <w:r w:rsidRPr="00FE6BD9">
        <w:tab/>
        <w:t>(i)</w:t>
      </w:r>
      <w:r w:rsidRPr="00FE6BD9">
        <w:tab/>
        <w:t>the Commissioner; and</w:t>
      </w:r>
    </w:p>
    <w:p w:rsidR="00334D05" w:rsidRPr="00FE6BD9" w:rsidRDefault="00334D05" w:rsidP="00334D05">
      <w:pPr>
        <w:pStyle w:val="paragraphsub"/>
      </w:pPr>
      <w:r w:rsidRPr="00FE6BD9">
        <w:tab/>
        <w:t>(ii)</w:t>
      </w:r>
      <w:r w:rsidRPr="00FE6BD9">
        <w:tab/>
        <w:t>the person who is expected to be the Agency Minister of the other Department at the time the appointment is made; and</w:t>
      </w:r>
    </w:p>
    <w:p w:rsidR="00334D05" w:rsidRPr="00FE6BD9" w:rsidRDefault="00334D05" w:rsidP="00334D05">
      <w:pPr>
        <w:pStyle w:val="paragraph"/>
      </w:pPr>
      <w:r w:rsidRPr="00FE6BD9">
        <w:tab/>
        <w:t>(b)</w:t>
      </w:r>
      <w:r w:rsidRPr="00FE6BD9">
        <w:tab/>
        <w:t>if the Secretary of the Prime Minister’s Department and the Commissioner disagree in relation to the proposed appointment—explain the substance of the disagreement.</w:t>
      </w:r>
    </w:p>
    <w:p w:rsidR="00334D05" w:rsidRPr="00FE6BD9" w:rsidRDefault="00334D05" w:rsidP="00334D05">
      <w:pPr>
        <w:pStyle w:val="ActHead5"/>
      </w:pPr>
      <w:bookmarkStart w:id="81" w:name="_Toc394927008"/>
      <w:r w:rsidRPr="00FE6BD9">
        <w:rPr>
          <w:rStyle w:val="CharSectno"/>
        </w:rPr>
        <w:lastRenderedPageBreak/>
        <w:t>59</w:t>
      </w:r>
      <w:r w:rsidRPr="00FE6BD9">
        <w:t xml:space="preserve">  Termination of appointment</w:t>
      </w:r>
      <w:bookmarkEnd w:id="81"/>
    </w:p>
    <w:p w:rsidR="00334D05" w:rsidRPr="00FE6BD9" w:rsidRDefault="00334D05" w:rsidP="00334D05">
      <w:pPr>
        <w:pStyle w:val="subsection"/>
      </w:pPr>
      <w:r w:rsidRPr="00FE6BD9">
        <w:tab/>
        <w:t>(1)</w:t>
      </w:r>
      <w:r w:rsidRPr="00FE6BD9">
        <w:tab/>
        <w:t>The Governor</w:t>
      </w:r>
      <w:r w:rsidR="00FE6BD9">
        <w:noBreakHyphen/>
      </w:r>
      <w:r w:rsidRPr="00FE6BD9">
        <w:t>General may, on the recommendation of the Prime Minister and by notice in writing, terminate the appointment of a Secretary.</w:t>
      </w:r>
    </w:p>
    <w:p w:rsidR="00334D05" w:rsidRPr="00FE6BD9" w:rsidRDefault="00334D05" w:rsidP="00334D05">
      <w:pPr>
        <w:pStyle w:val="notetext"/>
      </w:pPr>
      <w:r w:rsidRPr="00FE6BD9">
        <w:t>Note:</w:t>
      </w:r>
      <w:r w:rsidRPr="00FE6BD9">
        <w:tab/>
        <w:t xml:space="preserve">In </w:t>
      </w:r>
      <w:r w:rsidRPr="00FE6BD9">
        <w:rPr>
          <w:i/>
        </w:rPr>
        <w:t>Barratt v Howard</w:t>
      </w:r>
      <w:r w:rsidRPr="00FE6BD9">
        <w:t xml:space="preserve"> [1999] FCA 1132, the Federal Court of Australia described the basis on which requirements of procedural fairness applied to the termination of an appointment of Secretary under section</w:t>
      </w:r>
      <w:r w:rsidR="00FE6BD9">
        <w:t> </w:t>
      </w:r>
      <w:r w:rsidRPr="00FE6BD9">
        <w:t xml:space="preserve">37 of the </w:t>
      </w:r>
      <w:r w:rsidRPr="00FE6BD9">
        <w:rPr>
          <w:i/>
        </w:rPr>
        <w:t>Public Service Act 1922</w:t>
      </w:r>
      <w:r w:rsidRPr="00FE6BD9">
        <w:t>.</w:t>
      </w:r>
    </w:p>
    <w:p w:rsidR="00334D05" w:rsidRPr="00FE6BD9" w:rsidRDefault="00334D05" w:rsidP="00334D05">
      <w:pPr>
        <w:pStyle w:val="subsection"/>
      </w:pPr>
      <w:r w:rsidRPr="00FE6BD9">
        <w:tab/>
        <w:t>(2)</w:t>
      </w:r>
      <w:r w:rsidRPr="00FE6BD9">
        <w:tab/>
        <w:t>Before recommending to the Governor</w:t>
      </w:r>
      <w:r w:rsidR="00FE6BD9">
        <w:noBreakHyphen/>
      </w:r>
      <w:r w:rsidRPr="00FE6BD9">
        <w:t>General that the appointment of the Secretary of the Prime Minister’s Department be terminated, the Prime Minister must have received a report about the</w:t>
      </w:r>
      <w:r w:rsidRPr="00FE6BD9">
        <w:rPr>
          <w:i/>
        </w:rPr>
        <w:t xml:space="preserve"> </w:t>
      </w:r>
      <w:r w:rsidRPr="00FE6BD9">
        <w:t>proposed termination</w:t>
      </w:r>
      <w:r w:rsidRPr="00FE6BD9">
        <w:rPr>
          <w:i/>
        </w:rPr>
        <w:t xml:space="preserve"> </w:t>
      </w:r>
      <w:r w:rsidRPr="00FE6BD9">
        <w:t>from the Commissioner.</w:t>
      </w:r>
    </w:p>
    <w:p w:rsidR="00334D05" w:rsidRPr="00FE6BD9" w:rsidRDefault="00334D05" w:rsidP="00334D05">
      <w:pPr>
        <w:pStyle w:val="subsection"/>
      </w:pPr>
      <w:r w:rsidRPr="00FE6BD9">
        <w:tab/>
        <w:t>(3)</w:t>
      </w:r>
      <w:r w:rsidRPr="00FE6BD9">
        <w:tab/>
        <w:t>Before recommending to the Governor</w:t>
      </w:r>
      <w:r w:rsidR="00FE6BD9">
        <w:noBreakHyphen/>
      </w:r>
      <w:r w:rsidRPr="00FE6BD9">
        <w:t>General that the appointment of the Secretary of a Department other than the Prime Minister’s Department be terminated, the Prime Minister must have received a report about the</w:t>
      </w:r>
      <w:r w:rsidRPr="00FE6BD9">
        <w:rPr>
          <w:i/>
        </w:rPr>
        <w:t xml:space="preserve"> </w:t>
      </w:r>
      <w:r w:rsidRPr="00FE6BD9">
        <w:t>proposed termination</w:t>
      </w:r>
      <w:r w:rsidRPr="00FE6BD9">
        <w:rPr>
          <w:i/>
        </w:rPr>
        <w:t xml:space="preserve"> </w:t>
      </w:r>
      <w:r w:rsidRPr="00FE6BD9">
        <w:t>from the Secretary of the Prime Minister’s Department.</w:t>
      </w:r>
    </w:p>
    <w:p w:rsidR="00334D05" w:rsidRPr="00FE6BD9" w:rsidRDefault="00334D05" w:rsidP="00334D05">
      <w:pPr>
        <w:pStyle w:val="subsection"/>
      </w:pPr>
      <w:r w:rsidRPr="00FE6BD9">
        <w:tab/>
        <w:t>(4)</w:t>
      </w:r>
      <w:r w:rsidRPr="00FE6BD9">
        <w:tab/>
        <w:t>The report from the Secretary of the Prime Minister’s Department about the proposed termination of the appointment of the Secretary of another Department must:</w:t>
      </w:r>
    </w:p>
    <w:p w:rsidR="00334D05" w:rsidRPr="00FE6BD9" w:rsidRDefault="00334D05" w:rsidP="00334D05">
      <w:pPr>
        <w:pStyle w:val="paragraph"/>
      </w:pPr>
      <w:r w:rsidRPr="00FE6BD9">
        <w:tab/>
        <w:t>(a)</w:t>
      </w:r>
      <w:r w:rsidRPr="00FE6BD9">
        <w:tab/>
        <w:t>be prepared after consultation with the Commissioner; and</w:t>
      </w:r>
    </w:p>
    <w:p w:rsidR="00334D05" w:rsidRPr="00FE6BD9" w:rsidRDefault="00334D05" w:rsidP="00334D05">
      <w:pPr>
        <w:pStyle w:val="paragraph"/>
      </w:pPr>
      <w:r w:rsidRPr="00FE6BD9">
        <w:tab/>
        <w:t>(b)</w:t>
      </w:r>
      <w:r w:rsidRPr="00FE6BD9">
        <w:tab/>
        <w:t>if the Secretary of the Prime Minister’s Department and the Commissioner disagree in relation to the proposed termination—explain the substance of the disagreement.</w:t>
      </w:r>
    </w:p>
    <w:p w:rsidR="00FB13F8" w:rsidRPr="00FE6BD9" w:rsidRDefault="00FB13F8" w:rsidP="00FB13F8">
      <w:pPr>
        <w:pStyle w:val="ActHead5"/>
      </w:pPr>
      <w:bookmarkStart w:id="82" w:name="_Toc394927009"/>
      <w:r w:rsidRPr="00FE6BD9">
        <w:rPr>
          <w:rStyle w:val="CharSectno"/>
        </w:rPr>
        <w:t>60</w:t>
      </w:r>
      <w:r w:rsidRPr="00FE6BD9">
        <w:t xml:space="preserve">  Engagement of former Secretaries</w:t>
      </w:r>
      <w:bookmarkEnd w:id="82"/>
    </w:p>
    <w:p w:rsidR="00FB13F8" w:rsidRPr="00FE6BD9" w:rsidRDefault="00FB13F8" w:rsidP="00FB13F8">
      <w:pPr>
        <w:pStyle w:val="subsection"/>
      </w:pPr>
      <w:r w:rsidRPr="00FE6BD9">
        <w:tab/>
      </w:r>
      <w:r w:rsidRPr="00FE6BD9">
        <w:tab/>
        <w:t>At any time after the appointment of a Secretary is terminated under section</w:t>
      </w:r>
      <w:r w:rsidR="00FE6BD9">
        <w:t> </w:t>
      </w:r>
      <w:r w:rsidRPr="00FE6BD9">
        <w:t>56 or 59, the Prime Minister, on behalf of the Commonwealth, may engage the former Secretary to perform specified duties (otherwise than as an APS employee), on terms and conditions determined by the Prime Minister.</w:t>
      </w:r>
    </w:p>
    <w:p w:rsidR="00904EFD" w:rsidRPr="00FE6BD9" w:rsidRDefault="00904EFD" w:rsidP="00904EFD">
      <w:pPr>
        <w:pStyle w:val="ActHead5"/>
      </w:pPr>
      <w:bookmarkStart w:id="83" w:name="_Toc394927010"/>
      <w:r w:rsidRPr="00FE6BD9">
        <w:rPr>
          <w:rStyle w:val="CharSectno"/>
        </w:rPr>
        <w:lastRenderedPageBreak/>
        <w:t>61</w:t>
      </w:r>
      <w:r w:rsidRPr="00FE6BD9">
        <w:t xml:space="preserve">  Remuneration and other terms and conditions of appointment</w:t>
      </w:r>
      <w:bookmarkEnd w:id="83"/>
    </w:p>
    <w:p w:rsidR="00904EFD" w:rsidRPr="00FE6BD9" w:rsidRDefault="00904EFD" w:rsidP="00904EFD">
      <w:pPr>
        <w:pStyle w:val="SubsectionHead"/>
      </w:pPr>
      <w:r w:rsidRPr="00FE6BD9">
        <w:t>Remuneration and allowances</w:t>
      </w:r>
    </w:p>
    <w:p w:rsidR="00904EFD" w:rsidRPr="00FE6BD9" w:rsidRDefault="00904EFD" w:rsidP="00904EFD">
      <w:pPr>
        <w:pStyle w:val="subsection"/>
      </w:pPr>
      <w:r w:rsidRPr="00FE6BD9">
        <w:tab/>
        <w:t>(1)</w:t>
      </w:r>
      <w:r w:rsidRPr="00FE6BD9">
        <w:tab/>
        <w:t>The remuneration of a Secretary is as provided by Division</w:t>
      </w:r>
      <w:r w:rsidR="00FE6BD9">
        <w:t> </w:t>
      </w:r>
      <w:r w:rsidRPr="00FE6BD9">
        <w:t xml:space="preserve">4 of Part II of the </w:t>
      </w:r>
      <w:r w:rsidRPr="00FE6BD9">
        <w:rPr>
          <w:i/>
        </w:rPr>
        <w:t>Remuneration Tribunal Act 1973</w:t>
      </w:r>
      <w:r w:rsidRPr="00FE6BD9">
        <w:t>.</w:t>
      </w:r>
    </w:p>
    <w:p w:rsidR="00904EFD" w:rsidRPr="00FE6BD9" w:rsidRDefault="00904EFD" w:rsidP="00904EFD">
      <w:pPr>
        <w:pStyle w:val="SubsectionHead"/>
      </w:pPr>
      <w:r w:rsidRPr="00FE6BD9">
        <w:t>Other terms and conditions</w:t>
      </w:r>
    </w:p>
    <w:p w:rsidR="00904EFD" w:rsidRPr="00FE6BD9" w:rsidRDefault="00904EFD" w:rsidP="00904EFD">
      <w:pPr>
        <w:pStyle w:val="subsection"/>
      </w:pPr>
      <w:r w:rsidRPr="00FE6BD9">
        <w:tab/>
        <w:t>(2)</w:t>
      </w:r>
      <w:r w:rsidRPr="00FE6BD9">
        <w:tab/>
        <w:t>The other terms and conditions applying to the appointment of a Secretary are as determined by the Remuneration Tribunal under Division</w:t>
      </w:r>
      <w:r w:rsidR="00FE6BD9">
        <w:t> </w:t>
      </w:r>
      <w:r w:rsidRPr="00FE6BD9">
        <w:t xml:space="preserve">4 of Part II of the </w:t>
      </w:r>
      <w:r w:rsidRPr="00FE6BD9">
        <w:rPr>
          <w:i/>
        </w:rPr>
        <w:t>Remuneration Tribunal Act 1973</w:t>
      </w:r>
      <w:r w:rsidRPr="00FE6BD9">
        <w:t>.</w:t>
      </w:r>
    </w:p>
    <w:p w:rsidR="00334D05" w:rsidRPr="00FE6BD9" w:rsidRDefault="00334D05" w:rsidP="00334D05">
      <w:pPr>
        <w:pStyle w:val="ActHead5"/>
      </w:pPr>
      <w:bookmarkStart w:id="84" w:name="_Toc394927011"/>
      <w:r w:rsidRPr="00FE6BD9">
        <w:rPr>
          <w:rStyle w:val="CharSectno"/>
        </w:rPr>
        <w:t>61A</w:t>
      </w:r>
      <w:r w:rsidRPr="00FE6BD9">
        <w:t xml:space="preserve">  Annual performance review</w:t>
      </w:r>
      <w:bookmarkEnd w:id="84"/>
    </w:p>
    <w:p w:rsidR="00334D05" w:rsidRPr="00FE6BD9" w:rsidRDefault="00334D05" w:rsidP="00334D05">
      <w:pPr>
        <w:pStyle w:val="subsection"/>
      </w:pPr>
      <w:r w:rsidRPr="00FE6BD9">
        <w:tab/>
      </w:r>
      <w:r w:rsidRPr="00FE6BD9">
        <w:tab/>
        <w:t>An annual review of the performance of a Secretary must be carried out in accordance with a framework established by the Secretary of the Prime Minister’s Department and the Commissioner.</w:t>
      </w:r>
    </w:p>
    <w:p w:rsidR="00FB13F8" w:rsidRPr="00FE6BD9" w:rsidRDefault="00FB13F8" w:rsidP="00FB13F8">
      <w:pPr>
        <w:pStyle w:val="ActHead5"/>
      </w:pPr>
      <w:bookmarkStart w:id="85" w:name="_Toc394927012"/>
      <w:r w:rsidRPr="00FE6BD9">
        <w:rPr>
          <w:rStyle w:val="CharSectno"/>
        </w:rPr>
        <w:t>62</w:t>
      </w:r>
      <w:r w:rsidRPr="00FE6BD9">
        <w:t xml:space="preserve">  Acting Secretary</w:t>
      </w:r>
      <w:bookmarkEnd w:id="85"/>
    </w:p>
    <w:p w:rsidR="00FB13F8" w:rsidRPr="00FE6BD9" w:rsidRDefault="00FB13F8" w:rsidP="00FB13F8">
      <w:pPr>
        <w:pStyle w:val="subsection"/>
      </w:pPr>
      <w:r w:rsidRPr="00FE6BD9">
        <w:tab/>
      </w:r>
      <w:r w:rsidRPr="00FE6BD9">
        <w:tab/>
        <w:t>The Prime Minister may appoint a person to act as the Secretary of a Department:</w:t>
      </w:r>
    </w:p>
    <w:p w:rsidR="00FB13F8" w:rsidRPr="00FE6BD9" w:rsidRDefault="00FB13F8" w:rsidP="00FB13F8">
      <w:pPr>
        <w:pStyle w:val="paragraph"/>
      </w:pPr>
      <w:r w:rsidRPr="00FE6BD9">
        <w:tab/>
        <w:t>(a)</w:t>
      </w:r>
      <w:r w:rsidRPr="00FE6BD9">
        <w:tab/>
        <w:t>if there is a vacancy in the office of Secretary, whether or not an appointment has previously been made to the office; or</w:t>
      </w:r>
    </w:p>
    <w:p w:rsidR="00FB13F8" w:rsidRPr="00FE6BD9" w:rsidRDefault="00FB13F8" w:rsidP="00FB13F8">
      <w:pPr>
        <w:pStyle w:val="paragraph"/>
      </w:pPr>
      <w:r w:rsidRPr="00FE6BD9">
        <w:tab/>
        <w:t>(b)</w:t>
      </w:r>
      <w:r w:rsidRPr="00FE6BD9">
        <w:tab/>
        <w:t xml:space="preserve">during any period, or during all periods, when the Secretary is absent from duty or from </w:t>
      </w:r>
      <w:smartTag w:uri="urn:schemas-microsoft-com:office:smarttags" w:element="country-region">
        <w:smartTag w:uri="urn:schemas-microsoft-com:office:smarttags" w:element="place">
          <w:r w:rsidRPr="00FE6BD9">
            <w:t>Australia</w:t>
          </w:r>
        </w:smartTag>
      </w:smartTag>
      <w:r w:rsidRPr="00FE6BD9">
        <w:t xml:space="preserve"> or is, for any reason, unable to perform the duties of the office.</w:t>
      </w:r>
    </w:p>
    <w:p w:rsidR="00891CDB" w:rsidRPr="00FE6BD9" w:rsidRDefault="00891CDB" w:rsidP="00891CDB">
      <w:pPr>
        <w:pStyle w:val="notetext"/>
      </w:pPr>
      <w:r w:rsidRPr="00FE6BD9">
        <w:t>Note:</w:t>
      </w:r>
      <w:r w:rsidRPr="00FE6BD9">
        <w:tab/>
        <w:t>For rules that apply to acting appointments, see section</w:t>
      </w:r>
      <w:r w:rsidR="00FE6BD9">
        <w:t> </w:t>
      </w:r>
      <w:r w:rsidRPr="00FE6BD9">
        <w:t xml:space="preserve">33A of the </w:t>
      </w:r>
      <w:r w:rsidRPr="00FE6BD9">
        <w:rPr>
          <w:i/>
        </w:rPr>
        <w:t>Acts Interpretation Act 1901</w:t>
      </w:r>
      <w:r w:rsidRPr="00FE6BD9">
        <w:t>.</w:t>
      </w:r>
    </w:p>
    <w:p w:rsidR="00FB13F8" w:rsidRPr="00FE6BD9" w:rsidRDefault="00FB13F8" w:rsidP="00FB13F8">
      <w:pPr>
        <w:pStyle w:val="ActHead5"/>
      </w:pPr>
      <w:bookmarkStart w:id="86" w:name="_Toc394927013"/>
      <w:r w:rsidRPr="00FE6BD9">
        <w:rPr>
          <w:rStyle w:val="CharSectno"/>
        </w:rPr>
        <w:t>63</w:t>
      </w:r>
      <w:r w:rsidRPr="00FE6BD9">
        <w:t xml:space="preserve">  Annual report</w:t>
      </w:r>
      <w:bookmarkEnd w:id="86"/>
    </w:p>
    <w:p w:rsidR="00FB13F8" w:rsidRPr="00FE6BD9" w:rsidRDefault="00FB13F8" w:rsidP="00FB13F8">
      <w:pPr>
        <w:pStyle w:val="subsection"/>
      </w:pPr>
      <w:r w:rsidRPr="00FE6BD9">
        <w:tab/>
        <w:t>(1)</w:t>
      </w:r>
      <w:r w:rsidRPr="00FE6BD9">
        <w:tab/>
        <w:t>After the end of each financial year, the Secretary of a Department must give a report to the Agency Minister, for presentation to the Parliament, on the Department’s activities during the year.</w:t>
      </w:r>
    </w:p>
    <w:p w:rsidR="00FB13F8" w:rsidRPr="00FE6BD9" w:rsidRDefault="00FB13F8" w:rsidP="00FB13F8">
      <w:pPr>
        <w:pStyle w:val="subsection"/>
      </w:pPr>
      <w:r w:rsidRPr="00FE6BD9">
        <w:lastRenderedPageBreak/>
        <w:tab/>
        <w:t>(2)</w:t>
      </w:r>
      <w:r w:rsidRPr="00FE6BD9">
        <w:tab/>
        <w:t>The report must be prepared in accordance with guidelines approved on behalf of the Parliament by the Joint Committee of Public Accounts and Audit.</w:t>
      </w:r>
    </w:p>
    <w:p w:rsidR="00EA4865" w:rsidRPr="00FE6BD9" w:rsidRDefault="002F75A7" w:rsidP="00EA4865">
      <w:pPr>
        <w:pStyle w:val="ActHead2"/>
        <w:pageBreakBefore/>
      </w:pPr>
      <w:bookmarkStart w:id="87" w:name="_Toc394927014"/>
      <w:r w:rsidRPr="00FE6BD9">
        <w:rPr>
          <w:rStyle w:val="CharPartNo"/>
        </w:rPr>
        <w:lastRenderedPageBreak/>
        <w:t>Part</w:t>
      </w:r>
      <w:r w:rsidR="00FE6BD9" w:rsidRPr="00FE6BD9">
        <w:rPr>
          <w:rStyle w:val="CharPartNo"/>
        </w:rPr>
        <w:t> </w:t>
      </w:r>
      <w:r w:rsidRPr="00FE6BD9">
        <w:rPr>
          <w:rStyle w:val="CharPartNo"/>
        </w:rPr>
        <w:t>8</w:t>
      </w:r>
      <w:r w:rsidRPr="00FE6BD9">
        <w:t>—</w:t>
      </w:r>
      <w:r w:rsidRPr="00FE6BD9">
        <w:rPr>
          <w:rStyle w:val="CharPartText"/>
        </w:rPr>
        <w:t>Secretaries Board</w:t>
      </w:r>
      <w:bookmarkEnd w:id="87"/>
    </w:p>
    <w:p w:rsidR="00EA4865" w:rsidRPr="00FE6BD9" w:rsidRDefault="00EA4865" w:rsidP="00EA4865">
      <w:pPr>
        <w:pStyle w:val="Header"/>
      </w:pPr>
      <w:r w:rsidRPr="00FE6BD9">
        <w:rPr>
          <w:rStyle w:val="CharDivNo"/>
        </w:rPr>
        <w:t xml:space="preserve"> </w:t>
      </w:r>
      <w:r w:rsidRPr="00FE6BD9">
        <w:rPr>
          <w:rStyle w:val="CharDivText"/>
        </w:rPr>
        <w:t xml:space="preserve"> </w:t>
      </w:r>
    </w:p>
    <w:p w:rsidR="002F75A7" w:rsidRPr="00FE6BD9" w:rsidRDefault="002F75A7" w:rsidP="00A231F2">
      <w:pPr>
        <w:pStyle w:val="ActHead5"/>
      </w:pPr>
      <w:bookmarkStart w:id="88" w:name="_Toc394927015"/>
      <w:r w:rsidRPr="00FE6BD9">
        <w:rPr>
          <w:rStyle w:val="CharSectno"/>
        </w:rPr>
        <w:t>64</w:t>
      </w:r>
      <w:r w:rsidRPr="00FE6BD9">
        <w:t xml:space="preserve">  Secretaries Board</w:t>
      </w:r>
      <w:bookmarkEnd w:id="88"/>
    </w:p>
    <w:p w:rsidR="002F75A7" w:rsidRPr="00FE6BD9" w:rsidRDefault="002F75A7" w:rsidP="002F75A7">
      <w:pPr>
        <w:pStyle w:val="subsection"/>
      </w:pPr>
      <w:r w:rsidRPr="00FE6BD9">
        <w:tab/>
        <w:t>(1)</w:t>
      </w:r>
      <w:r w:rsidRPr="00FE6BD9">
        <w:tab/>
        <w:t>The Secretaries Board is established by this section.</w:t>
      </w:r>
    </w:p>
    <w:p w:rsidR="002F75A7" w:rsidRPr="00FE6BD9" w:rsidRDefault="002F75A7" w:rsidP="002F75A7">
      <w:pPr>
        <w:pStyle w:val="subsection"/>
      </w:pPr>
      <w:r w:rsidRPr="00FE6BD9">
        <w:tab/>
        <w:t>(2)</w:t>
      </w:r>
      <w:r w:rsidRPr="00FE6BD9">
        <w:tab/>
        <w:t>The Secretaries Board consists of the following members:</w:t>
      </w:r>
    </w:p>
    <w:p w:rsidR="002F75A7" w:rsidRPr="00FE6BD9" w:rsidRDefault="002F75A7" w:rsidP="002F75A7">
      <w:pPr>
        <w:pStyle w:val="paragraph"/>
      </w:pPr>
      <w:r w:rsidRPr="00FE6BD9">
        <w:tab/>
        <w:t>(a)</w:t>
      </w:r>
      <w:r w:rsidRPr="00FE6BD9">
        <w:tab/>
        <w:t>the Secretary of the Prime Minister’s Department, as Chair;</w:t>
      </w:r>
    </w:p>
    <w:p w:rsidR="002F75A7" w:rsidRPr="00FE6BD9" w:rsidRDefault="002F75A7" w:rsidP="002F75A7">
      <w:pPr>
        <w:pStyle w:val="paragraph"/>
      </w:pPr>
      <w:r w:rsidRPr="00FE6BD9">
        <w:tab/>
        <w:t>(b)</w:t>
      </w:r>
      <w:r w:rsidRPr="00FE6BD9">
        <w:tab/>
        <w:t>the Secretary of each other Department;</w:t>
      </w:r>
    </w:p>
    <w:p w:rsidR="002F75A7" w:rsidRPr="00FE6BD9" w:rsidRDefault="002F75A7" w:rsidP="002F75A7">
      <w:pPr>
        <w:pStyle w:val="paragraph"/>
      </w:pPr>
      <w:r w:rsidRPr="00FE6BD9">
        <w:tab/>
        <w:t>(c)</w:t>
      </w:r>
      <w:r w:rsidRPr="00FE6BD9">
        <w:tab/>
        <w:t>the Commissioner;</w:t>
      </w:r>
    </w:p>
    <w:p w:rsidR="002F75A7" w:rsidRPr="00FE6BD9" w:rsidRDefault="002F75A7" w:rsidP="002F75A7">
      <w:pPr>
        <w:pStyle w:val="paragraph"/>
      </w:pPr>
      <w:r w:rsidRPr="00FE6BD9">
        <w:tab/>
        <w:t>(d)</w:t>
      </w:r>
      <w:r w:rsidRPr="00FE6BD9">
        <w:tab/>
        <w:t>such other persons as are nominated in writing by the Secretary of the Prime Minister’s Department.</w:t>
      </w:r>
    </w:p>
    <w:p w:rsidR="002F75A7" w:rsidRPr="00FE6BD9" w:rsidRDefault="002F75A7" w:rsidP="002F75A7">
      <w:pPr>
        <w:pStyle w:val="subsection"/>
      </w:pPr>
      <w:r w:rsidRPr="00FE6BD9">
        <w:tab/>
        <w:t>(3)</w:t>
      </w:r>
      <w:r w:rsidRPr="00FE6BD9">
        <w:tab/>
        <w:t>The Secretaries Board has the following functions:</w:t>
      </w:r>
    </w:p>
    <w:p w:rsidR="002F75A7" w:rsidRPr="00FE6BD9" w:rsidRDefault="002F75A7" w:rsidP="002F75A7">
      <w:pPr>
        <w:pStyle w:val="paragraph"/>
      </w:pPr>
      <w:r w:rsidRPr="00FE6BD9">
        <w:tab/>
        <w:t>(a)</w:t>
      </w:r>
      <w:r w:rsidRPr="00FE6BD9">
        <w:tab/>
        <w:t>to take responsibility for the stewardship of the APS and for developing and implementing strategies to improve the APS;</w:t>
      </w:r>
    </w:p>
    <w:p w:rsidR="002F75A7" w:rsidRPr="00FE6BD9" w:rsidRDefault="002F75A7" w:rsidP="002F75A7">
      <w:pPr>
        <w:pStyle w:val="paragraph"/>
      </w:pPr>
      <w:r w:rsidRPr="00FE6BD9">
        <w:tab/>
        <w:t>(b)</w:t>
      </w:r>
      <w:r w:rsidRPr="00FE6BD9">
        <w:tab/>
        <w:t>to identify strategic priorities for the APS and consider issues that affect the APS;</w:t>
      </w:r>
    </w:p>
    <w:p w:rsidR="002F75A7" w:rsidRPr="00FE6BD9" w:rsidRDefault="002F75A7" w:rsidP="002F75A7">
      <w:pPr>
        <w:pStyle w:val="paragraph"/>
      </w:pPr>
      <w:r w:rsidRPr="00FE6BD9">
        <w:tab/>
        <w:t>(c)</w:t>
      </w:r>
      <w:r w:rsidRPr="00FE6BD9">
        <w:tab/>
        <w:t>to set an annual work program, and direct subcommittees to develop strategies to address APS</w:t>
      </w:r>
      <w:r w:rsidR="00FE6BD9">
        <w:noBreakHyphen/>
      </w:r>
      <w:r w:rsidRPr="00FE6BD9">
        <w:t>wide issues and make recommendations to the Secretaries Board;</w:t>
      </w:r>
    </w:p>
    <w:p w:rsidR="002F75A7" w:rsidRPr="00FE6BD9" w:rsidRDefault="002F75A7" w:rsidP="002F75A7">
      <w:pPr>
        <w:pStyle w:val="paragraph"/>
      </w:pPr>
      <w:r w:rsidRPr="00FE6BD9">
        <w:tab/>
        <w:t>(d)</w:t>
      </w:r>
      <w:r w:rsidRPr="00FE6BD9">
        <w:tab/>
        <w:t>to draw together advice from senior leaders in government, business and the community;</w:t>
      </w:r>
    </w:p>
    <w:p w:rsidR="002F75A7" w:rsidRPr="00FE6BD9" w:rsidRDefault="002F75A7" w:rsidP="002F75A7">
      <w:pPr>
        <w:pStyle w:val="paragraph"/>
      </w:pPr>
      <w:r w:rsidRPr="00FE6BD9">
        <w:tab/>
        <w:t>(e)</w:t>
      </w:r>
      <w:r w:rsidRPr="00FE6BD9">
        <w:tab/>
        <w:t>to work collaboratively and model leadership behaviours.</w:t>
      </w:r>
    </w:p>
    <w:p w:rsidR="002F75A7" w:rsidRPr="00FE6BD9" w:rsidRDefault="002F75A7" w:rsidP="002F75A7">
      <w:pPr>
        <w:pStyle w:val="subsection"/>
      </w:pPr>
      <w:r w:rsidRPr="00FE6BD9">
        <w:tab/>
        <w:t>(4)</w:t>
      </w:r>
      <w:r w:rsidRPr="00FE6BD9">
        <w:tab/>
        <w:t>The Secretaries Board may establish one or more senior leadership groups, consisting of members determined by the Secretaries Board, to assist the Secretaries Board in performing its functions.</w:t>
      </w:r>
    </w:p>
    <w:p w:rsidR="00FB13F8" w:rsidRPr="00FE6BD9" w:rsidRDefault="00FB13F8" w:rsidP="00461915">
      <w:pPr>
        <w:pStyle w:val="ActHead2"/>
        <w:pageBreakBefore/>
      </w:pPr>
      <w:bookmarkStart w:id="89" w:name="_Toc394927016"/>
      <w:r w:rsidRPr="00FE6BD9">
        <w:rPr>
          <w:rStyle w:val="CharPartNo"/>
        </w:rPr>
        <w:lastRenderedPageBreak/>
        <w:t>Part</w:t>
      </w:r>
      <w:r w:rsidR="00FE6BD9" w:rsidRPr="00FE6BD9">
        <w:rPr>
          <w:rStyle w:val="CharPartNo"/>
        </w:rPr>
        <w:t> </w:t>
      </w:r>
      <w:r w:rsidRPr="00FE6BD9">
        <w:rPr>
          <w:rStyle w:val="CharPartNo"/>
        </w:rPr>
        <w:t>9</w:t>
      </w:r>
      <w:r w:rsidRPr="00FE6BD9">
        <w:t>—</w:t>
      </w:r>
      <w:r w:rsidRPr="00FE6BD9">
        <w:rPr>
          <w:rStyle w:val="CharPartText"/>
        </w:rPr>
        <w:t>Executive Agencies</w:t>
      </w:r>
      <w:bookmarkEnd w:id="89"/>
    </w:p>
    <w:p w:rsidR="00FB13F8" w:rsidRPr="00FE6BD9" w:rsidRDefault="00F07803" w:rsidP="00FB13F8">
      <w:pPr>
        <w:pStyle w:val="Header"/>
      </w:pPr>
      <w:r w:rsidRPr="00FE6BD9">
        <w:rPr>
          <w:rStyle w:val="CharDivNo"/>
        </w:rPr>
        <w:t xml:space="preserve"> </w:t>
      </w:r>
      <w:r w:rsidRPr="00FE6BD9">
        <w:rPr>
          <w:rStyle w:val="CharDivText"/>
        </w:rPr>
        <w:t xml:space="preserve"> </w:t>
      </w:r>
    </w:p>
    <w:p w:rsidR="00FB13F8" w:rsidRPr="00FE6BD9" w:rsidRDefault="00FB13F8" w:rsidP="00FB13F8">
      <w:pPr>
        <w:pStyle w:val="ActHead5"/>
      </w:pPr>
      <w:bookmarkStart w:id="90" w:name="_Toc394927017"/>
      <w:r w:rsidRPr="00FE6BD9">
        <w:rPr>
          <w:rStyle w:val="CharSectno"/>
        </w:rPr>
        <w:t>65</w:t>
      </w:r>
      <w:r w:rsidRPr="00FE6BD9">
        <w:t xml:space="preserve">  Establishment etc. of Executive Agencies</w:t>
      </w:r>
      <w:bookmarkEnd w:id="90"/>
    </w:p>
    <w:p w:rsidR="00FB13F8" w:rsidRPr="00FE6BD9" w:rsidRDefault="00FB13F8" w:rsidP="00FB13F8">
      <w:pPr>
        <w:pStyle w:val="subsection"/>
      </w:pPr>
      <w:r w:rsidRPr="00FE6BD9">
        <w:tab/>
        <w:t>(1)</w:t>
      </w:r>
      <w:r w:rsidRPr="00FE6BD9">
        <w:tab/>
        <w:t>The Governor</w:t>
      </w:r>
      <w:r w:rsidR="00FE6BD9">
        <w:noBreakHyphen/>
      </w:r>
      <w:r w:rsidRPr="00FE6BD9">
        <w:t xml:space="preserve">General may do any of the following, by order in the </w:t>
      </w:r>
      <w:r w:rsidRPr="00FE6BD9">
        <w:rPr>
          <w:i/>
        </w:rPr>
        <w:t>Gazette</w:t>
      </w:r>
      <w:r w:rsidRPr="00FE6BD9">
        <w:t>:</w:t>
      </w:r>
    </w:p>
    <w:p w:rsidR="00FB13F8" w:rsidRPr="00FE6BD9" w:rsidRDefault="00FB13F8" w:rsidP="00FB13F8">
      <w:pPr>
        <w:pStyle w:val="paragraph"/>
      </w:pPr>
      <w:r w:rsidRPr="00FE6BD9">
        <w:tab/>
        <w:t>(a)</w:t>
      </w:r>
      <w:r w:rsidRPr="00FE6BD9">
        <w:tab/>
        <w:t>establish or abolish an Executive Agency;</w:t>
      </w:r>
    </w:p>
    <w:p w:rsidR="00FB13F8" w:rsidRPr="00FE6BD9" w:rsidRDefault="00FB13F8" w:rsidP="00FB13F8">
      <w:pPr>
        <w:pStyle w:val="paragraph"/>
      </w:pPr>
      <w:r w:rsidRPr="00FE6BD9">
        <w:tab/>
        <w:t>(b)</w:t>
      </w:r>
      <w:r w:rsidRPr="00FE6BD9">
        <w:tab/>
        <w:t>allocate a name to an Executive Agency or the Head of an Executive Agency;</w:t>
      </w:r>
    </w:p>
    <w:p w:rsidR="00FB13F8" w:rsidRPr="00FE6BD9" w:rsidRDefault="00FB13F8" w:rsidP="00FB13F8">
      <w:pPr>
        <w:pStyle w:val="paragraph"/>
      </w:pPr>
      <w:r w:rsidRPr="00FE6BD9">
        <w:tab/>
        <w:t>(c)</w:t>
      </w:r>
      <w:r w:rsidRPr="00FE6BD9">
        <w:tab/>
        <w:t>identify the Minister who is responsible for an Executive Agency;</w:t>
      </w:r>
    </w:p>
    <w:p w:rsidR="00FB13F8" w:rsidRPr="00FE6BD9" w:rsidRDefault="00FB13F8" w:rsidP="00FB13F8">
      <w:pPr>
        <w:pStyle w:val="paragraph"/>
      </w:pPr>
      <w:r w:rsidRPr="00FE6BD9">
        <w:tab/>
        <w:t>(d)</w:t>
      </w:r>
      <w:r w:rsidRPr="00FE6BD9">
        <w:tab/>
        <w:t>specify the functions of an Executive Agency.</w:t>
      </w:r>
    </w:p>
    <w:p w:rsidR="00FB13F8" w:rsidRPr="00FE6BD9" w:rsidRDefault="00FB13F8" w:rsidP="00FB13F8">
      <w:pPr>
        <w:pStyle w:val="subsection"/>
      </w:pPr>
      <w:r w:rsidRPr="00FE6BD9">
        <w:tab/>
        <w:t>(2)</w:t>
      </w:r>
      <w:r w:rsidRPr="00FE6BD9">
        <w:tab/>
        <w:t>For the purposes of this Act, an Executive Agency consists of the Head of the Agency, together with the APS employees assisting the Head.</w:t>
      </w:r>
    </w:p>
    <w:p w:rsidR="00FB13F8" w:rsidRPr="00FE6BD9" w:rsidRDefault="00FB13F8" w:rsidP="00FB13F8">
      <w:pPr>
        <w:pStyle w:val="subsection"/>
      </w:pPr>
      <w:r w:rsidRPr="00FE6BD9">
        <w:tab/>
        <w:t>(3)</w:t>
      </w:r>
      <w:r w:rsidRPr="00FE6BD9">
        <w:tab/>
        <w:t>When an Executive Agency is established, an office of Head of the Agency is established by force of this subsection. The name of the office is “Head of the [</w:t>
      </w:r>
      <w:r w:rsidRPr="00FE6BD9">
        <w:rPr>
          <w:i/>
        </w:rPr>
        <w:t>name of Agency</w:t>
      </w:r>
      <w:r w:rsidRPr="00FE6BD9">
        <w:t xml:space="preserve">]”, unless the office of Head has a different name because of an order under </w:t>
      </w:r>
      <w:r w:rsidR="00FE6BD9">
        <w:t>subsection (</w:t>
      </w:r>
      <w:r w:rsidRPr="00FE6BD9">
        <w:t>1).</w:t>
      </w:r>
    </w:p>
    <w:p w:rsidR="00FB13F8" w:rsidRPr="00FE6BD9" w:rsidRDefault="00FB13F8" w:rsidP="00FB13F8">
      <w:pPr>
        <w:pStyle w:val="subsection"/>
      </w:pPr>
      <w:r w:rsidRPr="00FE6BD9">
        <w:tab/>
        <w:t>(4)</w:t>
      </w:r>
      <w:r w:rsidRPr="00FE6BD9">
        <w:tab/>
        <w:t>When an Executive Agency is abolished, the office of Head of the Agency is abolished by force of this subsection.</w:t>
      </w:r>
    </w:p>
    <w:p w:rsidR="00FB13F8" w:rsidRPr="00FE6BD9" w:rsidRDefault="00FB13F8" w:rsidP="00FB13F8">
      <w:pPr>
        <w:pStyle w:val="ActHead5"/>
      </w:pPr>
      <w:bookmarkStart w:id="91" w:name="_Toc394927018"/>
      <w:r w:rsidRPr="00FE6BD9">
        <w:rPr>
          <w:rStyle w:val="CharSectno"/>
        </w:rPr>
        <w:t>66</w:t>
      </w:r>
      <w:r w:rsidRPr="00FE6BD9">
        <w:t xml:space="preserve">  Responsibilities of Heads of Executive Agencies</w:t>
      </w:r>
      <w:bookmarkEnd w:id="91"/>
    </w:p>
    <w:p w:rsidR="00FB13F8" w:rsidRPr="00FE6BD9" w:rsidRDefault="00FB13F8" w:rsidP="00FB13F8">
      <w:pPr>
        <w:pStyle w:val="subsection"/>
      </w:pPr>
      <w:r w:rsidRPr="00FE6BD9">
        <w:tab/>
        <w:t>(1)</w:t>
      </w:r>
      <w:r w:rsidRPr="00FE6BD9">
        <w:tab/>
        <w:t>The Head of an Executive Agency, under the Agency Minister, is responsible for managing the Agency.</w:t>
      </w:r>
    </w:p>
    <w:p w:rsidR="00FB13F8" w:rsidRPr="00FE6BD9" w:rsidRDefault="00FB13F8" w:rsidP="00FB13F8">
      <w:pPr>
        <w:pStyle w:val="subsection"/>
      </w:pPr>
      <w:r w:rsidRPr="00FE6BD9">
        <w:tab/>
        <w:t>(2)</w:t>
      </w:r>
      <w:r w:rsidRPr="00FE6BD9">
        <w:tab/>
        <w:t>The Head of an Executive Agency must assist the Agency Minister to fulfil the Agency Minister’s accountability obligations to the Parliament to provide factual information, as required by the Parliament, in relation to the operation and administration of the Agency.</w:t>
      </w:r>
    </w:p>
    <w:p w:rsidR="00FB13F8" w:rsidRPr="00FE6BD9" w:rsidRDefault="00FB13F8" w:rsidP="00FB13F8">
      <w:pPr>
        <w:pStyle w:val="subsection"/>
      </w:pPr>
      <w:r w:rsidRPr="00FE6BD9">
        <w:lastRenderedPageBreak/>
        <w:tab/>
        <w:t>(3)</w:t>
      </w:r>
      <w:r w:rsidRPr="00FE6BD9">
        <w:tab/>
        <w:t>The Head of an Executive Agency is accountable to the government, the Parliament and the public in the same way as the Secretary of a Department.</w:t>
      </w:r>
    </w:p>
    <w:p w:rsidR="00FB13F8" w:rsidRPr="00FE6BD9" w:rsidRDefault="00FB13F8" w:rsidP="00FB13F8">
      <w:pPr>
        <w:pStyle w:val="ActHead5"/>
      </w:pPr>
      <w:bookmarkStart w:id="92" w:name="_Toc394927019"/>
      <w:r w:rsidRPr="00FE6BD9">
        <w:rPr>
          <w:rStyle w:val="CharSectno"/>
        </w:rPr>
        <w:t>67</w:t>
      </w:r>
      <w:r w:rsidRPr="00FE6BD9">
        <w:t xml:space="preserve">  Appointment etc. of Head</w:t>
      </w:r>
      <w:bookmarkEnd w:id="92"/>
    </w:p>
    <w:p w:rsidR="00FB13F8" w:rsidRPr="00FE6BD9" w:rsidRDefault="00FB13F8" w:rsidP="00FB13F8">
      <w:pPr>
        <w:pStyle w:val="subsection"/>
      </w:pPr>
      <w:r w:rsidRPr="00FE6BD9">
        <w:tab/>
        <w:t>(1)</w:t>
      </w:r>
      <w:r w:rsidRPr="00FE6BD9">
        <w:tab/>
        <w:t>The Agency Minister of an Executive Agency may appoint a person to be the Head of the Agency for a period of up to 5 years specified in the instrument of appointment.</w:t>
      </w:r>
    </w:p>
    <w:p w:rsidR="00FB13F8" w:rsidRPr="00FE6BD9" w:rsidRDefault="00FB13F8" w:rsidP="00FB13F8">
      <w:pPr>
        <w:pStyle w:val="subsection"/>
      </w:pPr>
      <w:r w:rsidRPr="00FE6BD9">
        <w:tab/>
        <w:t>(2)</w:t>
      </w:r>
      <w:r w:rsidRPr="00FE6BD9">
        <w:tab/>
        <w:t>Before making the appointment, the Agency Minister must have received a report about the vacancy from a relevant Secretary.</w:t>
      </w:r>
    </w:p>
    <w:p w:rsidR="00FB13F8" w:rsidRPr="00FE6BD9" w:rsidRDefault="00FB13F8" w:rsidP="00FB13F8">
      <w:pPr>
        <w:pStyle w:val="subsection"/>
      </w:pPr>
      <w:r w:rsidRPr="00FE6BD9">
        <w:tab/>
        <w:t>(3)</w:t>
      </w:r>
      <w:r w:rsidRPr="00FE6BD9">
        <w:tab/>
        <w:t>The Agency Minister may, by notice in writing, terminate the appointment at any time.</w:t>
      </w:r>
    </w:p>
    <w:p w:rsidR="00FB13F8" w:rsidRPr="00FE6BD9" w:rsidRDefault="00FB13F8" w:rsidP="00FB13F8">
      <w:pPr>
        <w:pStyle w:val="subsection"/>
      </w:pPr>
      <w:r w:rsidRPr="00FE6BD9">
        <w:tab/>
        <w:t>(4)</w:t>
      </w:r>
      <w:r w:rsidRPr="00FE6BD9">
        <w:tab/>
        <w:t>Before terminating the appointment, the Agency Minister must have received a report about the proposed termination from a relevant Secretary.</w:t>
      </w:r>
    </w:p>
    <w:p w:rsidR="00FB13F8" w:rsidRPr="00FE6BD9" w:rsidRDefault="00FB13F8" w:rsidP="00FB13F8">
      <w:pPr>
        <w:pStyle w:val="subsection"/>
      </w:pPr>
      <w:r w:rsidRPr="00FE6BD9">
        <w:tab/>
        <w:t>(5)</w:t>
      </w:r>
      <w:r w:rsidRPr="00FE6BD9">
        <w:tab/>
        <w:t>In this section:</w:t>
      </w:r>
    </w:p>
    <w:p w:rsidR="00FB13F8" w:rsidRPr="00FE6BD9" w:rsidRDefault="00FB13F8" w:rsidP="00FB13F8">
      <w:pPr>
        <w:pStyle w:val="Definition"/>
      </w:pPr>
      <w:r w:rsidRPr="00FE6BD9">
        <w:rPr>
          <w:b/>
          <w:i/>
        </w:rPr>
        <w:t>relevant Secretary</w:t>
      </w:r>
      <w:r w:rsidRPr="00FE6BD9">
        <w:t xml:space="preserve"> means the Secretary of any Department that is administered by the same Minister who is the Agency Minister of the Executive Agency.</w:t>
      </w:r>
    </w:p>
    <w:p w:rsidR="001C3DF9" w:rsidRPr="00FE6BD9" w:rsidRDefault="001C3DF9" w:rsidP="001C3DF9">
      <w:pPr>
        <w:pStyle w:val="ActHead5"/>
      </w:pPr>
      <w:bookmarkStart w:id="93" w:name="_Toc394927020"/>
      <w:r w:rsidRPr="00FE6BD9">
        <w:rPr>
          <w:rStyle w:val="CharSectno"/>
        </w:rPr>
        <w:t>68</w:t>
      </w:r>
      <w:r w:rsidRPr="00FE6BD9">
        <w:t xml:space="preserve">  Remuneration and other terms and conditions of appointment</w:t>
      </w:r>
      <w:bookmarkEnd w:id="93"/>
    </w:p>
    <w:p w:rsidR="001C3DF9" w:rsidRPr="00FE6BD9" w:rsidRDefault="001C3DF9" w:rsidP="001C3DF9">
      <w:pPr>
        <w:pStyle w:val="SubsectionHead"/>
      </w:pPr>
      <w:r w:rsidRPr="00FE6BD9">
        <w:t>Remuneration and allowances</w:t>
      </w:r>
    </w:p>
    <w:p w:rsidR="001C3DF9" w:rsidRPr="00FE6BD9" w:rsidRDefault="001C3DF9" w:rsidP="001C3DF9">
      <w:pPr>
        <w:pStyle w:val="subsection"/>
      </w:pPr>
      <w:r w:rsidRPr="00FE6BD9">
        <w:tab/>
        <w:t>(1)</w:t>
      </w:r>
      <w:r w:rsidRPr="00FE6BD9">
        <w:tab/>
        <w:t>The Head of an Executive Agency is to be paid the remuneration that is determined by the Remuneration Tribunal. If no determination of that remuneration by the Tribunal is in operation, the Head of the Executive Agency is to be paid the remuneration that is prescribed by the regulations.</w:t>
      </w:r>
    </w:p>
    <w:p w:rsidR="001C3DF9" w:rsidRPr="00FE6BD9" w:rsidRDefault="001C3DF9" w:rsidP="001C3DF9">
      <w:pPr>
        <w:pStyle w:val="subsection"/>
      </w:pPr>
      <w:r w:rsidRPr="00FE6BD9">
        <w:tab/>
        <w:t>(2)</w:t>
      </w:r>
      <w:r w:rsidRPr="00FE6BD9">
        <w:tab/>
        <w:t>The Head of an Executive Agency is to be paid the allowances that are prescribed by the regulations.</w:t>
      </w:r>
    </w:p>
    <w:p w:rsidR="001C3DF9" w:rsidRPr="00FE6BD9" w:rsidRDefault="001C3DF9" w:rsidP="001C3DF9">
      <w:pPr>
        <w:pStyle w:val="subsection"/>
      </w:pPr>
      <w:r w:rsidRPr="00FE6BD9">
        <w:tab/>
        <w:t>(3)</w:t>
      </w:r>
      <w:r w:rsidRPr="00FE6BD9">
        <w:tab/>
      </w:r>
      <w:r w:rsidR="00FE6BD9">
        <w:t>Subsections (</w:t>
      </w:r>
      <w:r w:rsidRPr="00FE6BD9">
        <w:t xml:space="preserve">1) and (2) have effect subject to the </w:t>
      </w:r>
      <w:r w:rsidRPr="00FE6BD9">
        <w:rPr>
          <w:i/>
        </w:rPr>
        <w:t>Remuneration Tribunal Act 1973</w:t>
      </w:r>
      <w:r w:rsidRPr="00FE6BD9">
        <w:t>.</w:t>
      </w:r>
    </w:p>
    <w:p w:rsidR="001C3DF9" w:rsidRPr="00FE6BD9" w:rsidRDefault="001C3DF9" w:rsidP="001C3DF9">
      <w:pPr>
        <w:pStyle w:val="SubsectionHead"/>
      </w:pPr>
      <w:r w:rsidRPr="00FE6BD9">
        <w:lastRenderedPageBreak/>
        <w:t>Leave of absence</w:t>
      </w:r>
    </w:p>
    <w:p w:rsidR="001C3DF9" w:rsidRPr="00FE6BD9" w:rsidRDefault="001C3DF9" w:rsidP="001C3DF9">
      <w:pPr>
        <w:pStyle w:val="subsection"/>
      </w:pPr>
      <w:r w:rsidRPr="00FE6BD9">
        <w:tab/>
        <w:t>(4)</w:t>
      </w:r>
      <w:r w:rsidRPr="00FE6BD9">
        <w:tab/>
        <w:t>The Head of an Executive Agency has the recreation leave entitlements that are determined by the Remuneration Tribunal.</w:t>
      </w:r>
    </w:p>
    <w:p w:rsidR="001C3DF9" w:rsidRPr="00FE6BD9" w:rsidRDefault="001C3DF9" w:rsidP="001C3DF9">
      <w:pPr>
        <w:pStyle w:val="subsection"/>
      </w:pPr>
      <w:r w:rsidRPr="00FE6BD9">
        <w:tab/>
        <w:t>(5)</w:t>
      </w:r>
      <w:r w:rsidRPr="00FE6BD9">
        <w:tab/>
        <w:t>The Agency Minister may grant the Head of an Executive Agency leave of absence, other than recreation leave, on the terms and conditions as to remuneration or otherwise that the Agency Minister determines.</w:t>
      </w:r>
    </w:p>
    <w:p w:rsidR="001C3DF9" w:rsidRPr="00FE6BD9" w:rsidRDefault="001C3DF9" w:rsidP="001C3DF9">
      <w:pPr>
        <w:pStyle w:val="SubsectionHead"/>
      </w:pPr>
      <w:r w:rsidRPr="00FE6BD9">
        <w:t>Other terms and conditions</w:t>
      </w:r>
    </w:p>
    <w:p w:rsidR="001C3DF9" w:rsidRPr="00FE6BD9" w:rsidRDefault="001C3DF9" w:rsidP="001C3DF9">
      <w:pPr>
        <w:pStyle w:val="subsection"/>
      </w:pPr>
      <w:r w:rsidRPr="00FE6BD9">
        <w:tab/>
        <w:t>(6)</w:t>
      </w:r>
      <w:r w:rsidRPr="00FE6BD9">
        <w:tab/>
        <w:t>The Head of an Executive Agency holds office on the terms and conditions (if any) in relation to matters not covered by this Act that are determined by the Agency Minister.</w:t>
      </w:r>
    </w:p>
    <w:p w:rsidR="00FB13F8" w:rsidRPr="00FE6BD9" w:rsidRDefault="00FB13F8" w:rsidP="00FB13F8">
      <w:pPr>
        <w:pStyle w:val="ActHead5"/>
      </w:pPr>
      <w:bookmarkStart w:id="94" w:name="_Toc394927021"/>
      <w:r w:rsidRPr="00FE6BD9">
        <w:rPr>
          <w:rStyle w:val="CharSectno"/>
        </w:rPr>
        <w:t>69</w:t>
      </w:r>
      <w:r w:rsidRPr="00FE6BD9">
        <w:t xml:space="preserve">  Acting Head</w:t>
      </w:r>
      <w:bookmarkEnd w:id="94"/>
    </w:p>
    <w:p w:rsidR="00FB13F8" w:rsidRPr="00FE6BD9" w:rsidRDefault="00FB13F8" w:rsidP="00FB13F8">
      <w:pPr>
        <w:pStyle w:val="subsection"/>
      </w:pPr>
      <w:r w:rsidRPr="00FE6BD9">
        <w:tab/>
      </w:r>
      <w:r w:rsidRPr="00FE6BD9">
        <w:tab/>
        <w:t>The Agency Minister of an Executive Agency may appoint a person to act as Head of the Agency:</w:t>
      </w:r>
    </w:p>
    <w:p w:rsidR="00FB13F8" w:rsidRPr="00FE6BD9" w:rsidRDefault="00FB13F8" w:rsidP="00FB13F8">
      <w:pPr>
        <w:pStyle w:val="paragraph"/>
      </w:pPr>
      <w:r w:rsidRPr="00FE6BD9">
        <w:tab/>
        <w:t>(a)</w:t>
      </w:r>
      <w:r w:rsidRPr="00FE6BD9">
        <w:tab/>
        <w:t>if there is a vacancy in the office of Head, whether or not an appointment has previously been made to the office; or</w:t>
      </w:r>
    </w:p>
    <w:p w:rsidR="00FB13F8" w:rsidRPr="00FE6BD9" w:rsidRDefault="00FB13F8" w:rsidP="00FB13F8">
      <w:pPr>
        <w:pStyle w:val="paragraph"/>
      </w:pPr>
      <w:r w:rsidRPr="00FE6BD9">
        <w:tab/>
        <w:t>(b)</w:t>
      </w:r>
      <w:r w:rsidRPr="00FE6BD9">
        <w:tab/>
        <w:t xml:space="preserve">during any period, or during all periods, when the Head is absent from duty or from </w:t>
      </w:r>
      <w:smartTag w:uri="urn:schemas-microsoft-com:office:smarttags" w:element="country-region">
        <w:smartTag w:uri="urn:schemas-microsoft-com:office:smarttags" w:element="place">
          <w:r w:rsidRPr="00FE6BD9">
            <w:t>Australia</w:t>
          </w:r>
        </w:smartTag>
      </w:smartTag>
      <w:r w:rsidRPr="00FE6BD9">
        <w:t xml:space="preserve"> or is, for any reason, unable to perform the duties of the office.</w:t>
      </w:r>
    </w:p>
    <w:p w:rsidR="00891CDB" w:rsidRPr="00FE6BD9" w:rsidRDefault="00891CDB" w:rsidP="00891CDB">
      <w:pPr>
        <w:pStyle w:val="notetext"/>
      </w:pPr>
      <w:r w:rsidRPr="00FE6BD9">
        <w:t>Note:</w:t>
      </w:r>
      <w:r w:rsidRPr="00FE6BD9">
        <w:tab/>
        <w:t>For rules that apply to acting appointments, see section</w:t>
      </w:r>
      <w:r w:rsidR="00FE6BD9">
        <w:t> </w:t>
      </w:r>
      <w:r w:rsidRPr="00FE6BD9">
        <w:t xml:space="preserve">33A of the </w:t>
      </w:r>
      <w:r w:rsidRPr="00FE6BD9">
        <w:rPr>
          <w:i/>
        </w:rPr>
        <w:t>Acts Interpretation Act 1901</w:t>
      </w:r>
      <w:r w:rsidRPr="00FE6BD9">
        <w:t>.</w:t>
      </w:r>
    </w:p>
    <w:p w:rsidR="00FB13F8" w:rsidRPr="00FE6BD9" w:rsidRDefault="00FB13F8" w:rsidP="00FB13F8">
      <w:pPr>
        <w:pStyle w:val="ActHead5"/>
      </w:pPr>
      <w:bookmarkStart w:id="95" w:name="_Toc394927022"/>
      <w:r w:rsidRPr="00FE6BD9">
        <w:rPr>
          <w:rStyle w:val="CharSectno"/>
        </w:rPr>
        <w:t>70</w:t>
      </w:r>
      <w:r w:rsidRPr="00FE6BD9">
        <w:t xml:space="preserve">  Annual report</w:t>
      </w:r>
      <w:bookmarkEnd w:id="95"/>
    </w:p>
    <w:p w:rsidR="00FB13F8" w:rsidRPr="00FE6BD9" w:rsidRDefault="00FB13F8" w:rsidP="00FB13F8">
      <w:pPr>
        <w:pStyle w:val="subsection"/>
      </w:pPr>
      <w:r w:rsidRPr="00FE6BD9">
        <w:tab/>
        <w:t>(1)</w:t>
      </w:r>
      <w:r w:rsidRPr="00FE6BD9">
        <w:tab/>
        <w:t>After the end of each financial year, the Head of an Executive Agency must give a report to the Agency Minister, for presentation to the Parliament, on the Agency’s activities during the year.</w:t>
      </w:r>
    </w:p>
    <w:p w:rsidR="00FB13F8" w:rsidRPr="00FE6BD9" w:rsidRDefault="00FB13F8" w:rsidP="00FB13F8">
      <w:pPr>
        <w:pStyle w:val="subsection"/>
      </w:pPr>
      <w:r w:rsidRPr="00FE6BD9">
        <w:tab/>
        <w:t>(2)</w:t>
      </w:r>
      <w:r w:rsidRPr="00FE6BD9">
        <w:tab/>
        <w:t>The report must be prepared in accordance with guidelines approved on behalf of the Parliament by the Joint Committee of Public Accounts and Audit.</w:t>
      </w:r>
    </w:p>
    <w:p w:rsidR="00FB13F8" w:rsidRPr="00FE6BD9" w:rsidRDefault="00FB13F8" w:rsidP="00461915">
      <w:pPr>
        <w:pStyle w:val="ActHead2"/>
        <w:pageBreakBefore/>
      </w:pPr>
      <w:bookmarkStart w:id="96" w:name="_Toc394927023"/>
      <w:r w:rsidRPr="00FE6BD9">
        <w:rPr>
          <w:rStyle w:val="CharPartNo"/>
        </w:rPr>
        <w:lastRenderedPageBreak/>
        <w:t>Part</w:t>
      </w:r>
      <w:r w:rsidR="00FE6BD9" w:rsidRPr="00FE6BD9">
        <w:rPr>
          <w:rStyle w:val="CharPartNo"/>
        </w:rPr>
        <w:t> </w:t>
      </w:r>
      <w:r w:rsidRPr="00FE6BD9">
        <w:rPr>
          <w:rStyle w:val="CharPartNo"/>
        </w:rPr>
        <w:t>10</w:t>
      </w:r>
      <w:r w:rsidRPr="00FE6BD9">
        <w:t>—</w:t>
      </w:r>
      <w:r w:rsidRPr="00FE6BD9">
        <w:rPr>
          <w:rStyle w:val="CharPartText"/>
        </w:rPr>
        <w:t>Administrative arrangements and re</w:t>
      </w:r>
      <w:r w:rsidR="00FE6BD9" w:rsidRPr="00FE6BD9">
        <w:rPr>
          <w:rStyle w:val="CharPartText"/>
        </w:rPr>
        <w:noBreakHyphen/>
      </w:r>
      <w:r w:rsidRPr="00FE6BD9">
        <w:rPr>
          <w:rStyle w:val="CharPartText"/>
        </w:rPr>
        <w:t>organisations</w:t>
      </w:r>
      <w:bookmarkEnd w:id="96"/>
    </w:p>
    <w:p w:rsidR="00FB13F8" w:rsidRPr="00FE6BD9" w:rsidRDefault="00F07803" w:rsidP="00FB13F8">
      <w:pPr>
        <w:pStyle w:val="Header"/>
      </w:pPr>
      <w:r w:rsidRPr="00FE6BD9">
        <w:rPr>
          <w:rStyle w:val="CharDivNo"/>
        </w:rPr>
        <w:t xml:space="preserve"> </w:t>
      </w:r>
      <w:r w:rsidRPr="00FE6BD9">
        <w:rPr>
          <w:rStyle w:val="CharDivText"/>
        </w:rPr>
        <w:t xml:space="preserve"> </w:t>
      </w:r>
    </w:p>
    <w:p w:rsidR="00FB13F8" w:rsidRPr="00FE6BD9" w:rsidRDefault="00FB13F8" w:rsidP="00FB13F8">
      <w:pPr>
        <w:pStyle w:val="ActHead5"/>
      </w:pPr>
      <w:bookmarkStart w:id="97" w:name="_Toc394927024"/>
      <w:r w:rsidRPr="00FE6BD9">
        <w:rPr>
          <w:rStyle w:val="CharSectno"/>
        </w:rPr>
        <w:t>71</w:t>
      </w:r>
      <w:r w:rsidRPr="00FE6BD9">
        <w:t xml:space="preserve">  Arrangements with States and Territories</w:t>
      </w:r>
      <w:bookmarkEnd w:id="97"/>
    </w:p>
    <w:p w:rsidR="00FB13F8" w:rsidRPr="00FE6BD9" w:rsidRDefault="00FB13F8" w:rsidP="00FB13F8">
      <w:pPr>
        <w:pStyle w:val="subsection"/>
      </w:pPr>
      <w:r w:rsidRPr="00FE6BD9">
        <w:tab/>
        <w:t>(1)</w:t>
      </w:r>
      <w:r w:rsidRPr="00FE6BD9">
        <w:tab/>
        <w:t>The Prime Minister may arrange with an appropriate authority of a State:</w:t>
      </w:r>
    </w:p>
    <w:p w:rsidR="00FB13F8" w:rsidRPr="00FE6BD9" w:rsidRDefault="00FB13F8" w:rsidP="00FB13F8">
      <w:pPr>
        <w:pStyle w:val="paragraph"/>
      </w:pPr>
      <w:r w:rsidRPr="00FE6BD9">
        <w:tab/>
        <w:t>(a)</w:t>
      </w:r>
      <w:r w:rsidRPr="00FE6BD9">
        <w:tab/>
        <w:t>for an APS employee to perform services for the State as an APS employee; or</w:t>
      </w:r>
    </w:p>
    <w:p w:rsidR="00FB13F8" w:rsidRPr="00FE6BD9" w:rsidRDefault="00FB13F8" w:rsidP="00FB13F8">
      <w:pPr>
        <w:pStyle w:val="paragraph"/>
      </w:pPr>
      <w:r w:rsidRPr="00FE6BD9">
        <w:tab/>
        <w:t>(b)</w:t>
      </w:r>
      <w:r w:rsidRPr="00FE6BD9">
        <w:tab/>
        <w:t>for a State employee to perform services in an Agency as a State employee.</w:t>
      </w:r>
    </w:p>
    <w:p w:rsidR="00FB13F8" w:rsidRPr="00FE6BD9" w:rsidRDefault="00FB13F8" w:rsidP="00FB13F8">
      <w:pPr>
        <w:pStyle w:val="subsection"/>
      </w:pPr>
      <w:r w:rsidRPr="00FE6BD9">
        <w:tab/>
        <w:t>(2)</w:t>
      </w:r>
      <w:r w:rsidRPr="00FE6BD9">
        <w:tab/>
        <w:t>In this section:</w:t>
      </w:r>
    </w:p>
    <w:p w:rsidR="00FB13F8" w:rsidRPr="00FE6BD9" w:rsidRDefault="00FB13F8" w:rsidP="00FB13F8">
      <w:pPr>
        <w:pStyle w:val="Definition"/>
      </w:pPr>
      <w:r w:rsidRPr="00FE6BD9">
        <w:rPr>
          <w:b/>
          <w:i/>
        </w:rPr>
        <w:t>State</w:t>
      </w:r>
      <w:r w:rsidRPr="00FE6BD9">
        <w:t xml:space="preserve"> means a State or Territory or an authority of a State or Territory.</w:t>
      </w:r>
    </w:p>
    <w:p w:rsidR="00FB13F8" w:rsidRPr="00FE6BD9" w:rsidRDefault="00FB13F8" w:rsidP="00FB13F8">
      <w:pPr>
        <w:pStyle w:val="ActHead5"/>
      </w:pPr>
      <w:bookmarkStart w:id="98" w:name="_Toc394927025"/>
      <w:r w:rsidRPr="00FE6BD9">
        <w:rPr>
          <w:rStyle w:val="CharSectno"/>
        </w:rPr>
        <w:t>72</w:t>
      </w:r>
      <w:r w:rsidRPr="00FE6BD9">
        <w:t xml:space="preserve">  Machinery of government changes</w:t>
      </w:r>
      <w:bookmarkEnd w:id="98"/>
    </w:p>
    <w:p w:rsidR="00FB13F8" w:rsidRPr="00FE6BD9" w:rsidRDefault="00FB13F8" w:rsidP="00FB13F8">
      <w:pPr>
        <w:pStyle w:val="subsection"/>
      </w:pPr>
      <w:r w:rsidRPr="00FE6BD9">
        <w:tab/>
        <w:t>(1)</w:t>
      </w:r>
      <w:r w:rsidRPr="00FE6BD9">
        <w:tab/>
        <w:t>The Commissioner may do any of the following, if the Commissioner is satisfied that it is necessary or desirable in order to give effect to an administrative re</w:t>
      </w:r>
      <w:r w:rsidR="00FE6BD9">
        <w:noBreakHyphen/>
      </w:r>
      <w:r w:rsidRPr="00FE6BD9">
        <w:t>arrangement:</w:t>
      </w:r>
    </w:p>
    <w:p w:rsidR="00FB13F8" w:rsidRPr="00FE6BD9" w:rsidRDefault="00FB13F8" w:rsidP="00FB13F8">
      <w:pPr>
        <w:pStyle w:val="paragraph"/>
      </w:pPr>
      <w:r w:rsidRPr="00FE6BD9">
        <w:tab/>
        <w:t>(a)</w:t>
      </w:r>
      <w:r w:rsidRPr="00FE6BD9">
        <w:tab/>
        <w:t>move APS employees to another Agency (without anyone’s consent), by a determination in writing;</w:t>
      </w:r>
    </w:p>
    <w:p w:rsidR="00FB13F8" w:rsidRPr="00FE6BD9" w:rsidRDefault="00FB13F8" w:rsidP="00FB13F8">
      <w:pPr>
        <w:pStyle w:val="paragraph"/>
      </w:pPr>
      <w:r w:rsidRPr="00FE6BD9">
        <w:tab/>
        <w:t>(b)</w:t>
      </w:r>
      <w:r w:rsidRPr="00FE6BD9">
        <w:tab/>
        <w:t xml:space="preserve">determine in writing that APS employees cease to be APS employees and become </w:t>
      </w:r>
      <w:r w:rsidR="000C482B" w:rsidRPr="00FE6BD9">
        <w:t>non</w:t>
      </w:r>
      <w:r w:rsidR="00FE6BD9">
        <w:noBreakHyphen/>
      </w:r>
      <w:r w:rsidR="000C482B" w:rsidRPr="00FE6BD9">
        <w:t>APS employees of a specified Commonwealth body or Commonwealth authority</w:t>
      </w:r>
      <w:r w:rsidRPr="00FE6BD9">
        <w:t>;</w:t>
      </w:r>
    </w:p>
    <w:p w:rsidR="00FB13F8" w:rsidRPr="00FE6BD9" w:rsidRDefault="00FB13F8" w:rsidP="00FB13F8">
      <w:pPr>
        <w:pStyle w:val="paragraph"/>
      </w:pPr>
      <w:r w:rsidRPr="00FE6BD9">
        <w:tab/>
        <w:t>(c)</w:t>
      </w:r>
      <w:r w:rsidRPr="00FE6BD9">
        <w:tab/>
        <w:t>determine in writing that non</w:t>
      </w:r>
      <w:r w:rsidR="00FE6BD9">
        <w:noBreakHyphen/>
      </w:r>
      <w:r w:rsidRPr="00FE6BD9">
        <w:t>APS employees cease to be employed as non</w:t>
      </w:r>
      <w:r w:rsidR="00FE6BD9">
        <w:noBreakHyphen/>
      </w:r>
      <w:r w:rsidRPr="00FE6BD9">
        <w:t>APS employees and become engaged as APS employees in a specified Agency;</w:t>
      </w:r>
    </w:p>
    <w:p w:rsidR="00FB13F8" w:rsidRPr="00FE6BD9" w:rsidRDefault="00FB13F8" w:rsidP="00FB13F8">
      <w:pPr>
        <w:pStyle w:val="paragraph"/>
      </w:pPr>
      <w:r w:rsidRPr="00FE6BD9">
        <w:tab/>
        <w:t>(d)</w:t>
      </w:r>
      <w:r w:rsidRPr="00FE6BD9">
        <w:tab/>
        <w:t>on behalf of the Commonwealth, engage any person as an APS employee in a specified Agency.</w:t>
      </w:r>
    </w:p>
    <w:p w:rsidR="00FB13F8" w:rsidRPr="00FE6BD9" w:rsidRDefault="00FB13F8" w:rsidP="00FB13F8">
      <w:pPr>
        <w:pStyle w:val="subsection"/>
      </w:pPr>
      <w:r w:rsidRPr="00FE6BD9">
        <w:tab/>
        <w:t>(2)</w:t>
      </w:r>
      <w:r w:rsidRPr="00FE6BD9">
        <w:tab/>
        <w:t>A determination by the Commissioner has effect according to its terms, by force of this section.</w:t>
      </w:r>
    </w:p>
    <w:p w:rsidR="00FB13F8" w:rsidRPr="00FE6BD9" w:rsidRDefault="00FB13F8" w:rsidP="00FB13F8">
      <w:pPr>
        <w:pStyle w:val="subsection"/>
      </w:pPr>
      <w:r w:rsidRPr="00FE6BD9">
        <w:lastRenderedPageBreak/>
        <w:tab/>
        <w:t>(3)</w:t>
      </w:r>
      <w:r w:rsidRPr="00FE6BD9">
        <w:tab/>
        <w:t xml:space="preserve">If an APS employee (the </w:t>
      </w:r>
      <w:r w:rsidRPr="00FE6BD9">
        <w:rPr>
          <w:b/>
          <w:i/>
        </w:rPr>
        <w:t>transferred employee</w:t>
      </w:r>
      <w:r w:rsidRPr="00FE6BD9">
        <w:t xml:space="preserve">) becomes </w:t>
      </w:r>
      <w:r w:rsidR="000C482B" w:rsidRPr="00FE6BD9">
        <w:t>a non</w:t>
      </w:r>
      <w:r w:rsidR="00FE6BD9">
        <w:noBreakHyphen/>
      </w:r>
      <w:r w:rsidR="000C482B" w:rsidRPr="00FE6BD9">
        <w:t>APS employee of a Commonwealth body or Commonwealth authority</w:t>
      </w:r>
      <w:r w:rsidRPr="00FE6BD9">
        <w:t xml:space="preserve"> under </w:t>
      </w:r>
      <w:r w:rsidR="00FE6BD9">
        <w:t>paragraph (</w:t>
      </w:r>
      <w:r w:rsidRPr="00FE6BD9">
        <w:t>1)(b), the employee is entitled to remuneration and other conditions of employment that are not less favourable than the terms and conditions to which the employee was entitled as an APS employee, immediately before ceasing to be an APS employee, under:</w:t>
      </w:r>
    </w:p>
    <w:p w:rsidR="0084641D" w:rsidRPr="00FE6BD9" w:rsidRDefault="0084641D" w:rsidP="0084641D">
      <w:pPr>
        <w:pStyle w:val="paragraph"/>
      </w:pPr>
      <w:r w:rsidRPr="00FE6BD9">
        <w:tab/>
        <w:t>(a)</w:t>
      </w:r>
      <w:r w:rsidRPr="00FE6BD9">
        <w:tab/>
        <w:t>a fair work instrument; or</w:t>
      </w:r>
    </w:p>
    <w:p w:rsidR="0084641D" w:rsidRPr="00FE6BD9" w:rsidRDefault="0084641D" w:rsidP="0084641D">
      <w:pPr>
        <w:pStyle w:val="paragraph"/>
      </w:pPr>
      <w:r w:rsidRPr="00FE6BD9">
        <w:tab/>
        <w:t>(b)</w:t>
      </w:r>
      <w:r w:rsidRPr="00FE6BD9">
        <w:tab/>
        <w:t>a WR Act transitional instrument; or</w:t>
      </w:r>
    </w:p>
    <w:p w:rsidR="0084641D" w:rsidRPr="00FE6BD9" w:rsidRDefault="0084641D" w:rsidP="0084641D">
      <w:pPr>
        <w:pStyle w:val="paragraph"/>
      </w:pPr>
      <w:r w:rsidRPr="00FE6BD9">
        <w:tab/>
        <w:t>(c)</w:t>
      </w:r>
      <w:r w:rsidRPr="00FE6BD9">
        <w:tab/>
        <w:t>a determination under this Act</w:t>
      </w:r>
      <w:r w:rsidR="000C482B" w:rsidRPr="00FE6BD9">
        <w:t>; or</w:t>
      </w:r>
    </w:p>
    <w:p w:rsidR="000C482B" w:rsidRPr="00FE6BD9" w:rsidRDefault="000C482B" w:rsidP="000C482B">
      <w:pPr>
        <w:pStyle w:val="paragraph"/>
      </w:pPr>
      <w:r w:rsidRPr="00FE6BD9">
        <w:tab/>
        <w:t>(d)</w:t>
      </w:r>
      <w:r w:rsidRPr="00FE6BD9">
        <w:tab/>
        <w:t>a written contract of employment.</w:t>
      </w:r>
    </w:p>
    <w:p w:rsidR="00505DF0" w:rsidRPr="00FE6BD9" w:rsidRDefault="00505DF0" w:rsidP="00505DF0">
      <w:pPr>
        <w:pStyle w:val="subsection"/>
      </w:pPr>
      <w:r w:rsidRPr="00FE6BD9">
        <w:tab/>
        <w:t>(4)</w:t>
      </w:r>
      <w:r w:rsidRPr="00FE6BD9">
        <w:tab/>
      </w:r>
      <w:r w:rsidR="00FE6BD9">
        <w:t>Subsection (</w:t>
      </w:r>
      <w:r w:rsidRPr="00FE6BD9">
        <w:t xml:space="preserve">3) ceases to have effect on the next occasion when there is a relevant change in the terms and conditions of employment applicable to the transferred employee or a class of employees that includes the transferred employee. For this purpose, </w:t>
      </w:r>
      <w:r w:rsidRPr="00FE6BD9">
        <w:rPr>
          <w:b/>
          <w:i/>
        </w:rPr>
        <w:t>relevant change</w:t>
      </w:r>
      <w:r w:rsidRPr="00FE6BD9">
        <w:t xml:space="preserve"> means a change that results from:</w:t>
      </w:r>
    </w:p>
    <w:p w:rsidR="00505DF0" w:rsidRPr="00FE6BD9" w:rsidRDefault="00505DF0" w:rsidP="00505DF0">
      <w:pPr>
        <w:pStyle w:val="paragraph"/>
      </w:pPr>
      <w:r w:rsidRPr="00FE6BD9">
        <w:tab/>
        <w:t>(a)</w:t>
      </w:r>
      <w:r w:rsidRPr="00FE6BD9">
        <w:tab/>
        <w:t>the making, variation or termination of a modern award, an enterprise agreement, a workplace determination or a written contract of employment; or</w:t>
      </w:r>
    </w:p>
    <w:p w:rsidR="00505DF0" w:rsidRPr="00FE6BD9" w:rsidRDefault="00505DF0" w:rsidP="00505DF0">
      <w:pPr>
        <w:pStyle w:val="paragraph"/>
      </w:pPr>
      <w:r w:rsidRPr="00FE6BD9">
        <w:tab/>
        <w:t>(b)</w:t>
      </w:r>
      <w:r w:rsidRPr="00FE6BD9">
        <w:tab/>
        <w:t>the variation, termination or replacement of a WR Act transitional instrument.</w:t>
      </w:r>
    </w:p>
    <w:p w:rsidR="00FB13F8" w:rsidRPr="00FE6BD9" w:rsidRDefault="00FB13F8" w:rsidP="00FB13F8">
      <w:pPr>
        <w:pStyle w:val="subsection"/>
      </w:pPr>
      <w:r w:rsidRPr="00FE6BD9">
        <w:tab/>
        <w:t>(5)</w:t>
      </w:r>
      <w:r w:rsidRPr="00FE6BD9">
        <w:tab/>
        <w:t xml:space="preserve">The regulations may prescribe arrangements for determining any variation of the </w:t>
      </w:r>
      <w:r w:rsidR="00505DF0" w:rsidRPr="00FE6BD9">
        <w:t>terms and</w:t>
      </w:r>
      <w:r w:rsidRPr="00FE6BD9">
        <w:t xml:space="preserve"> conditions of employment applicable to:</w:t>
      </w:r>
    </w:p>
    <w:p w:rsidR="00FB13F8" w:rsidRPr="00FE6BD9" w:rsidRDefault="00FB13F8" w:rsidP="00FB13F8">
      <w:pPr>
        <w:pStyle w:val="paragraph"/>
      </w:pPr>
      <w:r w:rsidRPr="00FE6BD9">
        <w:tab/>
        <w:t>(a)</w:t>
      </w:r>
      <w:r w:rsidRPr="00FE6BD9">
        <w:tab/>
        <w:t xml:space="preserve">APS employees who are moved to another Agency under </w:t>
      </w:r>
      <w:r w:rsidR="00FE6BD9">
        <w:t>paragraph (</w:t>
      </w:r>
      <w:r w:rsidRPr="00FE6BD9">
        <w:t>1)(a); and</w:t>
      </w:r>
    </w:p>
    <w:p w:rsidR="00FB13F8" w:rsidRPr="00FE6BD9" w:rsidRDefault="00FB13F8" w:rsidP="00FB13F8">
      <w:pPr>
        <w:pStyle w:val="paragraph"/>
      </w:pPr>
      <w:r w:rsidRPr="00FE6BD9">
        <w:tab/>
        <w:t>(b)</w:t>
      </w:r>
      <w:r w:rsidRPr="00FE6BD9">
        <w:tab/>
        <w:t xml:space="preserve">persons who become APS employees under </w:t>
      </w:r>
      <w:r w:rsidR="00FE6BD9">
        <w:t>paragraph (</w:t>
      </w:r>
      <w:r w:rsidRPr="00FE6BD9">
        <w:t xml:space="preserve">1)(c). </w:t>
      </w:r>
    </w:p>
    <w:p w:rsidR="00505DF0" w:rsidRPr="00FE6BD9" w:rsidRDefault="00505DF0" w:rsidP="00505DF0">
      <w:pPr>
        <w:pStyle w:val="subsection"/>
      </w:pPr>
      <w:r w:rsidRPr="00FE6BD9">
        <w:tab/>
        <w:t>(5A)</w:t>
      </w:r>
      <w:r w:rsidRPr="00FE6BD9">
        <w:tab/>
        <w:t>If:</w:t>
      </w:r>
    </w:p>
    <w:p w:rsidR="00505DF0" w:rsidRPr="00FE6BD9" w:rsidRDefault="00505DF0" w:rsidP="00505DF0">
      <w:pPr>
        <w:pStyle w:val="paragraph"/>
      </w:pPr>
      <w:r w:rsidRPr="00FE6BD9">
        <w:tab/>
        <w:t>(a)</w:t>
      </w:r>
      <w:r w:rsidRPr="00FE6BD9">
        <w:tab/>
        <w:t xml:space="preserve">an APS employee is moved from an Agency (the </w:t>
      </w:r>
      <w:r w:rsidRPr="00FE6BD9">
        <w:rPr>
          <w:b/>
          <w:i/>
        </w:rPr>
        <w:t>former Agency</w:t>
      </w:r>
      <w:r w:rsidRPr="00FE6BD9">
        <w:t xml:space="preserve">) to another Agency (the </w:t>
      </w:r>
      <w:r w:rsidRPr="00FE6BD9">
        <w:rPr>
          <w:b/>
          <w:i/>
        </w:rPr>
        <w:t>new Agency</w:t>
      </w:r>
      <w:r w:rsidRPr="00FE6BD9">
        <w:t xml:space="preserve">) under </w:t>
      </w:r>
      <w:r w:rsidR="00FE6BD9">
        <w:t>paragraph (</w:t>
      </w:r>
      <w:r w:rsidRPr="00FE6BD9">
        <w:t>1)(a); and</w:t>
      </w:r>
    </w:p>
    <w:p w:rsidR="00505DF0" w:rsidRPr="00FE6BD9" w:rsidRDefault="00505DF0" w:rsidP="00505DF0">
      <w:pPr>
        <w:pStyle w:val="paragraph"/>
      </w:pPr>
      <w:r w:rsidRPr="00FE6BD9">
        <w:tab/>
        <w:t>(b)</w:t>
      </w:r>
      <w:r w:rsidRPr="00FE6BD9">
        <w:tab/>
        <w:t>prescribed circumstances existed in relation to the employee’s employment in the former Agency before the employee moved to the new Agency;</w:t>
      </w:r>
    </w:p>
    <w:p w:rsidR="00505DF0" w:rsidRPr="00FE6BD9" w:rsidRDefault="00505DF0" w:rsidP="00505DF0">
      <w:pPr>
        <w:pStyle w:val="subsection2"/>
      </w:pPr>
      <w:r w:rsidRPr="00FE6BD9">
        <w:t>the Commissioner may determine the measures (if any) that are to be taken in relation to those circumstances after the employee has moved to the new Agency.</w:t>
      </w:r>
    </w:p>
    <w:p w:rsidR="00FB13F8" w:rsidRPr="00FE6BD9" w:rsidRDefault="00FB13F8" w:rsidP="00FB13F8">
      <w:pPr>
        <w:pStyle w:val="subsection"/>
      </w:pPr>
      <w:r w:rsidRPr="00FE6BD9">
        <w:lastRenderedPageBreak/>
        <w:tab/>
        <w:t>(6)</w:t>
      </w:r>
      <w:r w:rsidRPr="00FE6BD9">
        <w:tab/>
        <w:t>In this section:</w:t>
      </w:r>
    </w:p>
    <w:p w:rsidR="00FB13F8" w:rsidRPr="00FE6BD9" w:rsidRDefault="00FB13F8" w:rsidP="00FB13F8">
      <w:pPr>
        <w:pStyle w:val="Definition"/>
      </w:pPr>
      <w:r w:rsidRPr="00FE6BD9">
        <w:rPr>
          <w:b/>
          <w:i/>
        </w:rPr>
        <w:t>administrative re</w:t>
      </w:r>
      <w:r w:rsidR="00FE6BD9">
        <w:rPr>
          <w:b/>
          <w:i/>
        </w:rPr>
        <w:noBreakHyphen/>
      </w:r>
      <w:r w:rsidRPr="00FE6BD9">
        <w:rPr>
          <w:b/>
          <w:i/>
        </w:rPr>
        <w:t>arrangement</w:t>
      </w:r>
      <w:r w:rsidRPr="00FE6BD9">
        <w:t xml:space="preserve"> means any increase, reduction or re</w:t>
      </w:r>
      <w:r w:rsidR="00FE6BD9">
        <w:noBreakHyphen/>
      </w:r>
      <w:r w:rsidRPr="00FE6BD9">
        <w:t>organisation in Commonwealth functions, including one that results from an order by the Governor</w:t>
      </w:r>
      <w:r w:rsidR="00FE6BD9">
        <w:noBreakHyphen/>
      </w:r>
      <w:r w:rsidRPr="00FE6BD9">
        <w:t>General.</w:t>
      </w:r>
    </w:p>
    <w:p w:rsidR="00FB13F8" w:rsidRPr="00FE6BD9" w:rsidRDefault="00FB13F8" w:rsidP="00FB13F8">
      <w:pPr>
        <w:pStyle w:val="Definition"/>
      </w:pPr>
      <w:r w:rsidRPr="00FE6BD9">
        <w:rPr>
          <w:b/>
          <w:i/>
        </w:rPr>
        <w:t>Commonwealth authority</w:t>
      </w:r>
      <w:r w:rsidRPr="00FE6BD9">
        <w:t xml:space="preserve"> includes a company in which the Commonwealth has a controlling interest.</w:t>
      </w:r>
    </w:p>
    <w:p w:rsidR="00FB13F8" w:rsidRPr="00FE6BD9" w:rsidRDefault="00FB13F8" w:rsidP="00FB13F8">
      <w:pPr>
        <w:pStyle w:val="Definition"/>
      </w:pPr>
      <w:r w:rsidRPr="00FE6BD9">
        <w:rPr>
          <w:b/>
          <w:i/>
        </w:rPr>
        <w:t>non</w:t>
      </w:r>
      <w:r w:rsidR="00FE6BD9">
        <w:rPr>
          <w:b/>
          <w:i/>
        </w:rPr>
        <w:noBreakHyphen/>
      </w:r>
      <w:r w:rsidRPr="00FE6BD9">
        <w:rPr>
          <w:b/>
          <w:i/>
        </w:rPr>
        <w:t>APS employee</w:t>
      </w:r>
      <w:r w:rsidRPr="00FE6BD9">
        <w:t xml:space="preserve"> means a person who is employed by the Commonwealth or by a Commonwealth authority, but does not include an APS employee.</w:t>
      </w:r>
    </w:p>
    <w:p w:rsidR="0084641D" w:rsidRPr="00FE6BD9" w:rsidRDefault="0084641D" w:rsidP="0084641D">
      <w:pPr>
        <w:pStyle w:val="Definition"/>
      </w:pPr>
      <w:r w:rsidRPr="00FE6BD9">
        <w:rPr>
          <w:b/>
          <w:i/>
        </w:rPr>
        <w:t>workplace determination</w:t>
      </w:r>
      <w:r w:rsidRPr="00FE6BD9">
        <w:t xml:space="preserve"> has the same meaning as in the </w:t>
      </w:r>
      <w:r w:rsidRPr="00FE6BD9">
        <w:rPr>
          <w:i/>
        </w:rPr>
        <w:t>Fair Work Act 2009</w:t>
      </w:r>
      <w:r w:rsidRPr="00FE6BD9">
        <w:t>.</w:t>
      </w:r>
    </w:p>
    <w:p w:rsidR="00505DF0" w:rsidRPr="00FE6BD9" w:rsidRDefault="00505DF0" w:rsidP="00505DF0">
      <w:pPr>
        <w:pStyle w:val="ActHead2"/>
        <w:pageBreakBefore/>
      </w:pPr>
      <w:bookmarkStart w:id="99" w:name="_Toc394927026"/>
      <w:r w:rsidRPr="00FE6BD9">
        <w:rPr>
          <w:rStyle w:val="CharPartNo"/>
        </w:rPr>
        <w:lastRenderedPageBreak/>
        <w:t>Part</w:t>
      </w:r>
      <w:r w:rsidR="00FE6BD9" w:rsidRPr="00FE6BD9">
        <w:rPr>
          <w:rStyle w:val="CharPartNo"/>
        </w:rPr>
        <w:t> </w:t>
      </w:r>
      <w:r w:rsidRPr="00FE6BD9">
        <w:rPr>
          <w:rStyle w:val="CharPartNo"/>
        </w:rPr>
        <w:t>10A</w:t>
      </w:r>
      <w:r w:rsidRPr="00FE6BD9">
        <w:t>—</w:t>
      </w:r>
      <w:r w:rsidRPr="00FE6BD9">
        <w:rPr>
          <w:rStyle w:val="CharPartText"/>
        </w:rPr>
        <w:t>Protection of information</w:t>
      </w:r>
      <w:bookmarkEnd w:id="99"/>
    </w:p>
    <w:p w:rsidR="00505DF0" w:rsidRPr="00FE6BD9" w:rsidRDefault="00505DF0" w:rsidP="00505DF0">
      <w:pPr>
        <w:pStyle w:val="Header"/>
      </w:pPr>
      <w:r w:rsidRPr="00FE6BD9">
        <w:rPr>
          <w:rStyle w:val="CharDivNo"/>
        </w:rPr>
        <w:t xml:space="preserve"> </w:t>
      </w:r>
      <w:r w:rsidRPr="00FE6BD9">
        <w:rPr>
          <w:rStyle w:val="CharDivText"/>
        </w:rPr>
        <w:t xml:space="preserve"> </w:t>
      </w:r>
    </w:p>
    <w:p w:rsidR="00505DF0" w:rsidRPr="00FE6BD9" w:rsidRDefault="00505DF0" w:rsidP="00195096">
      <w:pPr>
        <w:pStyle w:val="ActHead5"/>
      </w:pPr>
      <w:bookmarkStart w:id="100" w:name="_Toc394927027"/>
      <w:r w:rsidRPr="00FE6BD9">
        <w:rPr>
          <w:rStyle w:val="CharSectno"/>
        </w:rPr>
        <w:t>72A</w:t>
      </w:r>
      <w:r w:rsidRPr="00FE6BD9">
        <w:t xml:space="preserve">  Protection of information—Commissioner’s functions etc.</w:t>
      </w:r>
      <w:bookmarkEnd w:id="100"/>
    </w:p>
    <w:p w:rsidR="00505DF0" w:rsidRPr="00FE6BD9" w:rsidRDefault="00505DF0" w:rsidP="00505DF0">
      <w:pPr>
        <w:pStyle w:val="SubsectionHead"/>
      </w:pPr>
      <w:r w:rsidRPr="00FE6BD9">
        <w:t>Definitions</w:t>
      </w:r>
    </w:p>
    <w:p w:rsidR="00505DF0" w:rsidRPr="00FE6BD9" w:rsidRDefault="00505DF0" w:rsidP="00505DF0">
      <w:pPr>
        <w:pStyle w:val="subsection"/>
      </w:pPr>
      <w:r w:rsidRPr="00FE6BD9">
        <w:tab/>
        <w:t>(1)</w:t>
      </w:r>
      <w:r w:rsidRPr="00FE6BD9">
        <w:tab/>
        <w:t>In this section:</w:t>
      </w:r>
    </w:p>
    <w:p w:rsidR="00505DF0" w:rsidRPr="00FE6BD9" w:rsidRDefault="00505DF0" w:rsidP="00505DF0">
      <w:pPr>
        <w:pStyle w:val="Definition"/>
      </w:pPr>
      <w:r w:rsidRPr="00FE6BD9">
        <w:rPr>
          <w:b/>
          <w:i/>
        </w:rPr>
        <w:t>entrusted person</w:t>
      </w:r>
      <w:r w:rsidRPr="00FE6BD9">
        <w:t xml:space="preserve"> means any of the following:</w:t>
      </w:r>
    </w:p>
    <w:p w:rsidR="00505DF0" w:rsidRPr="00FE6BD9" w:rsidRDefault="00505DF0" w:rsidP="00505DF0">
      <w:pPr>
        <w:pStyle w:val="paragraph"/>
      </w:pPr>
      <w:r w:rsidRPr="00FE6BD9">
        <w:tab/>
        <w:t>(a)</w:t>
      </w:r>
      <w:r w:rsidRPr="00FE6BD9">
        <w:tab/>
        <w:t>the Commissioner;</w:t>
      </w:r>
    </w:p>
    <w:p w:rsidR="00505DF0" w:rsidRPr="00FE6BD9" w:rsidRDefault="00505DF0" w:rsidP="00505DF0">
      <w:pPr>
        <w:pStyle w:val="paragraph"/>
      </w:pPr>
      <w:r w:rsidRPr="00FE6BD9">
        <w:tab/>
        <w:t>(b)</w:t>
      </w:r>
      <w:r w:rsidRPr="00FE6BD9">
        <w:tab/>
        <w:t>a delegate of the Commissioner;</w:t>
      </w:r>
    </w:p>
    <w:p w:rsidR="00505DF0" w:rsidRPr="00FE6BD9" w:rsidRDefault="00505DF0" w:rsidP="00505DF0">
      <w:pPr>
        <w:pStyle w:val="paragraph"/>
      </w:pPr>
      <w:r w:rsidRPr="00FE6BD9">
        <w:tab/>
        <w:t>(c)</w:t>
      </w:r>
      <w:r w:rsidRPr="00FE6BD9">
        <w:tab/>
        <w:t>a person acting under the direction or authority of the Commissioner;</w:t>
      </w:r>
    </w:p>
    <w:p w:rsidR="00505DF0" w:rsidRPr="00FE6BD9" w:rsidRDefault="00505DF0" w:rsidP="00505DF0">
      <w:pPr>
        <w:pStyle w:val="paragraph"/>
      </w:pPr>
      <w:r w:rsidRPr="00FE6BD9">
        <w:tab/>
        <w:t>(d)</w:t>
      </w:r>
      <w:r w:rsidRPr="00FE6BD9">
        <w:tab/>
        <w:t>a Special Commissioner;</w:t>
      </w:r>
    </w:p>
    <w:p w:rsidR="00505DF0" w:rsidRPr="00FE6BD9" w:rsidRDefault="00505DF0" w:rsidP="00505DF0">
      <w:pPr>
        <w:pStyle w:val="paragraph"/>
      </w:pPr>
      <w:r w:rsidRPr="00FE6BD9">
        <w:tab/>
        <w:t>(e)</w:t>
      </w:r>
      <w:r w:rsidRPr="00FE6BD9">
        <w:tab/>
        <w:t>a member of staff assisting the Commissioner or a Special Commissioner.</w:t>
      </w:r>
    </w:p>
    <w:p w:rsidR="00505DF0" w:rsidRPr="00FE6BD9" w:rsidRDefault="00505DF0" w:rsidP="00505DF0">
      <w:pPr>
        <w:pStyle w:val="Definition"/>
      </w:pPr>
      <w:r w:rsidRPr="00FE6BD9">
        <w:rPr>
          <w:b/>
          <w:i/>
        </w:rPr>
        <w:t>protected information</w:t>
      </w:r>
      <w:r w:rsidRPr="00FE6BD9">
        <w:t xml:space="preserve"> means information that was obtained by an entrusted person in connection with the performance of functions or duties, or the exercise of powers, under:</w:t>
      </w:r>
    </w:p>
    <w:p w:rsidR="00505DF0" w:rsidRPr="00FE6BD9" w:rsidRDefault="00505DF0" w:rsidP="00505DF0">
      <w:pPr>
        <w:pStyle w:val="paragraph"/>
      </w:pPr>
      <w:r w:rsidRPr="00FE6BD9">
        <w:tab/>
        <w:t>(a)</w:t>
      </w:r>
      <w:r w:rsidRPr="00FE6BD9">
        <w:tab/>
        <w:t>paragraph</w:t>
      </w:r>
      <w:r w:rsidR="00FE6BD9">
        <w:t> </w:t>
      </w:r>
      <w:r w:rsidRPr="00FE6BD9">
        <w:t>41(2)(j), (k), (m), (n) or (o); or</w:t>
      </w:r>
    </w:p>
    <w:p w:rsidR="00505DF0" w:rsidRPr="00FE6BD9" w:rsidRDefault="00505DF0" w:rsidP="00505DF0">
      <w:pPr>
        <w:pStyle w:val="paragraph"/>
      </w:pPr>
      <w:r w:rsidRPr="00FE6BD9">
        <w:tab/>
        <w:t>(b)</w:t>
      </w:r>
      <w:r w:rsidRPr="00FE6BD9">
        <w:tab/>
        <w:t>section</w:t>
      </w:r>
      <w:r w:rsidR="00FE6BD9">
        <w:t> </w:t>
      </w:r>
      <w:r w:rsidRPr="00FE6BD9">
        <w:t>41A, 41B, 41C, 41D or 43; or</w:t>
      </w:r>
    </w:p>
    <w:p w:rsidR="00505DF0" w:rsidRPr="00FE6BD9" w:rsidRDefault="00505DF0" w:rsidP="00505DF0">
      <w:pPr>
        <w:pStyle w:val="paragraph"/>
      </w:pPr>
      <w:r w:rsidRPr="00FE6BD9">
        <w:tab/>
        <w:t>(c)</w:t>
      </w:r>
      <w:r w:rsidRPr="00FE6BD9">
        <w:tab/>
        <w:t>any other provision of this Act or the regulations prescribed by the regulations for the purposes of this paragraph.</w:t>
      </w:r>
    </w:p>
    <w:p w:rsidR="00505DF0" w:rsidRPr="00FE6BD9" w:rsidRDefault="00505DF0" w:rsidP="00505DF0">
      <w:pPr>
        <w:pStyle w:val="SubsectionHead"/>
      </w:pPr>
      <w:r w:rsidRPr="00FE6BD9">
        <w:t>Prohibition on disclosure or other use of protected information</w:t>
      </w:r>
    </w:p>
    <w:p w:rsidR="00505DF0" w:rsidRPr="00FE6BD9" w:rsidRDefault="00505DF0" w:rsidP="00505DF0">
      <w:pPr>
        <w:pStyle w:val="subsection"/>
      </w:pPr>
      <w:r w:rsidRPr="00FE6BD9">
        <w:tab/>
        <w:t>(2)</w:t>
      </w:r>
      <w:r w:rsidRPr="00FE6BD9">
        <w:tab/>
        <w:t>Except as authorised by this section or the regulations, a person who is, or was, an entrusted person must not, directly or indirectly, make a record of, disclose or otherwise use protected information.</w:t>
      </w:r>
    </w:p>
    <w:p w:rsidR="00505DF0" w:rsidRPr="00FE6BD9" w:rsidRDefault="00505DF0" w:rsidP="00505DF0">
      <w:pPr>
        <w:pStyle w:val="notetext"/>
      </w:pPr>
      <w:r w:rsidRPr="00FE6BD9">
        <w:t>Note:</w:t>
      </w:r>
      <w:r w:rsidRPr="00FE6BD9">
        <w:tab/>
        <w:t>Section</w:t>
      </w:r>
      <w:r w:rsidR="00FE6BD9">
        <w:t> </w:t>
      </w:r>
      <w:r w:rsidRPr="00FE6BD9">
        <w:t xml:space="preserve">70 of the </w:t>
      </w:r>
      <w:r w:rsidRPr="00FE6BD9">
        <w:rPr>
          <w:i/>
        </w:rPr>
        <w:t>Crimes Act 1914</w:t>
      </w:r>
      <w:r w:rsidRPr="00FE6BD9">
        <w:t xml:space="preserve"> creates offences in relation to the disclosure of information by Commonwealth officers.</w:t>
      </w:r>
    </w:p>
    <w:p w:rsidR="00505DF0" w:rsidRPr="00FE6BD9" w:rsidRDefault="00505DF0" w:rsidP="00505DF0">
      <w:pPr>
        <w:pStyle w:val="SubsectionHead"/>
      </w:pPr>
      <w:r w:rsidRPr="00FE6BD9">
        <w:t>Authorised disclosure or other use of protected information</w:t>
      </w:r>
    </w:p>
    <w:p w:rsidR="00505DF0" w:rsidRPr="00FE6BD9" w:rsidRDefault="00505DF0" w:rsidP="00505DF0">
      <w:pPr>
        <w:pStyle w:val="subsection"/>
      </w:pPr>
      <w:r w:rsidRPr="00FE6BD9">
        <w:tab/>
        <w:t>(3)</w:t>
      </w:r>
      <w:r w:rsidRPr="00FE6BD9">
        <w:tab/>
        <w:t xml:space="preserve">An entrusted person may make a record of, disclose or otherwise use protected information for the purposes of, or in connection </w:t>
      </w:r>
      <w:r w:rsidRPr="00FE6BD9">
        <w:lastRenderedPageBreak/>
        <w:t>with, the performance of functions or duties, or the exercise of powers, under this Act or the regulations.</w:t>
      </w:r>
    </w:p>
    <w:p w:rsidR="00505DF0" w:rsidRPr="00FE6BD9" w:rsidRDefault="00505DF0" w:rsidP="00505DF0">
      <w:pPr>
        <w:pStyle w:val="SubsectionHead"/>
      </w:pPr>
      <w:r w:rsidRPr="00FE6BD9">
        <w:t>Authorised disclosure of protected information by the Commissioner</w:t>
      </w:r>
    </w:p>
    <w:p w:rsidR="00505DF0" w:rsidRPr="00FE6BD9" w:rsidRDefault="00505DF0" w:rsidP="00505DF0">
      <w:pPr>
        <w:pStyle w:val="subsection"/>
      </w:pPr>
      <w:r w:rsidRPr="00FE6BD9">
        <w:tab/>
        <w:t>(4)</w:t>
      </w:r>
      <w:r w:rsidRPr="00FE6BD9">
        <w:tab/>
        <w:t>The Commissioner may disclose protected information in a report prepared for purposes connected with the performance of the functions, or the exercise of the powers, of the Commissioner under this Act or the regulations, if the Commissioner is satisfied that the disclosure is necessary for the purpose of setting out the grounds for the conclusions and recommendations contained in the report.</w:t>
      </w:r>
    </w:p>
    <w:p w:rsidR="00505DF0" w:rsidRPr="00FE6BD9" w:rsidRDefault="00505DF0" w:rsidP="00505DF0">
      <w:pPr>
        <w:pStyle w:val="subsection"/>
      </w:pPr>
      <w:r w:rsidRPr="00FE6BD9">
        <w:tab/>
        <w:t>(5)</w:t>
      </w:r>
      <w:r w:rsidRPr="00FE6BD9">
        <w:tab/>
        <w:t xml:space="preserve">Subject to </w:t>
      </w:r>
      <w:r w:rsidR="00FE6BD9">
        <w:t>subsection (</w:t>
      </w:r>
      <w:r w:rsidRPr="00FE6BD9">
        <w:t>6), the Commissioner may disclose protected information to a person, or to the public or a section of the public, if the Commissioner is satisfied that:</w:t>
      </w:r>
    </w:p>
    <w:p w:rsidR="00505DF0" w:rsidRPr="00FE6BD9" w:rsidRDefault="00505DF0" w:rsidP="00505DF0">
      <w:pPr>
        <w:pStyle w:val="paragraph"/>
      </w:pPr>
      <w:r w:rsidRPr="00FE6BD9">
        <w:tab/>
        <w:t>(a)</w:t>
      </w:r>
      <w:r w:rsidRPr="00FE6BD9">
        <w:tab/>
        <w:t>the disclosure:</w:t>
      </w:r>
    </w:p>
    <w:p w:rsidR="00505DF0" w:rsidRPr="00FE6BD9" w:rsidRDefault="00505DF0" w:rsidP="00505DF0">
      <w:pPr>
        <w:pStyle w:val="paragraphsub"/>
      </w:pPr>
      <w:r w:rsidRPr="00FE6BD9">
        <w:tab/>
        <w:t>(i)</w:t>
      </w:r>
      <w:r w:rsidRPr="00FE6BD9">
        <w:tab/>
        <w:t>is in the interests of an Agency or a person; or</w:t>
      </w:r>
    </w:p>
    <w:p w:rsidR="00505DF0" w:rsidRPr="00FE6BD9" w:rsidRDefault="00505DF0" w:rsidP="00505DF0">
      <w:pPr>
        <w:pStyle w:val="paragraphsub"/>
      </w:pPr>
      <w:r w:rsidRPr="00FE6BD9">
        <w:tab/>
        <w:t>(ii)</w:t>
      </w:r>
      <w:r w:rsidRPr="00FE6BD9">
        <w:tab/>
        <w:t>is in the public interest; and</w:t>
      </w:r>
    </w:p>
    <w:p w:rsidR="00505DF0" w:rsidRPr="00FE6BD9" w:rsidRDefault="00505DF0" w:rsidP="00505DF0">
      <w:pPr>
        <w:pStyle w:val="paragraph"/>
      </w:pPr>
      <w:r w:rsidRPr="00FE6BD9">
        <w:tab/>
        <w:t>(b)</w:t>
      </w:r>
      <w:r w:rsidRPr="00FE6BD9">
        <w:tab/>
        <w:t>the disclosure is not likely to interfere with a review or inquiry under this Act or the regulations.</w:t>
      </w:r>
    </w:p>
    <w:p w:rsidR="00505DF0" w:rsidRPr="00FE6BD9" w:rsidRDefault="00505DF0" w:rsidP="00505DF0">
      <w:pPr>
        <w:pStyle w:val="subsection"/>
      </w:pPr>
      <w:r w:rsidRPr="00FE6BD9">
        <w:tab/>
        <w:t>(6)</w:t>
      </w:r>
      <w:r w:rsidRPr="00FE6BD9">
        <w:tab/>
        <w:t xml:space="preserve">The Commissioner must not disclose the name of an individual, or any other material that would enable an individual to be identified, in protected information that is disclosed under </w:t>
      </w:r>
      <w:r w:rsidR="00FE6BD9">
        <w:t>subsection (</w:t>
      </w:r>
      <w:r w:rsidRPr="00FE6BD9">
        <w:t>5), unless the Commissioner is satisfied that the disclosure is fair and reasonable in all the circumstances.</w:t>
      </w:r>
    </w:p>
    <w:p w:rsidR="00505DF0" w:rsidRPr="00FE6BD9" w:rsidRDefault="00505DF0" w:rsidP="00505DF0">
      <w:pPr>
        <w:pStyle w:val="SubsectionHead"/>
      </w:pPr>
      <w:r w:rsidRPr="00FE6BD9">
        <w:t>Compellability of entrusted persons to give evidence</w:t>
      </w:r>
    </w:p>
    <w:p w:rsidR="00505DF0" w:rsidRPr="00FE6BD9" w:rsidRDefault="00505DF0" w:rsidP="00505DF0">
      <w:pPr>
        <w:pStyle w:val="subsection"/>
      </w:pPr>
      <w:r w:rsidRPr="00FE6BD9">
        <w:tab/>
        <w:t>(7)</w:t>
      </w:r>
      <w:r w:rsidRPr="00FE6BD9">
        <w:tab/>
        <w:t>A person who is, or was, an entrusted person is not compellable in any proceeding:</w:t>
      </w:r>
    </w:p>
    <w:p w:rsidR="00505DF0" w:rsidRPr="00FE6BD9" w:rsidRDefault="00505DF0" w:rsidP="00505DF0">
      <w:pPr>
        <w:pStyle w:val="paragraph"/>
      </w:pPr>
      <w:r w:rsidRPr="00FE6BD9">
        <w:tab/>
        <w:t>(a)</w:t>
      </w:r>
      <w:r w:rsidRPr="00FE6BD9">
        <w:tab/>
        <w:t>before a court (whether exercising federal jurisdiction or not); or</w:t>
      </w:r>
    </w:p>
    <w:p w:rsidR="00505DF0" w:rsidRPr="00FE6BD9" w:rsidRDefault="00505DF0" w:rsidP="00505DF0">
      <w:pPr>
        <w:pStyle w:val="paragraph"/>
      </w:pPr>
      <w:r w:rsidRPr="00FE6BD9">
        <w:tab/>
        <w:t>(b)</w:t>
      </w:r>
      <w:r w:rsidRPr="00FE6BD9">
        <w:tab/>
        <w:t>before a person authorised by a law of the Commonwealth or a State or Territory, or by consent of the parties, to hear, receive and examine evidence;</w:t>
      </w:r>
    </w:p>
    <w:p w:rsidR="00505DF0" w:rsidRPr="00FE6BD9" w:rsidRDefault="00505DF0" w:rsidP="00505DF0">
      <w:pPr>
        <w:pStyle w:val="subsection2"/>
      </w:pPr>
      <w:r w:rsidRPr="00FE6BD9">
        <w:lastRenderedPageBreak/>
        <w:t>to disclose protected information that was obtained in connection with the performance of functions or duties, or the exercise of powers, under:</w:t>
      </w:r>
    </w:p>
    <w:p w:rsidR="00505DF0" w:rsidRPr="00FE6BD9" w:rsidRDefault="00505DF0" w:rsidP="00505DF0">
      <w:pPr>
        <w:pStyle w:val="paragraph"/>
      </w:pPr>
      <w:r w:rsidRPr="00FE6BD9">
        <w:tab/>
        <w:t>(c)</w:t>
      </w:r>
      <w:r w:rsidRPr="00FE6BD9">
        <w:tab/>
        <w:t>paragraph</w:t>
      </w:r>
      <w:r w:rsidR="00FE6BD9">
        <w:t> </w:t>
      </w:r>
      <w:r w:rsidRPr="00FE6BD9">
        <w:t>41(2)(j), (k), (m) or (o); or</w:t>
      </w:r>
    </w:p>
    <w:p w:rsidR="00505DF0" w:rsidRPr="00FE6BD9" w:rsidRDefault="00505DF0" w:rsidP="00505DF0">
      <w:pPr>
        <w:pStyle w:val="paragraph"/>
      </w:pPr>
      <w:r w:rsidRPr="00FE6BD9">
        <w:tab/>
        <w:t>(d)</w:t>
      </w:r>
      <w:r w:rsidRPr="00FE6BD9">
        <w:tab/>
        <w:t>section</w:t>
      </w:r>
      <w:r w:rsidR="00FE6BD9">
        <w:t> </w:t>
      </w:r>
      <w:r w:rsidRPr="00FE6BD9">
        <w:t>41A, 41C, 41D or 43; or</w:t>
      </w:r>
    </w:p>
    <w:p w:rsidR="00505DF0" w:rsidRPr="00FE6BD9" w:rsidRDefault="00505DF0" w:rsidP="00505DF0">
      <w:pPr>
        <w:pStyle w:val="paragraph"/>
      </w:pPr>
      <w:r w:rsidRPr="00FE6BD9">
        <w:tab/>
        <w:t>(e)</w:t>
      </w:r>
      <w:r w:rsidRPr="00FE6BD9">
        <w:tab/>
        <w:t>any other provision of this Act or the regulations prescribed by the regulations for the purposes of this paragraph.</w:t>
      </w:r>
    </w:p>
    <w:p w:rsidR="006A018F" w:rsidRPr="00FE6BD9" w:rsidRDefault="006A018F" w:rsidP="006A018F">
      <w:pPr>
        <w:pStyle w:val="ActHead5"/>
      </w:pPr>
      <w:bookmarkStart w:id="101" w:name="_Toc394927028"/>
      <w:r w:rsidRPr="00FE6BD9">
        <w:rPr>
          <w:rStyle w:val="CharSectno"/>
        </w:rPr>
        <w:t>72B</w:t>
      </w:r>
      <w:r w:rsidRPr="00FE6BD9">
        <w:t xml:space="preserve">  Protection of information—Merit Protection Commissioner’s functions etc.</w:t>
      </w:r>
      <w:bookmarkEnd w:id="101"/>
    </w:p>
    <w:p w:rsidR="006A018F" w:rsidRPr="00FE6BD9" w:rsidRDefault="006A018F" w:rsidP="006A018F">
      <w:pPr>
        <w:pStyle w:val="SubsectionHead"/>
      </w:pPr>
      <w:r w:rsidRPr="00FE6BD9">
        <w:t>Definitions</w:t>
      </w:r>
    </w:p>
    <w:p w:rsidR="006A018F" w:rsidRPr="00FE6BD9" w:rsidRDefault="006A018F" w:rsidP="006A018F">
      <w:pPr>
        <w:pStyle w:val="subsection"/>
      </w:pPr>
      <w:r w:rsidRPr="00FE6BD9">
        <w:tab/>
        <w:t>(1)</w:t>
      </w:r>
      <w:r w:rsidRPr="00FE6BD9">
        <w:tab/>
        <w:t>In this section:</w:t>
      </w:r>
    </w:p>
    <w:p w:rsidR="006A018F" w:rsidRPr="00FE6BD9" w:rsidRDefault="006A018F" w:rsidP="006A018F">
      <w:pPr>
        <w:pStyle w:val="Definition"/>
      </w:pPr>
      <w:r w:rsidRPr="00FE6BD9">
        <w:rPr>
          <w:b/>
          <w:i/>
        </w:rPr>
        <w:t>entrusted person</w:t>
      </w:r>
      <w:r w:rsidRPr="00FE6BD9">
        <w:t xml:space="preserve"> means any of the following:</w:t>
      </w:r>
    </w:p>
    <w:p w:rsidR="006A018F" w:rsidRPr="00FE6BD9" w:rsidRDefault="006A018F" w:rsidP="006A018F">
      <w:pPr>
        <w:pStyle w:val="paragraph"/>
      </w:pPr>
      <w:r w:rsidRPr="00FE6BD9">
        <w:tab/>
        <w:t>(a)</w:t>
      </w:r>
      <w:r w:rsidRPr="00FE6BD9">
        <w:tab/>
        <w:t>the Merit Protection Commissioner;</w:t>
      </w:r>
    </w:p>
    <w:p w:rsidR="006A018F" w:rsidRPr="00FE6BD9" w:rsidRDefault="006A018F" w:rsidP="006A018F">
      <w:pPr>
        <w:pStyle w:val="paragraph"/>
      </w:pPr>
      <w:r w:rsidRPr="00FE6BD9">
        <w:tab/>
        <w:t>(b)</w:t>
      </w:r>
      <w:r w:rsidRPr="00FE6BD9">
        <w:tab/>
        <w:t>a delegate of the Merit Protection Commissioner;</w:t>
      </w:r>
    </w:p>
    <w:p w:rsidR="006A018F" w:rsidRPr="00FE6BD9" w:rsidRDefault="006A018F" w:rsidP="006A018F">
      <w:pPr>
        <w:pStyle w:val="paragraph"/>
      </w:pPr>
      <w:r w:rsidRPr="00FE6BD9">
        <w:tab/>
        <w:t>(c)</w:t>
      </w:r>
      <w:r w:rsidRPr="00FE6BD9">
        <w:tab/>
        <w:t>a person acting under the direction or authority of the Merit Protection Commissioner;</w:t>
      </w:r>
    </w:p>
    <w:p w:rsidR="006A018F" w:rsidRPr="00FE6BD9" w:rsidRDefault="006A018F" w:rsidP="006A018F">
      <w:pPr>
        <w:pStyle w:val="paragraph"/>
      </w:pPr>
      <w:r w:rsidRPr="00FE6BD9">
        <w:tab/>
        <w:t>(d)</w:t>
      </w:r>
      <w:r w:rsidRPr="00FE6BD9">
        <w:tab/>
        <w:t>a member of staff assisting the Merit Protection Commissioner;</w:t>
      </w:r>
    </w:p>
    <w:p w:rsidR="006A018F" w:rsidRPr="00FE6BD9" w:rsidRDefault="006A018F" w:rsidP="006A018F">
      <w:pPr>
        <w:pStyle w:val="paragraph"/>
      </w:pPr>
      <w:r w:rsidRPr="00FE6BD9">
        <w:tab/>
        <w:t>(e)</w:t>
      </w:r>
      <w:r w:rsidRPr="00FE6BD9">
        <w:tab/>
        <w:t>a member of a committee established or appointed by the Merit Protection Commissioner under the regulations;</w:t>
      </w:r>
    </w:p>
    <w:p w:rsidR="006A018F" w:rsidRPr="00FE6BD9" w:rsidRDefault="006A018F" w:rsidP="006A018F">
      <w:pPr>
        <w:pStyle w:val="paragraph"/>
      </w:pPr>
      <w:r w:rsidRPr="00FE6BD9">
        <w:tab/>
        <w:t>(f)</w:t>
      </w:r>
      <w:r w:rsidRPr="00FE6BD9">
        <w:tab/>
        <w:t>any other person prescribed by the regulations for the purposes of this paragraph.</w:t>
      </w:r>
    </w:p>
    <w:p w:rsidR="006A018F" w:rsidRPr="00FE6BD9" w:rsidRDefault="006A018F" w:rsidP="006A018F">
      <w:pPr>
        <w:pStyle w:val="Definition"/>
      </w:pPr>
      <w:r w:rsidRPr="00FE6BD9">
        <w:rPr>
          <w:b/>
          <w:i/>
        </w:rPr>
        <w:t>prescribed entrusted person</w:t>
      </w:r>
      <w:r w:rsidRPr="00FE6BD9">
        <w:t xml:space="preserve"> means an entrusted person of a kind prescribed by regulations for the purposes of this definition.</w:t>
      </w:r>
    </w:p>
    <w:p w:rsidR="006A018F" w:rsidRPr="00FE6BD9" w:rsidRDefault="006A018F" w:rsidP="006A018F">
      <w:pPr>
        <w:pStyle w:val="Definition"/>
      </w:pPr>
      <w:r w:rsidRPr="00FE6BD9">
        <w:rPr>
          <w:b/>
          <w:i/>
        </w:rPr>
        <w:t>protected information</w:t>
      </w:r>
      <w:r w:rsidRPr="00FE6BD9">
        <w:t xml:space="preserve"> means information that was obtained by an entrusted person in connection with the performance of functions or duties, or the exercise of powers, under:</w:t>
      </w:r>
    </w:p>
    <w:p w:rsidR="006A018F" w:rsidRPr="00FE6BD9" w:rsidRDefault="006A018F" w:rsidP="006A018F">
      <w:pPr>
        <w:pStyle w:val="paragraph"/>
      </w:pPr>
      <w:r w:rsidRPr="00FE6BD9">
        <w:tab/>
        <w:t>(a)</w:t>
      </w:r>
      <w:r w:rsidRPr="00FE6BD9">
        <w:tab/>
        <w:t>subsection</w:t>
      </w:r>
      <w:r w:rsidR="00FE6BD9">
        <w:t> </w:t>
      </w:r>
      <w:r w:rsidRPr="00FE6BD9">
        <w:t>50(1) or (2); or</w:t>
      </w:r>
    </w:p>
    <w:p w:rsidR="006A018F" w:rsidRPr="00FE6BD9" w:rsidRDefault="006A018F" w:rsidP="006A018F">
      <w:pPr>
        <w:pStyle w:val="paragraph"/>
      </w:pPr>
      <w:r w:rsidRPr="00FE6BD9">
        <w:tab/>
        <w:t>(b)</w:t>
      </w:r>
      <w:r w:rsidRPr="00FE6BD9">
        <w:tab/>
        <w:t>section</w:t>
      </w:r>
      <w:r w:rsidR="00FE6BD9">
        <w:t> </w:t>
      </w:r>
      <w:r w:rsidRPr="00FE6BD9">
        <w:t>50A; or</w:t>
      </w:r>
    </w:p>
    <w:p w:rsidR="006A018F" w:rsidRPr="00FE6BD9" w:rsidRDefault="006A018F" w:rsidP="006A018F">
      <w:pPr>
        <w:pStyle w:val="paragraph"/>
      </w:pPr>
      <w:r w:rsidRPr="00FE6BD9">
        <w:tab/>
        <w:t>(c)</w:t>
      </w:r>
      <w:r w:rsidRPr="00FE6BD9">
        <w:tab/>
        <w:t>any other provision of this Act or the regulations prescribed by the regulations for the purposes of this paragraph.</w:t>
      </w:r>
    </w:p>
    <w:p w:rsidR="006A018F" w:rsidRPr="00FE6BD9" w:rsidRDefault="006A018F" w:rsidP="006A018F">
      <w:pPr>
        <w:pStyle w:val="SubsectionHead"/>
      </w:pPr>
      <w:r w:rsidRPr="00FE6BD9">
        <w:lastRenderedPageBreak/>
        <w:t>Prohibition on disclosure or other use of protected information</w:t>
      </w:r>
    </w:p>
    <w:p w:rsidR="006A018F" w:rsidRPr="00FE6BD9" w:rsidRDefault="006A018F" w:rsidP="006A018F">
      <w:pPr>
        <w:pStyle w:val="subsection"/>
      </w:pPr>
      <w:r w:rsidRPr="00FE6BD9">
        <w:tab/>
        <w:t>(2)</w:t>
      </w:r>
      <w:r w:rsidRPr="00FE6BD9">
        <w:tab/>
        <w:t>Except as authorised by this section or the regulations, a person who is, or was, an entrusted person must not, directly or indirectly, make a record of, disclose or otherwise use protected information.</w:t>
      </w:r>
    </w:p>
    <w:p w:rsidR="006A018F" w:rsidRPr="00FE6BD9" w:rsidRDefault="006A018F" w:rsidP="006A018F">
      <w:pPr>
        <w:pStyle w:val="notetext"/>
      </w:pPr>
      <w:r w:rsidRPr="00FE6BD9">
        <w:t>Note:</w:t>
      </w:r>
      <w:r w:rsidRPr="00FE6BD9">
        <w:tab/>
        <w:t>Section</w:t>
      </w:r>
      <w:r w:rsidR="00FE6BD9">
        <w:t> </w:t>
      </w:r>
      <w:r w:rsidRPr="00FE6BD9">
        <w:t xml:space="preserve">70 of the </w:t>
      </w:r>
      <w:r w:rsidRPr="00FE6BD9">
        <w:rPr>
          <w:i/>
        </w:rPr>
        <w:t>Crimes Act 1914</w:t>
      </w:r>
      <w:r w:rsidRPr="00FE6BD9">
        <w:t xml:space="preserve"> creates offences in relation to the disclosure of information by Commonwealth officers.</w:t>
      </w:r>
    </w:p>
    <w:p w:rsidR="006A018F" w:rsidRPr="00FE6BD9" w:rsidRDefault="006A018F" w:rsidP="006A018F">
      <w:pPr>
        <w:pStyle w:val="SubsectionHead"/>
      </w:pPr>
      <w:r w:rsidRPr="00FE6BD9">
        <w:t>Authorised disclosure or other use of protected information</w:t>
      </w:r>
    </w:p>
    <w:p w:rsidR="006A018F" w:rsidRPr="00FE6BD9" w:rsidRDefault="006A018F" w:rsidP="006A018F">
      <w:pPr>
        <w:pStyle w:val="subsection"/>
      </w:pPr>
      <w:r w:rsidRPr="00FE6BD9">
        <w:tab/>
        <w:t>(3)</w:t>
      </w:r>
      <w:r w:rsidRPr="00FE6BD9">
        <w:tab/>
        <w:t>An entrusted person may make a record of, disclose or otherwise use protected information for the purposes of, or in connection with, the performance of functions or duties, or the exercise of powers, under this Act or the regulations.</w:t>
      </w:r>
    </w:p>
    <w:p w:rsidR="006A018F" w:rsidRPr="00FE6BD9" w:rsidRDefault="006A018F" w:rsidP="006A018F">
      <w:pPr>
        <w:pStyle w:val="SubsectionHead"/>
      </w:pPr>
      <w:r w:rsidRPr="00FE6BD9">
        <w:t>Authorised disclosure of protected information by the Merit Protection Commissioner</w:t>
      </w:r>
    </w:p>
    <w:p w:rsidR="006A018F" w:rsidRPr="00FE6BD9" w:rsidRDefault="006A018F" w:rsidP="006A018F">
      <w:pPr>
        <w:pStyle w:val="subsection"/>
      </w:pPr>
      <w:r w:rsidRPr="00FE6BD9">
        <w:tab/>
        <w:t>(4)</w:t>
      </w:r>
      <w:r w:rsidRPr="00FE6BD9">
        <w:tab/>
        <w:t>The Merit Protection Commissioner may disclose protected information in a report prepared for purposes connected with the performance of the functions, or the exercise of the powers, of the Merit Protection Commissioner under this Act or the regulations, if the Merit Protection Commissioner is satisfied that the disclosure is necessary for the purpose of setting out the grounds for the conclusions and recommendations contained in the report.</w:t>
      </w:r>
    </w:p>
    <w:p w:rsidR="006A018F" w:rsidRPr="00FE6BD9" w:rsidRDefault="006A018F" w:rsidP="006A018F">
      <w:pPr>
        <w:pStyle w:val="subsection"/>
      </w:pPr>
      <w:r w:rsidRPr="00FE6BD9">
        <w:tab/>
        <w:t>(5)</w:t>
      </w:r>
      <w:r w:rsidRPr="00FE6BD9">
        <w:tab/>
        <w:t xml:space="preserve">Subject to </w:t>
      </w:r>
      <w:r w:rsidR="00FE6BD9">
        <w:t>subsection (</w:t>
      </w:r>
      <w:r w:rsidRPr="00FE6BD9">
        <w:t>6), the Merit Protection Commissioner may disclose protected information to a person, or to the public or a section of the public, if the Merit Protection Commissioner is satisfied that:</w:t>
      </w:r>
    </w:p>
    <w:p w:rsidR="006A018F" w:rsidRPr="00FE6BD9" w:rsidRDefault="006A018F" w:rsidP="006A018F">
      <w:pPr>
        <w:pStyle w:val="paragraph"/>
      </w:pPr>
      <w:r w:rsidRPr="00FE6BD9">
        <w:tab/>
        <w:t>(a)</w:t>
      </w:r>
      <w:r w:rsidRPr="00FE6BD9">
        <w:tab/>
        <w:t>the disclosure:</w:t>
      </w:r>
    </w:p>
    <w:p w:rsidR="006A018F" w:rsidRPr="00FE6BD9" w:rsidRDefault="006A018F" w:rsidP="006A018F">
      <w:pPr>
        <w:pStyle w:val="paragraphsub"/>
      </w:pPr>
      <w:r w:rsidRPr="00FE6BD9">
        <w:tab/>
        <w:t>(i)</w:t>
      </w:r>
      <w:r w:rsidRPr="00FE6BD9">
        <w:tab/>
        <w:t>is in the interests of an Agency or a person; or</w:t>
      </w:r>
    </w:p>
    <w:p w:rsidR="006A018F" w:rsidRPr="00FE6BD9" w:rsidRDefault="006A018F" w:rsidP="006A018F">
      <w:pPr>
        <w:pStyle w:val="paragraphsub"/>
      </w:pPr>
      <w:r w:rsidRPr="00FE6BD9">
        <w:tab/>
        <w:t>(ii)</w:t>
      </w:r>
      <w:r w:rsidRPr="00FE6BD9">
        <w:tab/>
        <w:t>is in the public interest; and</w:t>
      </w:r>
    </w:p>
    <w:p w:rsidR="006A018F" w:rsidRPr="00FE6BD9" w:rsidRDefault="006A018F" w:rsidP="006A018F">
      <w:pPr>
        <w:pStyle w:val="paragraph"/>
      </w:pPr>
      <w:r w:rsidRPr="00FE6BD9">
        <w:tab/>
        <w:t>(b)</w:t>
      </w:r>
      <w:r w:rsidRPr="00FE6BD9">
        <w:tab/>
        <w:t>the disclosure is not likely to interfere with a review or inquiry under this Act or the regulations.</w:t>
      </w:r>
    </w:p>
    <w:p w:rsidR="006A018F" w:rsidRPr="00FE6BD9" w:rsidRDefault="006A018F" w:rsidP="006A018F">
      <w:pPr>
        <w:pStyle w:val="subsection"/>
      </w:pPr>
      <w:r w:rsidRPr="00FE6BD9">
        <w:tab/>
        <w:t>(6)</w:t>
      </w:r>
      <w:r w:rsidRPr="00FE6BD9">
        <w:tab/>
        <w:t xml:space="preserve">The Merit Protection Commissioner must not disclose the name of an individual, or any other material that would enable an individual to be identified, in protected information that is disclosed under </w:t>
      </w:r>
      <w:r w:rsidR="00FE6BD9">
        <w:t>subsection (</w:t>
      </w:r>
      <w:r w:rsidRPr="00FE6BD9">
        <w:t xml:space="preserve">5), unless the Merit Protection Commissioner is </w:t>
      </w:r>
      <w:r w:rsidRPr="00FE6BD9">
        <w:lastRenderedPageBreak/>
        <w:t>satisfied that the disclosure is fair and reasonable in all the circumstances.</w:t>
      </w:r>
    </w:p>
    <w:p w:rsidR="006A018F" w:rsidRPr="00FE6BD9" w:rsidRDefault="006A018F" w:rsidP="006A018F">
      <w:pPr>
        <w:pStyle w:val="SubsectionHead"/>
      </w:pPr>
      <w:r w:rsidRPr="00FE6BD9">
        <w:t>Compellability of entrusted persons to give evidence</w:t>
      </w:r>
    </w:p>
    <w:p w:rsidR="006A018F" w:rsidRPr="00FE6BD9" w:rsidRDefault="006A018F" w:rsidP="006A018F">
      <w:pPr>
        <w:pStyle w:val="subsection"/>
      </w:pPr>
      <w:r w:rsidRPr="00FE6BD9">
        <w:tab/>
        <w:t>(7)</w:t>
      </w:r>
      <w:r w:rsidRPr="00FE6BD9">
        <w:tab/>
        <w:t>A person who is, or was, an entrusted person (other than a prescribed entrusted person) is not compellable in any proceeding:</w:t>
      </w:r>
    </w:p>
    <w:p w:rsidR="006A018F" w:rsidRPr="00FE6BD9" w:rsidRDefault="006A018F" w:rsidP="006A018F">
      <w:pPr>
        <w:pStyle w:val="paragraph"/>
      </w:pPr>
      <w:r w:rsidRPr="00FE6BD9">
        <w:tab/>
        <w:t>(a)</w:t>
      </w:r>
      <w:r w:rsidRPr="00FE6BD9">
        <w:tab/>
        <w:t>before a court (whether exercising federal jurisdiction or not); or</w:t>
      </w:r>
    </w:p>
    <w:p w:rsidR="006A018F" w:rsidRPr="00FE6BD9" w:rsidRDefault="006A018F" w:rsidP="006A018F">
      <w:pPr>
        <w:pStyle w:val="paragraph"/>
      </w:pPr>
      <w:r w:rsidRPr="00FE6BD9">
        <w:tab/>
        <w:t>(b)</w:t>
      </w:r>
      <w:r w:rsidRPr="00FE6BD9">
        <w:tab/>
        <w:t>before a person authorised by a law of the Commonwealth or a State or Territory, or by consent of the parties, to hear, receive and examine evidence;</w:t>
      </w:r>
    </w:p>
    <w:p w:rsidR="006A018F" w:rsidRPr="00FE6BD9" w:rsidRDefault="006A018F" w:rsidP="006A018F">
      <w:pPr>
        <w:pStyle w:val="subsection2"/>
      </w:pPr>
      <w:r w:rsidRPr="00FE6BD9">
        <w:t>to disclose protected information that was obtained in connection with the performance of functions or duties, or the exercise of powers, under:</w:t>
      </w:r>
    </w:p>
    <w:p w:rsidR="006A018F" w:rsidRPr="00FE6BD9" w:rsidRDefault="006A018F" w:rsidP="006A018F">
      <w:pPr>
        <w:pStyle w:val="paragraph"/>
      </w:pPr>
      <w:r w:rsidRPr="00FE6BD9">
        <w:tab/>
        <w:t>(c)</w:t>
      </w:r>
      <w:r w:rsidRPr="00FE6BD9">
        <w:tab/>
        <w:t>paragraph</w:t>
      </w:r>
      <w:r w:rsidR="00FE6BD9">
        <w:t> </w:t>
      </w:r>
      <w:r w:rsidRPr="00FE6BD9">
        <w:t>50(1)(a), (b), (c), (d) or (e); or</w:t>
      </w:r>
    </w:p>
    <w:p w:rsidR="006A018F" w:rsidRPr="00FE6BD9" w:rsidRDefault="006A018F" w:rsidP="006A018F">
      <w:pPr>
        <w:pStyle w:val="paragraph"/>
      </w:pPr>
      <w:r w:rsidRPr="00FE6BD9">
        <w:tab/>
        <w:t>(d)</w:t>
      </w:r>
      <w:r w:rsidRPr="00FE6BD9">
        <w:tab/>
        <w:t>any other provision of this Act or the regulations prescribed by the regulations for the purposes of this paragraph.</w:t>
      </w:r>
    </w:p>
    <w:p w:rsidR="006A018F" w:rsidRPr="00FE6BD9" w:rsidRDefault="006A018F" w:rsidP="006A018F">
      <w:pPr>
        <w:pStyle w:val="notetext"/>
      </w:pPr>
      <w:r w:rsidRPr="00FE6BD9">
        <w:t>Note:</w:t>
      </w:r>
      <w:r w:rsidRPr="00FE6BD9">
        <w:tab/>
      </w:r>
      <w:r w:rsidRPr="00FE6BD9">
        <w:rPr>
          <w:b/>
          <w:i/>
        </w:rPr>
        <w:t>Prescribed entrusted person</w:t>
      </w:r>
      <w:r w:rsidRPr="00FE6BD9">
        <w:t xml:space="preserve"> is defined in </w:t>
      </w:r>
      <w:r w:rsidR="00FE6BD9">
        <w:t>subsection (</w:t>
      </w:r>
      <w:r w:rsidRPr="00FE6BD9">
        <w:t>1) of this section.</w:t>
      </w:r>
    </w:p>
    <w:p w:rsidR="006A018F" w:rsidRPr="00FE6BD9" w:rsidRDefault="006A018F" w:rsidP="006A018F">
      <w:pPr>
        <w:pStyle w:val="SubsectionHead"/>
      </w:pPr>
      <w:r w:rsidRPr="00FE6BD9">
        <w:t>Competence of certain entrusted persons to give evidence</w:t>
      </w:r>
    </w:p>
    <w:p w:rsidR="006A018F" w:rsidRPr="00FE6BD9" w:rsidRDefault="006A018F" w:rsidP="006A018F">
      <w:pPr>
        <w:pStyle w:val="subsection"/>
      </w:pPr>
      <w:r w:rsidRPr="00FE6BD9">
        <w:tab/>
        <w:t>(8)</w:t>
      </w:r>
      <w:r w:rsidRPr="00FE6BD9">
        <w:tab/>
        <w:t>A person who is, or was, a prescribed entrusted person is not competent, and cannot be compelled, to disclose protected information in any proceeding:</w:t>
      </w:r>
    </w:p>
    <w:p w:rsidR="006A018F" w:rsidRPr="00FE6BD9" w:rsidRDefault="006A018F" w:rsidP="006A018F">
      <w:pPr>
        <w:pStyle w:val="paragraph"/>
      </w:pPr>
      <w:r w:rsidRPr="00FE6BD9">
        <w:tab/>
        <w:t>(a)</w:t>
      </w:r>
      <w:r w:rsidRPr="00FE6BD9">
        <w:tab/>
        <w:t>before a court (whether exercising federal jurisdiction or not); or</w:t>
      </w:r>
    </w:p>
    <w:p w:rsidR="006A018F" w:rsidRPr="00FE6BD9" w:rsidRDefault="006A018F" w:rsidP="006A018F">
      <w:pPr>
        <w:pStyle w:val="paragraph"/>
      </w:pPr>
      <w:r w:rsidRPr="00FE6BD9">
        <w:tab/>
        <w:t>(b)</w:t>
      </w:r>
      <w:r w:rsidRPr="00FE6BD9">
        <w:tab/>
        <w:t>before a person authorised by a law of the Commonwealth or a State or Territory, or by consent of the parties, to hear, receive and examine evidence.</w:t>
      </w:r>
    </w:p>
    <w:p w:rsidR="006A018F" w:rsidRPr="00FE6BD9" w:rsidRDefault="006A018F" w:rsidP="006A018F">
      <w:pPr>
        <w:pStyle w:val="notetext"/>
      </w:pPr>
      <w:r w:rsidRPr="00FE6BD9">
        <w:t>Note:</w:t>
      </w:r>
      <w:r w:rsidRPr="00FE6BD9">
        <w:tab/>
      </w:r>
      <w:r w:rsidRPr="00FE6BD9">
        <w:rPr>
          <w:b/>
          <w:i/>
        </w:rPr>
        <w:t>Prescribed entrusted person</w:t>
      </w:r>
      <w:r w:rsidRPr="00FE6BD9">
        <w:t xml:space="preserve"> is defined in </w:t>
      </w:r>
      <w:r w:rsidR="00FE6BD9">
        <w:t>subsection (</w:t>
      </w:r>
      <w:r w:rsidRPr="00FE6BD9">
        <w:t>1) of this section.</w:t>
      </w:r>
    </w:p>
    <w:p w:rsidR="006A018F" w:rsidRPr="00FE6BD9" w:rsidRDefault="006A018F" w:rsidP="006A018F">
      <w:pPr>
        <w:pStyle w:val="ActHead5"/>
      </w:pPr>
      <w:bookmarkStart w:id="102" w:name="_Toc394927029"/>
      <w:r w:rsidRPr="00FE6BD9">
        <w:rPr>
          <w:rStyle w:val="CharSectno"/>
        </w:rPr>
        <w:lastRenderedPageBreak/>
        <w:t>72C</w:t>
      </w:r>
      <w:r w:rsidRPr="00FE6BD9">
        <w:t xml:space="preserve">  Giving information or producing documents to Commissioner not admissible in evidence etc.</w:t>
      </w:r>
      <w:bookmarkEnd w:id="102"/>
    </w:p>
    <w:p w:rsidR="006A018F" w:rsidRPr="00FE6BD9" w:rsidRDefault="006A018F" w:rsidP="006A018F">
      <w:pPr>
        <w:pStyle w:val="SubsectionHead"/>
      </w:pPr>
      <w:r w:rsidRPr="00FE6BD9">
        <w:t>Application</w:t>
      </w:r>
    </w:p>
    <w:p w:rsidR="006A018F" w:rsidRPr="00FE6BD9" w:rsidRDefault="006A018F" w:rsidP="006A018F">
      <w:pPr>
        <w:pStyle w:val="subsection"/>
      </w:pPr>
      <w:r w:rsidRPr="00FE6BD9">
        <w:tab/>
        <w:t>(1)</w:t>
      </w:r>
      <w:r w:rsidRPr="00FE6BD9">
        <w:tab/>
        <w:t>This section applies if:</w:t>
      </w:r>
    </w:p>
    <w:p w:rsidR="006A018F" w:rsidRPr="00FE6BD9" w:rsidRDefault="006A018F" w:rsidP="006A018F">
      <w:pPr>
        <w:pStyle w:val="paragraph"/>
      </w:pPr>
      <w:r w:rsidRPr="00FE6BD9">
        <w:tab/>
        <w:t>(a)</w:t>
      </w:r>
      <w:r w:rsidRPr="00FE6BD9">
        <w:tab/>
        <w:t>either:</w:t>
      </w:r>
    </w:p>
    <w:p w:rsidR="006A018F" w:rsidRPr="00FE6BD9" w:rsidRDefault="006A018F" w:rsidP="006A018F">
      <w:pPr>
        <w:pStyle w:val="paragraphsub"/>
      </w:pPr>
      <w:r w:rsidRPr="00FE6BD9">
        <w:tab/>
        <w:t>(i)</w:t>
      </w:r>
      <w:r w:rsidRPr="00FE6BD9">
        <w:tab/>
        <w:t xml:space="preserve">the Commissioner requests a person to give information (including an answer to a question) or produce a document to the Commissioner for purposes connected with the performance of functions or duties, or the exercise of powers, under a provision referred to in </w:t>
      </w:r>
      <w:r w:rsidR="00FE6BD9">
        <w:t>subsection (</w:t>
      </w:r>
      <w:r w:rsidRPr="00FE6BD9">
        <w:t>2); or</w:t>
      </w:r>
    </w:p>
    <w:p w:rsidR="006A018F" w:rsidRPr="00FE6BD9" w:rsidRDefault="006A018F" w:rsidP="006A018F">
      <w:pPr>
        <w:pStyle w:val="paragraphsub"/>
      </w:pPr>
      <w:r w:rsidRPr="00FE6BD9">
        <w:tab/>
        <w:t>(ii)</w:t>
      </w:r>
      <w:r w:rsidRPr="00FE6BD9">
        <w:tab/>
        <w:t xml:space="preserve">a person reasonably believes that information or a document is relevant for purposes connected with the performance of functions or duties, or the exercise of powers, under a provision referred to in </w:t>
      </w:r>
      <w:r w:rsidR="00FE6BD9">
        <w:t>subsection (</w:t>
      </w:r>
      <w:r w:rsidRPr="00FE6BD9">
        <w:t>2); and</w:t>
      </w:r>
    </w:p>
    <w:p w:rsidR="006A018F" w:rsidRPr="00FE6BD9" w:rsidRDefault="006A018F" w:rsidP="006A018F">
      <w:pPr>
        <w:pStyle w:val="paragraph"/>
      </w:pPr>
      <w:r w:rsidRPr="00FE6BD9">
        <w:tab/>
        <w:t>(b)</w:t>
      </w:r>
      <w:r w:rsidRPr="00FE6BD9">
        <w:tab/>
        <w:t>the person obtained the information or document lawfully; and</w:t>
      </w:r>
    </w:p>
    <w:p w:rsidR="006A018F" w:rsidRPr="00FE6BD9" w:rsidRDefault="006A018F" w:rsidP="006A018F">
      <w:pPr>
        <w:pStyle w:val="paragraph"/>
      </w:pPr>
      <w:r w:rsidRPr="00FE6BD9">
        <w:tab/>
        <w:t>(c)</w:t>
      </w:r>
      <w:r w:rsidRPr="00FE6BD9">
        <w:tab/>
        <w:t>the person gives the information or produces the document to the Commissioner.</w:t>
      </w:r>
    </w:p>
    <w:p w:rsidR="006A018F" w:rsidRPr="00FE6BD9" w:rsidRDefault="006A018F" w:rsidP="006A018F">
      <w:pPr>
        <w:pStyle w:val="subsection"/>
      </w:pPr>
      <w:r w:rsidRPr="00FE6BD9">
        <w:tab/>
        <w:t>(2)</w:t>
      </w:r>
      <w:r w:rsidRPr="00FE6BD9">
        <w:tab/>
        <w:t xml:space="preserve">For the purposes of </w:t>
      </w:r>
      <w:r w:rsidR="00FE6BD9">
        <w:t>subparagraphs (</w:t>
      </w:r>
      <w:r w:rsidRPr="00FE6BD9">
        <w:t>1)(a)(i) and (ii), the provisions are:</w:t>
      </w:r>
    </w:p>
    <w:p w:rsidR="006A018F" w:rsidRPr="00FE6BD9" w:rsidRDefault="006A018F" w:rsidP="006A018F">
      <w:pPr>
        <w:pStyle w:val="paragraph"/>
      </w:pPr>
      <w:r w:rsidRPr="00FE6BD9">
        <w:tab/>
        <w:t>(a)</w:t>
      </w:r>
      <w:r w:rsidRPr="00FE6BD9">
        <w:tab/>
        <w:t>paragraphs 41(2)(j), (k), (m), (n) and (o); and</w:t>
      </w:r>
    </w:p>
    <w:p w:rsidR="006A018F" w:rsidRPr="00FE6BD9" w:rsidRDefault="006A018F" w:rsidP="006A018F">
      <w:pPr>
        <w:pStyle w:val="paragraph"/>
      </w:pPr>
      <w:r w:rsidRPr="00FE6BD9">
        <w:tab/>
        <w:t>(b)</w:t>
      </w:r>
      <w:r w:rsidRPr="00FE6BD9">
        <w:tab/>
        <w:t>sections</w:t>
      </w:r>
      <w:r w:rsidR="00FE6BD9">
        <w:t> </w:t>
      </w:r>
      <w:r w:rsidRPr="00FE6BD9">
        <w:t>41A, 41B, 41C, 41D and 43; and</w:t>
      </w:r>
    </w:p>
    <w:p w:rsidR="006A018F" w:rsidRPr="00FE6BD9" w:rsidRDefault="006A018F" w:rsidP="006A018F">
      <w:pPr>
        <w:pStyle w:val="paragraph"/>
      </w:pPr>
      <w:r w:rsidRPr="00FE6BD9">
        <w:tab/>
        <w:t>(c)</w:t>
      </w:r>
      <w:r w:rsidRPr="00FE6BD9">
        <w:tab/>
        <w:t>any other provision of this Act or the regulations prescribed by the regulations for the purposes of this paragraph.</w:t>
      </w:r>
    </w:p>
    <w:p w:rsidR="006A018F" w:rsidRPr="00FE6BD9" w:rsidRDefault="006A018F" w:rsidP="006A018F">
      <w:pPr>
        <w:pStyle w:val="SubsectionHead"/>
      </w:pPr>
      <w:r w:rsidRPr="00FE6BD9">
        <w:t>Giving information or producing document not admissible in evidence in certain proceedings</w:t>
      </w:r>
    </w:p>
    <w:p w:rsidR="006A018F" w:rsidRPr="00FE6BD9" w:rsidRDefault="006A018F" w:rsidP="006A018F">
      <w:pPr>
        <w:pStyle w:val="subsection"/>
      </w:pPr>
      <w:r w:rsidRPr="00FE6BD9">
        <w:tab/>
        <w:t>(3)</w:t>
      </w:r>
      <w:r w:rsidRPr="00FE6BD9">
        <w:tab/>
        <w:t>If, by giving the information or producing the document to the Commissioner, the person:</w:t>
      </w:r>
    </w:p>
    <w:p w:rsidR="006A018F" w:rsidRPr="00FE6BD9" w:rsidRDefault="006A018F" w:rsidP="006A018F">
      <w:pPr>
        <w:pStyle w:val="paragraph"/>
      </w:pPr>
      <w:r w:rsidRPr="00FE6BD9">
        <w:tab/>
        <w:t>(a)</w:t>
      </w:r>
      <w:r w:rsidRPr="00FE6BD9">
        <w:tab/>
        <w:t>contravenes any other law; or</w:t>
      </w:r>
    </w:p>
    <w:p w:rsidR="006A018F" w:rsidRPr="00FE6BD9" w:rsidRDefault="006A018F" w:rsidP="006A018F">
      <w:pPr>
        <w:pStyle w:val="paragraph"/>
      </w:pPr>
      <w:r w:rsidRPr="00FE6BD9">
        <w:tab/>
        <w:t>(b)</w:t>
      </w:r>
      <w:r w:rsidRPr="00FE6BD9">
        <w:tab/>
        <w:t>might tend to incriminate the person or make the person liable to a penalty; or</w:t>
      </w:r>
    </w:p>
    <w:p w:rsidR="006A018F" w:rsidRPr="00FE6BD9" w:rsidRDefault="006A018F" w:rsidP="006A018F">
      <w:pPr>
        <w:pStyle w:val="paragraph"/>
      </w:pPr>
      <w:r w:rsidRPr="00FE6BD9">
        <w:tab/>
        <w:t>(c)</w:t>
      </w:r>
      <w:r w:rsidRPr="00FE6BD9">
        <w:tab/>
        <w:t>discloses legal advice given to a Minister or an Agency; or</w:t>
      </w:r>
    </w:p>
    <w:p w:rsidR="006A018F" w:rsidRPr="00FE6BD9" w:rsidRDefault="006A018F" w:rsidP="006A018F">
      <w:pPr>
        <w:pStyle w:val="paragraph"/>
      </w:pPr>
      <w:r w:rsidRPr="00FE6BD9">
        <w:lastRenderedPageBreak/>
        <w:tab/>
        <w:t>(d)</w:t>
      </w:r>
      <w:r w:rsidRPr="00FE6BD9">
        <w:tab/>
        <w:t>discloses a communication between a person performing functions or duties, or exercising powers, in an Agency and another person or body, being a communication protected against disclosure by legal professional privilege; or</w:t>
      </w:r>
    </w:p>
    <w:p w:rsidR="006A018F" w:rsidRPr="00FE6BD9" w:rsidRDefault="006A018F" w:rsidP="006A018F">
      <w:pPr>
        <w:pStyle w:val="paragraph"/>
      </w:pPr>
      <w:r w:rsidRPr="00FE6BD9">
        <w:tab/>
        <w:t>(e)</w:t>
      </w:r>
      <w:r w:rsidRPr="00FE6BD9">
        <w:tab/>
        <w:t>otherwise acts contrary to the public interest;</w:t>
      </w:r>
    </w:p>
    <w:p w:rsidR="006A018F" w:rsidRPr="00FE6BD9" w:rsidRDefault="006A018F" w:rsidP="006A018F">
      <w:pPr>
        <w:pStyle w:val="subsection2"/>
      </w:pPr>
      <w:r w:rsidRPr="00FE6BD9">
        <w:t>the giving of the information or the production of the document is not admissible in evidence against the person in proceedings (other than proceedings for an offence against section</w:t>
      </w:r>
      <w:r w:rsidR="00FE6BD9">
        <w:t> </w:t>
      </w:r>
      <w:r w:rsidRPr="00FE6BD9">
        <w:t xml:space="preserve">137.1, 137.2 or 149.1 of the </w:t>
      </w:r>
      <w:r w:rsidRPr="00FE6BD9">
        <w:rPr>
          <w:i/>
        </w:rPr>
        <w:t>Criminal Code</w:t>
      </w:r>
      <w:r w:rsidRPr="00FE6BD9">
        <w:t xml:space="preserve"> that relates to this Act).</w:t>
      </w:r>
    </w:p>
    <w:p w:rsidR="006A018F" w:rsidRPr="00FE6BD9" w:rsidRDefault="006A018F" w:rsidP="006A018F">
      <w:pPr>
        <w:pStyle w:val="SubsectionHead"/>
      </w:pPr>
      <w:r w:rsidRPr="00FE6BD9">
        <w:t>Person not liable to penalty</w:t>
      </w:r>
    </w:p>
    <w:p w:rsidR="006A018F" w:rsidRPr="00FE6BD9" w:rsidRDefault="006A018F" w:rsidP="006A018F">
      <w:pPr>
        <w:pStyle w:val="subsection"/>
      </w:pPr>
      <w:r w:rsidRPr="00FE6BD9">
        <w:tab/>
        <w:t>(4)</w:t>
      </w:r>
      <w:r w:rsidRPr="00FE6BD9">
        <w:tab/>
        <w:t>The person is not liable to any penalty under the provisions of any other law by reason of his or her giving the information or producing the document to the Commissioner.</w:t>
      </w:r>
    </w:p>
    <w:p w:rsidR="006A018F" w:rsidRPr="00FE6BD9" w:rsidRDefault="006A018F" w:rsidP="006A018F">
      <w:pPr>
        <w:pStyle w:val="SubsectionHead"/>
      </w:pPr>
      <w:r w:rsidRPr="00FE6BD9">
        <w:t>Disclosure of personal information is authorised for purposes of Privacy Act</w:t>
      </w:r>
    </w:p>
    <w:p w:rsidR="006A018F" w:rsidRPr="00FE6BD9" w:rsidRDefault="006A018F" w:rsidP="006A018F">
      <w:pPr>
        <w:pStyle w:val="subsection"/>
      </w:pPr>
      <w:r w:rsidRPr="00FE6BD9">
        <w:tab/>
        <w:t>(5)</w:t>
      </w:r>
      <w:r w:rsidRPr="00FE6BD9">
        <w:tab/>
        <w:t xml:space="preserve">To the extent that the giving of the information or the production of the document to the Commissioner involves a disclosure of personal information, the disclosure is taken to be authorised by this Act for the purposes of the </w:t>
      </w:r>
      <w:r w:rsidRPr="00FE6BD9">
        <w:rPr>
          <w:i/>
        </w:rPr>
        <w:t>Privacy Act 1988</w:t>
      </w:r>
      <w:r w:rsidRPr="00FE6BD9">
        <w:t>.</w:t>
      </w:r>
    </w:p>
    <w:p w:rsidR="006A018F" w:rsidRPr="00FE6BD9" w:rsidRDefault="006A018F" w:rsidP="006A018F">
      <w:pPr>
        <w:pStyle w:val="SubsectionHead"/>
      </w:pPr>
      <w:r w:rsidRPr="00FE6BD9">
        <w:t>Legal professional privilege not affected</w:t>
      </w:r>
    </w:p>
    <w:p w:rsidR="006A018F" w:rsidRPr="00FE6BD9" w:rsidRDefault="006A018F" w:rsidP="006A018F">
      <w:pPr>
        <w:pStyle w:val="subsection"/>
      </w:pPr>
      <w:r w:rsidRPr="00FE6BD9">
        <w:tab/>
        <w:t>(6)</w:t>
      </w:r>
      <w:r w:rsidRPr="00FE6BD9">
        <w:tab/>
      </w:r>
      <w:r w:rsidR="00FE6BD9">
        <w:t>Subsection (</w:t>
      </w:r>
      <w:r w:rsidRPr="00FE6BD9">
        <w:t>3) does not otherwise affect a claim of legal professional privilege that anyone may make in relation to the information or document.</w:t>
      </w:r>
    </w:p>
    <w:p w:rsidR="006A018F" w:rsidRPr="00FE6BD9" w:rsidRDefault="006A018F" w:rsidP="006A018F">
      <w:pPr>
        <w:pStyle w:val="ActHead5"/>
      </w:pPr>
      <w:bookmarkStart w:id="103" w:name="_Toc394927030"/>
      <w:r w:rsidRPr="00FE6BD9">
        <w:rPr>
          <w:rStyle w:val="CharSectno"/>
        </w:rPr>
        <w:t>72D</w:t>
      </w:r>
      <w:r w:rsidRPr="00FE6BD9">
        <w:t xml:space="preserve">  Giving information or producing documents to Merit Protection Commissioner not admissible in evidence etc.</w:t>
      </w:r>
      <w:bookmarkEnd w:id="103"/>
    </w:p>
    <w:p w:rsidR="006A018F" w:rsidRPr="00FE6BD9" w:rsidRDefault="006A018F" w:rsidP="006A018F">
      <w:pPr>
        <w:pStyle w:val="SubsectionHead"/>
      </w:pPr>
      <w:r w:rsidRPr="00FE6BD9">
        <w:t>Application</w:t>
      </w:r>
    </w:p>
    <w:p w:rsidR="006A018F" w:rsidRPr="00FE6BD9" w:rsidRDefault="006A018F" w:rsidP="006A018F">
      <w:pPr>
        <w:pStyle w:val="subsection"/>
      </w:pPr>
      <w:r w:rsidRPr="00FE6BD9">
        <w:tab/>
        <w:t>(1)</w:t>
      </w:r>
      <w:r w:rsidRPr="00FE6BD9">
        <w:tab/>
        <w:t>This section applies if:</w:t>
      </w:r>
    </w:p>
    <w:p w:rsidR="006A018F" w:rsidRPr="00FE6BD9" w:rsidRDefault="006A018F" w:rsidP="006A018F">
      <w:pPr>
        <w:pStyle w:val="paragraph"/>
      </w:pPr>
      <w:r w:rsidRPr="00FE6BD9">
        <w:tab/>
        <w:t>(a)</w:t>
      </w:r>
      <w:r w:rsidRPr="00FE6BD9">
        <w:tab/>
        <w:t>either:</w:t>
      </w:r>
    </w:p>
    <w:p w:rsidR="006A018F" w:rsidRPr="00FE6BD9" w:rsidRDefault="006A018F" w:rsidP="006A018F">
      <w:pPr>
        <w:pStyle w:val="paragraphsub"/>
      </w:pPr>
      <w:r w:rsidRPr="00FE6BD9">
        <w:tab/>
        <w:t>(i)</w:t>
      </w:r>
      <w:r w:rsidRPr="00FE6BD9">
        <w:tab/>
        <w:t xml:space="preserve">the Merit Protection Commissioner requests a person to give information (including an answer to a question) or produce a document to the Merit Protection </w:t>
      </w:r>
      <w:r w:rsidRPr="00FE6BD9">
        <w:lastRenderedPageBreak/>
        <w:t xml:space="preserve">Commissioner for purposes connected with the performance of functions or duties, or the exercise of powers, under a provision referred to in </w:t>
      </w:r>
      <w:r w:rsidR="00FE6BD9">
        <w:t>subsection (</w:t>
      </w:r>
      <w:r w:rsidRPr="00FE6BD9">
        <w:t>2); or</w:t>
      </w:r>
    </w:p>
    <w:p w:rsidR="006A018F" w:rsidRPr="00FE6BD9" w:rsidRDefault="006A018F" w:rsidP="006A018F">
      <w:pPr>
        <w:pStyle w:val="paragraphsub"/>
      </w:pPr>
      <w:r w:rsidRPr="00FE6BD9">
        <w:tab/>
        <w:t>(ii)</w:t>
      </w:r>
      <w:r w:rsidRPr="00FE6BD9">
        <w:tab/>
        <w:t xml:space="preserve">a person reasonably believes that information or a document is relevant for purposes connected with the performance of functions or duties, or the exercise of powers, under a provision referred to in </w:t>
      </w:r>
      <w:r w:rsidR="00FE6BD9">
        <w:t>subsection (</w:t>
      </w:r>
      <w:r w:rsidRPr="00FE6BD9">
        <w:t>2); and</w:t>
      </w:r>
    </w:p>
    <w:p w:rsidR="006A018F" w:rsidRPr="00FE6BD9" w:rsidRDefault="006A018F" w:rsidP="006A018F">
      <w:pPr>
        <w:pStyle w:val="paragraph"/>
      </w:pPr>
      <w:r w:rsidRPr="00FE6BD9">
        <w:tab/>
        <w:t>(b)</w:t>
      </w:r>
      <w:r w:rsidRPr="00FE6BD9">
        <w:tab/>
        <w:t>the person obtained the information or document lawfully; and</w:t>
      </w:r>
    </w:p>
    <w:p w:rsidR="006A018F" w:rsidRPr="00FE6BD9" w:rsidRDefault="006A018F" w:rsidP="006A018F">
      <w:pPr>
        <w:pStyle w:val="paragraph"/>
      </w:pPr>
      <w:r w:rsidRPr="00FE6BD9">
        <w:tab/>
        <w:t>(c)</w:t>
      </w:r>
      <w:r w:rsidRPr="00FE6BD9">
        <w:tab/>
        <w:t>the person gives the information or produces the document to the Merit Protection Commissioner.</w:t>
      </w:r>
    </w:p>
    <w:p w:rsidR="006A018F" w:rsidRPr="00FE6BD9" w:rsidRDefault="006A018F" w:rsidP="006A018F">
      <w:pPr>
        <w:pStyle w:val="subsection"/>
      </w:pPr>
      <w:r w:rsidRPr="00FE6BD9">
        <w:tab/>
        <w:t>(2)</w:t>
      </w:r>
      <w:r w:rsidRPr="00FE6BD9">
        <w:tab/>
        <w:t xml:space="preserve">For the purposes of </w:t>
      </w:r>
      <w:r w:rsidR="00FE6BD9">
        <w:t>subparagraphs (</w:t>
      </w:r>
      <w:r w:rsidRPr="00FE6BD9">
        <w:t>1)(a)(i) and (ii), the provisions are:</w:t>
      </w:r>
    </w:p>
    <w:p w:rsidR="006A018F" w:rsidRPr="00FE6BD9" w:rsidRDefault="006A018F" w:rsidP="006A018F">
      <w:pPr>
        <w:pStyle w:val="paragraph"/>
      </w:pPr>
      <w:r w:rsidRPr="00FE6BD9">
        <w:tab/>
        <w:t>(a)</w:t>
      </w:r>
      <w:r w:rsidRPr="00FE6BD9">
        <w:tab/>
        <w:t>sections</w:t>
      </w:r>
      <w:r w:rsidR="00FE6BD9">
        <w:t> </w:t>
      </w:r>
      <w:r w:rsidRPr="00FE6BD9">
        <w:t>50 and 50A; and</w:t>
      </w:r>
    </w:p>
    <w:p w:rsidR="006A018F" w:rsidRPr="00FE6BD9" w:rsidRDefault="006A018F" w:rsidP="006A018F">
      <w:pPr>
        <w:pStyle w:val="paragraph"/>
      </w:pPr>
      <w:r w:rsidRPr="00FE6BD9">
        <w:tab/>
        <w:t>(b)</w:t>
      </w:r>
      <w:r w:rsidRPr="00FE6BD9">
        <w:tab/>
        <w:t>any other provision of this Act or the regulations prescribed by the regulations for the purposes of this paragraph.</w:t>
      </w:r>
    </w:p>
    <w:p w:rsidR="006A018F" w:rsidRPr="00FE6BD9" w:rsidRDefault="006A018F" w:rsidP="006A018F">
      <w:pPr>
        <w:pStyle w:val="SubsectionHead"/>
      </w:pPr>
      <w:r w:rsidRPr="00FE6BD9">
        <w:t>Giving information or producing document not admissible in evidence in certain proceedings</w:t>
      </w:r>
    </w:p>
    <w:p w:rsidR="006A018F" w:rsidRPr="00FE6BD9" w:rsidRDefault="006A018F" w:rsidP="006A018F">
      <w:pPr>
        <w:pStyle w:val="subsection"/>
      </w:pPr>
      <w:r w:rsidRPr="00FE6BD9">
        <w:tab/>
        <w:t>(3)</w:t>
      </w:r>
      <w:r w:rsidRPr="00FE6BD9">
        <w:tab/>
        <w:t>If, by giving the information or producing the document to the Merit Protection Commissioner, the person:</w:t>
      </w:r>
    </w:p>
    <w:p w:rsidR="006A018F" w:rsidRPr="00FE6BD9" w:rsidRDefault="006A018F" w:rsidP="006A018F">
      <w:pPr>
        <w:pStyle w:val="paragraph"/>
      </w:pPr>
      <w:r w:rsidRPr="00FE6BD9">
        <w:tab/>
        <w:t>(a)</w:t>
      </w:r>
      <w:r w:rsidRPr="00FE6BD9">
        <w:tab/>
        <w:t>contravenes any other law; or</w:t>
      </w:r>
    </w:p>
    <w:p w:rsidR="006A018F" w:rsidRPr="00FE6BD9" w:rsidRDefault="006A018F" w:rsidP="006A018F">
      <w:pPr>
        <w:pStyle w:val="paragraph"/>
      </w:pPr>
      <w:r w:rsidRPr="00FE6BD9">
        <w:tab/>
        <w:t>(b)</w:t>
      </w:r>
      <w:r w:rsidRPr="00FE6BD9">
        <w:tab/>
        <w:t>might tend to incriminate the person or make the person liable to a penalty; or</w:t>
      </w:r>
    </w:p>
    <w:p w:rsidR="006A018F" w:rsidRPr="00FE6BD9" w:rsidRDefault="006A018F" w:rsidP="006A018F">
      <w:pPr>
        <w:pStyle w:val="paragraph"/>
      </w:pPr>
      <w:r w:rsidRPr="00FE6BD9">
        <w:tab/>
        <w:t>(c)</w:t>
      </w:r>
      <w:r w:rsidRPr="00FE6BD9">
        <w:tab/>
        <w:t>discloses legal advice given to a Minister or an Agency; or</w:t>
      </w:r>
    </w:p>
    <w:p w:rsidR="006A018F" w:rsidRPr="00FE6BD9" w:rsidRDefault="006A018F" w:rsidP="006A018F">
      <w:pPr>
        <w:pStyle w:val="paragraph"/>
      </w:pPr>
      <w:r w:rsidRPr="00FE6BD9">
        <w:tab/>
        <w:t>(d)</w:t>
      </w:r>
      <w:r w:rsidRPr="00FE6BD9">
        <w:tab/>
        <w:t>discloses a communication between a person performing functions or duties, or exercising powers, in an Agency and another person or body, being a communication protected against disclosure by legal professional privilege; or</w:t>
      </w:r>
    </w:p>
    <w:p w:rsidR="006A018F" w:rsidRPr="00FE6BD9" w:rsidRDefault="006A018F" w:rsidP="006A018F">
      <w:pPr>
        <w:pStyle w:val="paragraph"/>
      </w:pPr>
      <w:r w:rsidRPr="00FE6BD9">
        <w:tab/>
        <w:t>(e)</w:t>
      </w:r>
      <w:r w:rsidRPr="00FE6BD9">
        <w:tab/>
        <w:t>otherwise acts contrary to the public interest;</w:t>
      </w:r>
    </w:p>
    <w:p w:rsidR="006A018F" w:rsidRPr="00FE6BD9" w:rsidRDefault="006A018F" w:rsidP="006A018F">
      <w:pPr>
        <w:pStyle w:val="subsection2"/>
      </w:pPr>
      <w:r w:rsidRPr="00FE6BD9">
        <w:t>the giving of the information or the production of the document is not admissible in evidence against the person in proceedings (other than proceedings for an offence against section</w:t>
      </w:r>
      <w:r w:rsidR="00FE6BD9">
        <w:t> </w:t>
      </w:r>
      <w:r w:rsidRPr="00FE6BD9">
        <w:t xml:space="preserve">137.1, 137.2 or 149.1 of the </w:t>
      </w:r>
      <w:r w:rsidRPr="00FE6BD9">
        <w:rPr>
          <w:i/>
        </w:rPr>
        <w:t>Criminal Code</w:t>
      </w:r>
      <w:r w:rsidRPr="00FE6BD9">
        <w:t xml:space="preserve"> that relates to this Act).</w:t>
      </w:r>
    </w:p>
    <w:p w:rsidR="006A018F" w:rsidRPr="00FE6BD9" w:rsidRDefault="006A018F" w:rsidP="006A018F">
      <w:pPr>
        <w:pStyle w:val="SubsectionHead"/>
      </w:pPr>
      <w:r w:rsidRPr="00FE6BD9">
        <w:lastRenderedPageBreak/>
        <w:t>Person not liable to penalty</w:t>
      </w:r>
    </w:p>
    <w:p w:rsidR="006A018F" w:rsidRPr="00FE6BD9" w:rsidRDefault="006A018F" w:rsidP="006A018F">
      <w:pPr>
        <w:pStyle w:val="subsection"/>
      </w:pPr>
      <w:r w:rsidRPr="00FE6BD9">
        <w:tab/>
        <w:t>(4)</w:t>
      </w:r>
      <w:r w:rsidRPr="00FE6BD9">
        <w:tab/>
        <w:t>The person is not liable to any penalty under the provisions of any other law by reason of his or her giving the information or producing the document to the Merit Protection Commissioner.</w:t>
      </w:r>
    </w:p>
    <w:p w:rsidR="006A018F" w:rsidRPr="00FE6BD9" w:rsidRDefault="006A018F" w:rsidP="006A018F">
      <w:pPr>
        <w:pStyle w:val="SubsectionHead"/>
      </w:pPr>
      <w:r w:rsidRPr="00FE6BD9">
        <w:t>Disclosure of personal information is authorised for purposes of Privacy Act</w:t>
      </w:r>
    </w:p>
    <w:p w:rsidR="006A018F" w:rsidRPr="00FE6BD9" w:rsidRDefault="006A018F" w:rsidP="006A018F">
      <w:pPr>
        <w:pStyle w:val="subsection"/>
      </w:pPr>
      <w:r w:rsidRPr="00FE6BD9">
        <w:tab/>
        <w:t>(5)</w:t>
      </w:r>
      <w:r w:rsidRPr="00FE6BD9">
        <w:tab/>
        <w:t xml:space="preserve">To the extent that the giving of the information or the production of the document to the Merit Protection Commissioner involves a disclosure of personal information, the disclosure is taken to be authorised by this Act for the purposes of the </w:t>
      </w:r>
      <w:r w:rsidRPr="00FE6BD9">
        <w:rPr>
          <w:i/>
        </w:rPr>
        <w:t>Privacy Act 1988</w:t>
      </w:r>
      <w:r w:rsidRPr="00FE6BD9">
        <w:t>.</w:t>
      </w:r>
    </w:p>
    <w:p w:rsidR="006A018F" w:rsidRPr="00FE6BD9" w:rsidRDefault="006A018F" w:rsidP="006A018F">
      <w:pPr>
        <w:pStyle w:val="SubsectionHead"/>
      </w:pPr>
      <w:r w:rsidRPr="00FE6BD9">
        <w:t>Legal professional privilege not affected</w:t>
      </w:r>
    </w:p>
    <w:p w:rsidR="006A018F" w:rsidRPr="00FE6BD9" w:rsidRDefault="006A018F" w:rsidP="006A018F">
      <w:pPr>
        <w:pStyle w:val="subsection"/>
      </w:pPr>
      <w:r w:rsidRPr="00FE6BD9">
        <w:tab/>
        <w:t>(6)</w:t>
      </w:r>
      <w:r w:rsidRPr="00FE6BD9">
        <w:tab/>
      </w:r>
      <w:r w:rsidR="00FE6BD9">
        <w:t>Subsection (</w:t>
      </w:r>
      <w:r w:rsidRPr="00FE6BD9">
        <w:t>3) does not otherwise affect a claim of legal professional privilege that anyone may make in relation to the information or document.</w:t>
      </w:r>
    </w:p>
    <w:p w:rsidR="006A018F" w:rsidRPr="00FE6BD9" w:rsidRDefault="006A018F" w:rsidP="006A018F">
      <w:pPr>
        <w:pStyle w:val="ActHead5"/>
      </w:pPr>
      <w:bookmarkStart w:id="104" w:name="_Toc394927031"/>
      <w:r w:rsidRPr="00FE6BD9">
        <w:rPr>
          <w:rStyle w:val="CharSectno"/>
        </w:rPr>
        <w:t>72E</w:t>
      </w:r>
      <w:r w:rsidRPr="00FE6BD9">
        <w:t xml:space="preserve">  Release of personal information</w:t>
      </w:r>
      <w:bookmarkEnd w:id="104"/>
    </w:p>
    <w:p w:rsidR="006A018F" w:rsidRPr="00FE6BD9" w:rsidRDefault="006A018F" w:rsidP="006A018F">
      <w:pPr>
        <w:pStyle w:val="subsection"/>
      </w:pPr>
      <w:r w:rsidRPr="00FE6BD9">
        <w:tab/>
      </w:r>
      <w:r w:rsidRPr="00FE6BD9">
        <w:tab/>
        <w:t>The regulations:</w:t>
      </w:r>
    </w:p>
    <w:p w:rsidR="006A018F" w:rsidRPr="00FE6BD9" w:rsidRDefault="006A018F" w:rsidP="006A018F">
      <w:pPr>
        <w:pStyle w:val="paragraph"/>
      </w:pPr>
      <w:r w:rsidRPr="00FE6BD9">
        <w:tab/>
        <w:t>(a)</w:t>
      </w:r>
      <w:r w:rsidRPr="00FE6BD9">
        <w:tab/>
        <w:t xml:space="preserve">may authorise the use or disclosure, in specific circumstances, of personal information (within the meaning of the </w:t>
      </w:r>
      <w:r w:rsidRPr="00FE6BD9">
        <w:rPr>
          <w:i/>
        </w:rPr>
        <w:t>Privacy Act 1988</w:t>
      </w:r>
      <w:r w:rsidRPr="00FE6BD9">
        <w:t>); and</w:t>
      </w:r>
    </w:p>
    <w:p w:rsidR="006A018F" w:rsidRPr="00FE6BD9" w:rsidRDefault="006A018F" w:rsidP="006A018F">
      <w:pPr>
        <w:pStyle w:val="paragraph"/>
      </w:pPr>
      <w:r w:rsidRPr="00FE6BD9">
        <w:tab/>
        <w:t>(b)</w:t>
      </w:r>
      <w:r w:rsidRPr="00FE6BD9">
        <w:tab/>
        <w:t xml:space="preserve">may impose restrictions on the collection, storage, access, further use or further disclosure of personal information used or disclosed under regulations made for the purposes of </w:t>
      </w:r>
      <w:r w:rsidR="00FE6BD9">
        <w:t>paragraph (</w:t>
      </w:r>
      <w:r w:rsidRPr="00FE6BD9">
        <w:t>a).</w:t>
      </w:r>
    </w:p>
    <w:p w:rsidR="006A018F" w:rsidRPr="00FE6BD9" w:rsidRDefault="006A018F" w:rsidP="006A018F">
      <w:pPr>
        <w:pStyle w:val="notetext"/>
      </w:pPr>
      <w:r w:rsidRPr="00FE6BD9">
        <w:t>Note:</w:t>
      </w:r>
      <w:r w:rsidRPr="00FE6BD9">
        <w:tab/>
        <w:t xml:space="preserve">The </w:t>
      </w:r>
      <w:r w:rsidRPr="00FE6BD9">
        <w:rPr>
          <w:i/>
        </w:rPr>
        <w:t>Freedom of Information Act 1982</w:t>
      </w:r>
      <w:r w:rsidRPr="00FE6BD9">
        <w:t xml:space="preserve"> and the </w:t>
      </w:r>
      <w:r w:rsidRPr="00FE6BD9">
        <w:rPr>
          <w:i/>
        </w:rPr>
        <w:t>Privacy Act 1988</w:t>
      </w:r>
      <w:r w:rsidRPr="00FE6BD9">
        <w:t xml:space="preserve"> have rules about the use and disclosure of personal information.</w:t>
      </w:r>
    </w:p>
    <w:p w:rsidR="00FB13F8" w:rsidRPr="00FE6BD9" w:rsidRDefault="00FB13F8" w:rsidP="00461915">
      <w:pPr>
        <w:pStyle w:val="ActHead2"/>
        <w:pageBreakBefore/>
      </w:pPr>
      <w:bookmarkStart w:id="105" w:name="_Toc394927032"/>
      <w:r w:rsidRPr="00FE6BD9">
        <w:rPr>
          <w:rStyle w:val="CharPartNo"/>
        </w:rPr>
        <w:lastRenderedPageBreak/>
        <w:t>Part</w:t>
      </w:r>
      <w:r w:rsidR="00FE6BD9" w:rsidRPr="00FE6BD9">
        <w:rPr>
          <w:rStyle w:val="CharPartNo"/>
        </w:rPr>
        <w:t> </w:t>
      </w:r>
      <w:r w:rsidRPr="00FE6BD9">
        <w:rPr>
          <w:rStyle w:val="CharPartNo"/>
        </w:rPr>
        <w:t>11</w:t>
      </w:r>
      <w:r w:rsidRPr="00FE6BD9">
        <w:t>—</w:t>
      </w:r>
      <w:r w:rsidRPr="00FE6BD9">
        <w:rPr>
          <w:rStyle w:val="CharPartText"/>
        </w:rPr>
        <w:t>Miscellaneous</w:t>
      </w:r>
      <w:bookmarkEnd w:id="105"/>
    </w:p>
    <w:p w:rsidR="00FB13F8" w:rsidRPr="00FE6BD9" w:rsidRDefault="00F07803" w:rsidP="00FB13F8">
      <w:pPr>
        <w:pStyle w:val="Header"/>
      </w:pPr>
      <w:r w:rsidRPr="00FE6BD9">
        <w:rPr>
          <w:rStyle w:val="CharDivNo"/>
        </w:rPr>
        <w:t xml:space="preserve"> </w:t>
      </w:r>
      <w:r w:rsidRPr="00FE6BD9">
        <w:rPr>
          <w:rStyle w:val="CharDivText"/>
        </w:rPr>
        <w:t xml:space="preserve"> </w:t>
      </w:r>
    </w:p>
    <w:p w:rsidR="00FB13F8" w:rsidRPr="00FE6BD9" w:rsidRDefault="00FB13F8" w:rsidP="00FB13F8">
      <w:pPr>
        <w:pStyle w:val="ActHead5"/>
      </w:pPr>
      <w:bookmarkStart w:id="106" w:name="_Toc394927033"/>
      <w:r w:rsidRPr="00FE6BD9">
        <w:rPr>
          <w:rStyle w:val="CharSectno"/>
        </w:rPr>
        <w:t>73</w:t>
      </w:r>
      <w:r w:rsidRPr="00FE6BD9">
        <w:t xml:space="preserve">  Payments in special circumstances</w:t>
      </w:r>
      <w:bookmarkEnd w:id="106"/>
    </w:p>
    <w:p w:rsidR="00FB13F8" w:rsidRPr="00FE6BD9" w:rsidRDefault="00FB13F8" w:rsidP="00FB13F8">
      <w:pPr>
        <w:pStyle w:val="subsection"/>
      </w:pPr>
      <w:r w:rsidRPr="00FE6BD9">
        <w:tab/>
        <w:t>(1)</w:t>
      </w:r>
      <w:r w:rsidRPr="00FE6BD9">
        <w:tab/>
        <w:t xml:space="preserve">The Public Service Minister may authorise the making of payments to a person under </w:t>
      </w:r>
      <w:r w:rsidR="00FE6BD9">
        <w:t>subsection (</w:t>
      </w:r>
      <w:r w:rsidRPr="00FE6BD9">
        <w:t>2) if the Public Service Minister considers it appropriate to do so because of special circumstances that relate to, or arise out of:</w:t>
      </w:r>
    </w:p>
    <w:p w:rsidR="00FB13F8" w:rsidRPr="00FE6BD9" w:rsidRDefault="00FB13F8" w:rsidP="00FB13F8">
      <w:pPr>
        <w:pStyle w:val="paragraph"/>
      </w:pPr>
      <w:r w:rsidRPr="00FE6BD9">
        <w:tab/>
        <w:t>(a)</w:t>
      </w:r>
      <w:r w:rsidRPr="00FE6BD9">
        <w:tab/>
        <w:t>the payee’s employment by the Commonwealth; or</w:t>
      </w:r>
    </w:p>
    <w:p w:rsidR="00FB13F8" w:rsidRPr="00FE6BD9" w:rsidRDefault="00FB13F8" w:rsidP="00FB13F8">
      <w:pPr>
        <w:pStyle w:val="paragraph"/>
      </w:pPr>
      <w:r w:rsidRPr="00FE6BD9">
        <w:tab/>
        <w:t>(b)</w:t>
      </w:r>
      <w:r w:rsidRPr="00FE6BD9">
        <w:tab/>
        <w:t>another person’s employment by the Commonwealth.</w:t>
      </w:r>
    </w:p>
    <w:p w:rsidR="00FB13F8" w:rsidRPr="00FE6BD9" w:rsidRDefault="00FB13F8" w:rsidP="00FB13F8">
      <w:pPr>
        <w:pStyle w:val="subsection"/>
      </w:pPr>
      <w:r w:rsidRPr="00FE6BD9">
        <w:tab/>
        <w:t>(2)</w:t>
      </w:r>
      <w:r w:rsidRPr="00FE6BD9">
        <w:tab/>
        <w:t>The Public Service Minister may authorise the making of any of the following payments:</w:t>
      </w:r>
    </w:p>
    <w:p w:rsidR="00FB13F8" w:rsidRPr="00FE6BD9" w:rsidRDefault="00FB13F8" w:rsidP="00FB13F8">
      <w:pPr>
        <w:pStyle w:val="paragraph"/>
      </w:pPr>
      <w:r w:rsidRPr="00FE6BD9">
        <w:tab/>
        <w:t>(a)</w:t>
      </w:r>
      <w:r w:rsidRPr="00FE6BD9">
        <w:tab/>
        <w:t>one or more payments of an amount or amounts specified in the authorisation (or worked out in accordance with the authorisation);</w:t>
      </w:r>
    </w:p>
    <w:p w:rsidR="00FB13F8" w:rsidRPr="00FE6BD9" w:rsidRDefault="00FB13F8" w:rsidP="00FB13F8">
      <w:pPr>
        <w:pStyle w:val="paragraph"/>
      </w:pPr>
      <w:r w:rsidRPr="00FE6BD9">
        <w:tab/>
        <w:t>(b)</w:t>
      </w:r>
      <w:r w:rsidRPr="00FE6BD9">
        <w:tab/>
        <w:t>periodical payments of an amount specified in the authorisation (or worked out in accordance with the authorisation), during a period specified in the authorisation (or worked out in accordance with the authorisation).</w:t>
      </w:r>
    </w:p>
    <w:p w:rsidR="00FB13F8" w:rsidRPr="00FE6BD9" w:rsidRDefault="00FB13F8" w:rsidP="00FB13F8">
      <w:pPr>
        <w:pStyle w:val="subsection"/>
      </w:pPr>
      <w:r w:rsidRPr="00FE6BD9">
        <w:tab/>
        <w:t>(3)</w:t>
      </w:r>
      <w:r w:rsidRPr="00FE6BD9">
        <w:tab/>
        <w:t>Payments may be authorised under this section even though the payments would not otherwise be authorised by law or required to meet a legal liability.</w:t>
      </w:r>
    </w:p>
    <w:p w:rsidR="00FB13F8" w:rsidRPr="00FE6BD9" w:rsidRDefault="00FB13F8" w:rsidP="00FB13F8">
      <w:pPr>
        <w:pStyle w:val="subsection"/>
      </w:pPr>
      <w:r w:rsidRPr="00FE6BD9">
        <w:tab/>
        <w:t>(4)</w:t>
      </w:r>
      <w:r w:rsidRPr="00FE6BD9">
        <w:tab/>
        <w:t xml:space="preserve">An authorisation cannot be made under this section if it would involve, or be likely to involve, a total amount </w:t>
      </w:r>
      <w:r w:rsidR="009F69F2" w:rsidRPr="00FE6BD9">
        <w:t>exceeding the amount prescribed by the regulations</w:t>
      </w:r>
      <w:r w:rsidRPr="00FE6BD9">
        <w:t>.</w:t>
      </w:r>
    </w:p>
    <w:p w:rsidR="00FB13F8" w:rsidRPr="00FE6BD9" w:rsidRDefault="00FB13F8" w:rsidP="00FB13F8">
      <w:pPr>
        <w:pStyle w:val="subsection"/>
      </w:pPr>
      <w:r w:rsidRPr="00FE6BD9">
        <w:tab/>
        <w:t>(5)</w:t>
      </w:r>
      <w:r w:rsidRPr="00FE6BD9">
        <w:tab/>
        <w:t>Conditions may be attached to payments under this section. If a condition is breached, the payment may be recovered by the Commonwealth as a debt in a court of competent jurisdiction.</w:t>
      </w:r>
    </w:p>
    <w:p w:rsidR="005B4C03" w:rsidRPr="00FE6BD9" w:rsidRDefault="005B4C03" w:rsidP="005B4C03">
      <w:pPr>
        <w:pStyle w:val="notetext"/>
      </w:pPr>
      <w:r w:rsidRPr="00FE6BD9">
        <w:t>Note:</w:t>
      </w:r>
      <w:r w:rsidRPr="00FE6BD9">
        <w:tab/>
        <w:t>Payments under this section must be made from money appropriated by the Parliament. Generally, a payment can be debited against an Agency’s annual appropriation, providing that it relates to some matter that has arisen in the course of its administration.</w:t>
      </w:r>
    </w:p>
    <w:p w:rsidR="00FB13F8" w:rsidRPr="00FE6BD9" w:rsidRDefault="00FB13F8" w:rsidP="00FB13F8">
      <w:pPr>
        <w:pStyle w:val="ActHead5"/>
      </w:pPr>
      <w:bookmarkStart w:id="107" w:name="_Toc394927034"/>
      <w:r w:rsidRPr="00FE6BD9">
        <w:rPr>
          <w:rStyle w:val="CharSectno"/>
        </w:rPr>
        <w:lastRenderedPageBreak/>
        <w:t>74</w:t>
      </w:r>
      <w:r w:rsidRPr="00FE6BD9">
        <w:t xml:space="preserve">  Locally engaged employees</w:t>
      </w:r>
      <w:bookmarkEnd w:id="107"/>
    </w:p>
    <w:p w:rsidR="00FB13F8" w:rsidRPr="00FE6BD9" w:rsidRDefault="00FB13F8" w:rsidP="00FB13F8">
      <w:pPr>
        <w:pStyle w:val="subsection"/>
      </w:pPr>
      <w:r w:rsidRPr="00FE6BD9">
        <w:tab/>
        <w:t>(1)</w:t>
      </w:r>
      <w:r w:rsidRPr="00FE6BD9">
        <w:tab/>
        <w:t>An Agency Head, on behalf of the Commonwealth, may engage persons overseas to perform duties overseas as employees.</w:t>
      </w:r>
    </w:p>
    <w:p w:rsidR="00FB13F8" w:rsidRPr="00FE6BD9" w:rsidRDefault="00FB13F8" w:rsidP="00FB13F8">
      <w:pPr>
        <w:pStyle w:val="subsection"/>
      </w:pPr>
      <w:r w:rsidRPr="00FE6BD9">
        <w:tab/>
        <w:t>(2)</w:t>
      </w:r>
      <w:r w:rsidRPr="00FE6BD9">
        <w:tab/>
        <w:t>Subject to this Act, an Agency Head, on behalf of the Commonwealth, has all the rights, duties and powers of an employer in respect of locally engaged employees in the Agency.</w:t>
      </w:r>
    </w:p>
    <w:p w:rsidR="00FB13F8" w:rsidRPr="00FE6BD9" w:rsidRDefault="00FB13F8" w:rsidP="00FB13F8">
      <w:pPr>
        <w:pStyle w:val="subsection"/>
      </w:pPr>
      <w:r w:rsidRPr="00FE6BD9">
        <w:tab/>
        <w:t>(3)</w:t>
      </w:r>
      <w:r w:rsidRPr="00FE6BD9">
        <w:tab/>
        <w:t>An Agency Head is not subject to direction by any Minister in relation to the exercise of powers by the Agency Head under this section in relation to particular individuals.</w:t>
      </w:r>
    </w:p>
    <w:p w:rsidR="00FB13F8" w:rsidRPr="00FE6BD9" w:rsidRDefault="00FB13F8" w:rsidP="00FB13F8">
      <w:pPr>
        <w:pStyle w:val="subsection"/>
      </w:pPr>
      <w:r w:rsidRPr="00FE6BD9">
        <w:tab/>
        <w:t>(4)</w:t>
      </w:r>
      <w:r w:rsidRPr="00FE6BD9">
        <w:tab/>
        <w:t>This section does not, by implication, limit any other power of an Agency Head to engage persons to work overseas.</w:t>
      </w:r>
    </w:p>
    <w:p w:rsidR="00FB13F8" w:rsidRPr="00FE6BD9" w:rsidRDefault="00FB13F8" w:rsidP="00FB13F8">
      <w:pPr>
        <w:pStyle w:val="ActHead5"/>
      </w:pPr>
      <w:bookmarkStart w:id="108" w:name="_Toc394927035"/>
      <w:r w:rsidRPr="00FE6BD9">
        <w:rPr>
          <w:rStyle w:val="CharSectno"/>
        </w:rPr>
        <w:t>75</w:t>
      </w:r>
      <w:r w:rsidRPr="00FE6BD9">
        <w:t xml:space="preserve">  Attachment of salaries to satisfy judgment debts</w:t>
      </w:r>
      <w:bookmarkEnd w:id="108"/>
    </w:p>
    <w:p w:rsidR="00FB13F8" w:rsidRPr="00FE6BD9" w:rsidRDefault="00FB13F8" w:rsidP="00FB13F8">
      <w:pPr>
        <w:pStyle w:val="subsection"/>
      </w:pPr>
      <w:r w:rsidRPr="00FE6BD9">
        <w:tab/>
        <w:t>(1)</w:t>
      </w:r>
      <w:r w:rsidRPr="00FE6BD9">
        <w:tab/>
        <w:t>The regulations:</w:t>
      </w:r>
    </w:p>
    <w:p w:rsidR="00FB13F8" w:rsidRPr="00FE6BD9" w:rsidRDefault="00FB13F8" w:rsidP="00FB13F8">
      <w:pPr>
        <w:pStyle w:val="paragraph"/>
      </w:pPr>
      <w:r w:rsidRPr="00FE6BD9">
        <w:tab/>
        <w:t>(a)</w:t>
      </w:r>
      <w:r w:rsidRPr="00FE6BD9">
        <w:tab/>
        <w:t>may provide for deductions to be made from the salary of a Secretary, the Head of an Executive Agency or an APS employee in order to satisfy a judgment debt; and</w:t>
      </w:r>
    </w:p>
    <w:p w:rsidR="00FB13F8" w:rsidRPr="00FE6BD9" w:rsidRDefault="00FB13F8" w:rsidP="00FB13F8">
      <w:pPr>
        <w:pStyle w:val="paragraph"/>
      </w:pPr>
      <w:r w:rsidRPr="00FE6BD9">
        <w:tab/>
        <w:t>(b)</w:t>
      </w:r>
      <w:r w:rsidRPr="00FE6BD9">
        <w:tab/>
        <w:t>may prescribe fees payable in connection with such deductions.</w:t>
      </w:r>
    </w:p>
    <w:p w:rsidR="00FB13F8" w:rsidRPr="00FE6BD9" w:rsidRDefault="00FB13F8" w:rsidP="00FB13F8">
      <w:pPr>
        <w:pStyle w:val="subsection"/>
      </w:pPr>
      <w:r w:rsidRPr="00FE6BD9">
        <w:tab/>
        <w:t>(2)</w:t>
      </w:r>
      <w:r w:rsidRPr="00FE6BD9">
        <w:tab/>
        <w:t>In this section:</w:t>
      </w:r>
    </w:p>
    <w:p w:rsidR="00FB13F8" w:rsidRPr="00FE6BD9" w:rsidRDefault="00FB13F8" w:rsidP="00FB13F8">
      <w:pPr>
        <w:pStyle w:val="Definition"/>
      </w:pPr>
      <w:r w:rsidRPr="00FE6BD9">
        <w:rPr>
          <w:b/>
          <w:i/>
        </w:rPr>
        <w:t>judgment debt</w:t>
      </w:r>
      <w:r w:rsidRPr="00FE6BD9">
        <w:t xml:space="preserve"> includes interest on a judgment debt.</w:t>
      </w:r>
    </w:p>
    <w:p w:rsidR="00FB13F8" w:rsidRPr="00FE6BD9" w:rsidRDefault="00FB13F8" w:rsidP="00FB13F8">
      <w:pPr>
        <w:pStyle w:val="ActHead5"/>
      </w:pPr>
      <w:bookmarkStart w:id="109" w:name="_Toc394927036"/>
      <w:r w:rsidRPr="00FE6BD9">
        <w:rPr>
          <w:rStyle w:val="CharSectno"/>
        </w:rPr>
        <w:t>77</w:t>
      </w:r>
      <w:r w:rsidRPr="00FE6BD9">
        <w:t xml:space="preserve">  Positions</w:t>
      </w:r>
      <w:bookmarkEnd w:id="109"/>
    </w:p>
    <w:p w:rsidR="00FB13F8" w:rsidRPr="00FE6BD9" w:rsidRDefault="00FB13F8" w:rsidP="00FB13F8">
      <w:pPr>
        <w:pStyle w:val="subsection"/>
      </w:pPr>
      <w:r w:rsidRPr="00FE6BD9">
        <w:tab/>
        <w:t>(1)</w:t>
      </w:r>
      <w:r w:rsidRPr="00FE6BD9">
        <w:tab/>
        <w:t>An Agency Head may, in writing, create positions in the Agency.</w:t>
      </w:r>
    </w:p>
    <w:p w:rsidR="00FB13F8" w:rsidRPr="00FE6BD9" w:rsidRDefault="00FB13F8" w:rsidP="00FB13F8">
      <w:pPr>
        <w:pStyle w:val="subsection"/>
      </w:pPr>
      <w:r w:rsidRPr="00FE6BD9">
        <w:tab/>
        <w:t>(2)</w:t>
      </w:r>
      <w:r w:rsidRPr="00FE6BD9">
        <w:tab/>
        <w:t>An Agency Head may from time to time nominate any APS employee in the Agency to occupy a position in the Agency, but does not have to do so for all APS employees in the Agency.</w:t>
      </w:r>
    </w:p>
    <w:p w:rsidR="00FB13F8" w:rsidRPr="00FE6BD9" w:rsidRDefault="00FB13F8" w:rsidP="00FB13F8">
      <w:pPr>
        <w:pStyle w:val="subsection"/>
      </w:pPr>
      <w:r w:rsidRPr="00FE6BD9">
        <w:tab/>
        <w:t>(3)</w:t>
      </w:r>
      <w:r w:rsidRPr="00FE6BD9">
        <w:tab/>
        <w:t>A provision of any Act that applies to APS employees who are nominated under this section to occupy a position applies in the same way to APS employees who are not nominated under this section to occupy a position.</w:t>
      </w:r>
    </w:p>
    <w:p w:rsidR="00FB13F8" w:rsidRPr="00FE6BD9" w:rsidRDefault="00FB13F8" w:rsidP="00FB13F8">
      <w:pPr>
        <w:pStyle w:val="ActHead5"/>
      </w:pPr>
      <w:bookmarkStart w:id="110" w:name="_Toc394927037"/>
      <w:r w:rsidRPr="00FE6BD9">
        <w:rPr>
          <w:rStyle w:val="CharSectno"/>
        </w:rPr>
        <w:lastRenderedPageBreak/>
        <w:t>78</w:t>
      </w:r>
      <w:r w:rsidRPr="00FE6BD9">
        <w:t xml:space="preserve">  Delegations</w:t>
      </w:r>
      <w:bookmarkEnd w:id="110"/>
    </w:p>
    <w:p w:rsidR="00FB13F8" w:rsidRPr="00FE6BD9" w:rsidRDefault="00FB13F8" w:rsidP="00FB13F8">
      <w:pPr>
        <w:pStyle w:val="subsection"/>
      </w:pPr>
      <w:r w:rsidRPr="00FE6BD9">
        <w:tab/>
        <w:t>(1)</w:t>
      </w:r>
      <w:r w:rsidRPr="00FE6BD9">
        <w:tab/>
        <w:t>The Prime Minister may, in writing, delegate to another Minister any of the Prime Minister’s powers or functions under this Act (other than this section).</w:t>
      </w:r>
    </w:p>
    <w:p w:rsidR="00FB13F8" w:rsidRPr="00FE6BD9" w:rsidRDefault="00FB13F8" w:rsidP="00156E77">
      <w:pPr>
        <w:pStyle w:val="subsection"/>
      </w:pPr>
      <w:r w:rsidRPr="00FE6BD9">
        <w:tab/>
        <w:t>(2)</w:t>
      </w:r>
      <w:r w:rsidRPr="00FE6BD9">
        <w:tab/>
        <w:t>The Public Service Minister may, in writing, delegate to another Minister any of the Public Service Minister’s powers or functions under this Act (other than this section or section</w:t>
      </w:r>
      <w:r w:rsidR="00FE6BD9">
        <w:t> </w:t>
      </w:r>
      <w:r w:rsidRPr="00FE6BD9">
        <w:t>24).</w:t>
      </w:r>
    </w:p>
    <w:p w:rsidR="00FB13F8" w:rsidRPr="00FE6BD9" w:rsidRDefault="00FB13F8" w:rsidP="00FB13F8">
      <w:pPr>
        <w:pStyle w:val="subsection"/>
      </w:pPr>
      <w:r w:rsidRPr="00FE6BD9">
        <w:tab/>
        <w:t>(3)</w:t>
      </w:r>
      <w:r w:rsidRPr="00FE6BD9">
        <w:tab/>
        <w:t xml:space="preserve">The Public Service Minister may, in writing, delegate to a senior official any of the Public Service Minister’s powers or functions under </w:t>
      </w:r>
      <w:r w:rsidR="00C62383" w:rsidRPr="00FE6BD9">
        <w:t>section</w:t>
      </w:r>
      <w:r w:rsidR="00FE6BD9">
        <w:t> </w:t>
      </w:r>
      <w:r w:rsidR="00C62383" w:rsidRPr="00FE6BD9">
        <w:t>73</w:t>
      </w:r>
      <w:r w:rsidRPr="00FE6BD9">
        <w:t>.</w:t>
      </w:r>
    </w:p>
    <w:p w:rsidR="00FB13F8" w:rsidRPr="00FE6BD9" w:rsidRDefault="00FB13F8" w:rsidP="00FB13F8">
      <w:pPr>
        <w:pStyle w:val="subsection"/>
      </w:pPr>
      <w:r w:rsidRPr="00FE6BD9">
        <w:tab/>
        <w:t>(4)</w:t>
      </w:r>
      <w:r w:rsidRPr="00FE6BD9">
        <w:tab/>
        <w:t>An Agency Minister may, in writing, delegate to a senior official any of the Agency Minister’s powers or functions under this Act (other than this section).</w:t>
      </w:r>
    </w:p>
    <w:p w:rsidR="00FB13F8" w:rsidRPr="00FE6BD9" w:rsidRDefault="00FB13F8" w:rsidP="00FB13F8">
      <w:pPr>
        <w:pStyle w:val="subsection"/>
      </w:pPr>
      <w:r w:rsidRPr="00FE6BD9">
        <w:tab/>
        <w:t>(5)</w:t>
      </w:r>
      <w:r w:rsidRPr="00FE6BD9">
        <w:tab/>
        <w:t>The Commissioner may, in writing, delegate to a senior official any of the Commissioner’s powers or functions under this Act (other than this section).</w:t>
      </w:r>
    </w:p>
    <w:p w:rsidR="00391A22" w:rsidRPr="00FE6BD9" w:rsidRDefault="00391A22" w:rsidP="00391A22">
      <w:pPr>
        <w:pStyle w:val="subsection"/>
      </w:pPr>
      <w:r w:rsidRPr="00FE6BD9">
        <w:tab/>
        <w:t>(5A)</w:t>
      </w:r>
      <w:r w:rsidRPr="00FE6BD9">
        <w:tab/>
        <w:t>The Commissioner may, in writing, delegate to a former senior official any of the Commissioner’s powers or functions under section</w:t>
      </w:r>
      <w:r w:rsidR="00FE6BD9">
        <w:t> </w:t>
      </w:r>
      <w:r w:rsidRPr="00FE6BD9">
        <w:t>38 or paragraph</w:t>
      </w:r>
      <w:r w:rsidR="00FE6BD9">
        <w:t> </w:t>
      </w:r>
      <w:r w:rsidRPr="00FE6BD9">
        <w:t>41(2)(m), (n) or (o).</w:t>
      </w:r>
    </w:p>
    <w:p w:rsidR="00FB13F8" w:rsidRPr="00FE6BD9" w:rsidRDefault="00FB13F8" w:rsidP="00FB13F8">
      <w:pPr>
        <w:pStyle w:val="subsection"/>
      </w:pPr>
      <w:r w:rsidRPr="00FE6BD9">
        <w:tab/>
        <w:t>(6)</w:t>
      </w:r>
      <w:r w:rsidRPr="00FE6BD9">
        <w:tab/>
        <w:t>The Merit Protection Commissioner may, in writing, delegate to an APS employee any of the Merit Protection Commissioner’s powers or functions under this Act (other than this section).</w:t>
      </w:r>
    </w:p>
    <w:p w:rsidR="00FB13F8" w:rsidRPr="00FE6BD9" w:rsidRDefault="00FB13F8" w:rsidP="00FB13F8">
      <w:pPr>
        <w:pStyle w:val="subsection"/>
      </w:pPr>
      <w:r w:rsidRPr="00FE6BD9">
        <w:tab/>
        <w:t>(7)</w:t>
      </w:r>
      <w:r w:rsidRPr="00FE6BD9">
        <w:tab/>
        <w:t>An Agency Head may, in writing, delegate to another person any of the Agency Head’s powers or functions under this Act (other than this section).</w:t>
      </w:r>
    </w:p>
    <w:p w:rsidR="00FB13F8" w:rsidRPr="00FE6BD9" w:rsidRDefault="00FB13F8" w:rsidP="00B72248">
      <w:pPr>
        <w:pStyle w:val="subsection"/>
        <w:keepNext/>
        <w:keepLines/>
      </w:pPr>
      <w:r w:rsidRPr="00FE6BD9">
        <w:tab/>
        <w:t>(8)</w:t>
      </w:r>
      <w:r w:rsidRPr="00FE6BD9">
        <w:tab/>
        <w:t xml:space="preserve">An Agency Head cannot, under </w:t>
      </w:r>
      <w:r w:rsidR="00FE6BD9">
        <w:t>subsection (</w:t>
      </w:r>
      <w:r w:rsidRPr="00FE6BD9">
        <w:t xml:space="preserve">7), delegate powers or functions to an outsider without the prior written consent of the Commissioner. For this purpose, </w:t>
      </w:r>
      <w:r w:rsidRPr="00FE6BD9">
        <w:rPr>
          <w:b/>
          <w:i/>
        </w:rPr>
        <w:t>outsider</w:t>
      </w:r>
      <w:r w:rsidRPr="00FE6BD9">
        <w:t xml:space="preserve"> means a person other than:</w:t>
      </w:r>
    </w:p>
    <w:p w:rsidR="00FB13F8" w:rsidRPr="00FE6BD9" w:rsidRDefault="00FB13F8" w:rsidP="00FB13F8">
      <w:pPr>
        <w:pStyle w:val="paragraph"/>
      </w:pPr>
      <w:r w:rsidRPr="00FE6BD9">
        <w:tab/>
        <w:t>(a)</w:t>
      </w:r>
      <w:r w:rsidRPr="00FE6BD9">
        <w:tab/>
        <w:t>an APS employee; or</w:t>
      </w:r>
    </w:p>
    <w:p w:rsidR="00FB13F8" w:rsidRPr="00FE6BD9" w:rsidRDefault="00FB13F8" w:rsidP="00FB13F8">
      <w:pPr>
        <w:pStyle w:val="paragraph"/>
      </w:pPr>
      <w:r w:rsidRPr="00FE6BD9">
        <w:tab/>
        <w:t>(b)</w:t>
      </w:r>
      <w:r w:rsidRPr="00FE6BD9">
        <w:tab/>
        <w:t>a person appointed to an office by the Governor</w:t>
      </w:r>
      <w:r w:rsidR="00FE6BD9">
        <w:noBreakHyphen/>
      </w:r>
      <w:r w:rsidRPr="00FE6BD9">
        <w:t>General, or by a Minister, under a law of the Commonwealth.</w:t>
      </w:r>
    </w:p>
    <w:p w:rsidR="00FB13F8" w:rsidRPr="00FE6BD9" w:rsidRDefault="00FB13F8" w:rsidP="00FB13F8">
      <w:pPr>
        <w:pStyle w:val="subsection"/>
      </w:pPr>
      <w:r w:rsidRPr="00FE6BD9">
        <w:lastRenderedPageBreak/>
        <w:tab/>
        <w:t>(9)</w:t>
      </w:r>
      <w:r w:rsidRPr="00FE6BD9">
        <w:tab/>
        <w:t xml:space="preserve">A person (the </w:t>
      </w:r>
      <w:r w:rsidRPr="00FE6BD9">
        <w:rPr>
          <w:b/>
          <w:i/>
        </w:rPr>
        <w:t>first delegate)</w:t>
      </w:r>
      <w:r w:rsidRPr="00FE6BD9">
        <w:t xml:space="preserve"> to whom powers or functions are delegated under </w:t>
      </w:r>
      <w:r w:rsidR="00FE6BD9">
        <w:t>subsection (</w:t>
      </w:r>
      <w:r w:rsidRPr="00FE6BD9">
        <w:t xml:space="preserve">5), (6) or (7) may, in writing, delegate any of those powers or functions to another person (the </w:t>
      </w:r>
      <w:r w:rsidRPr="00FE6BD9">
        <w:rPr>
          <w:b/>
          <w:i/>
        </w:rPr>
        <w:t>second delegate</w:t>
      </w:r>
      <w:r w:rsidRPr="00FE6BD9">
        <w:t>). However, if the first delegate is subject to directions in relation to the exercise of a power or function delegated under this subsection, the first delegate must give corresponding directions to the second delegate.</w:t>
      </w:r>
    </w:p>
    <w:p w:rsidR="00FB13F8" w:rsidRPr="00FE6BD9" w:rsidRDefault="00FB13F8" w:rsidP="00FB13F8">
      <w:pPr>
        <w:pStyle w:val="subsection"/>
      </w:pPr>
      <w:r w:rsidRPr="00FE6BD9">
        <w:tab/>
        <w:t>(10)</w:t>
      </w:r>
      <w:r w:rsidRPr="00FE6BD9">
        <w:tab/>
        <w:t xml:space="preserve">A power or function that is exercised or performed by a person under a delegation under </w:t>
      </w:r>
      <w:r w:rsidR="00FE6BD9">
        <w:t>subsection (</w:t>
      </w:r>
      <w:r w:rsidRPr="00FE6BD9">
        <w:t xml:space="preserve">9) is taken, for the purposes of this Act, to have been exercised or performed by the person who originally delegated the corresponding power or function under </w:t>
      </w:r>
      <w:r w:rsidR="00FE6BD9">
        <w:t>subsection (</w:t>
      </w:r>
      <w:r w:rsidRPr="00FE6BD9">
        <w:t>5), (6) or (7).</w:t>
      </w:r>
    </w:p>
    <w:p w:rsidR="00FB13F8" w:rsidRPr="00FE6BD9" w:rsidRDefault="00FB13F8" w:rsidP="00FB13F8">
      <w:pPr>
        <w:pStyle w:val="subsection"/>
      </w:pPr>
      <w:r w:rsidRPr="00FE6BD9">
        <w:tab/>
        <w:t>(11)</w:t>
      </w:r>
      <w:r w:rsidRPr="00FE6BD9">
        <w:tab/>
        <w:t>A person exercising powers or functions under a delegation under this section must comply with any directions of the person who delegated the power or function.</w:t>
      </w:r>
    </w:p>
    <w:p w:rsidR="00FB13F8" w:rsidRPr="00FE6BD9" w:rsidRDefault="00FB13F8" w:rsidP="00FB13F8">
      <w:pPr>
        <w:pStyle w:val="subsection"/>
      </w:pPr>
      <w:r w:rsidRPr="00FE6BD9">
        <w:tab/>
        <w:t>(12)</w:t>
      </w:r>
      <w:r w:rsidRPr="00FE6BD9">
        <w:tab/>
        <w:t>In this section:</w:t>
      </w:r>
    </w:p>
    <w:p w:rsidR="00391A22" w:rsidRPr="00FE6BD9" w:rsidRDefault="00391A22" w:rsidP="00391A22">
      <w:pPr>
        <w:pStyle w:val="Definition"/>
      </w:pPr>
      <w:r w:rsidRPr="00FE6BD9">
        <w:rPr>
          <w:b/>
          <w:i/>
        </w:rPr>
        <w:t>former senior official</w:t>
      </w:r>
      <w:r w:rsidRPr="00FE6BD9">
        <w:t xml:space="preserve"> means:</w:t>
      </w:r>
    </w:p>
    <w:p w:rsidR="00391A22" w:rsidRPr="00FE6BD9" w:rsidRDefault="00391A22" w:rsidP="00391A22">
      <w:pPr>
        <w:pStyle w:val="paragraph"/>
      </w:pPr>
      <w:r w:rsidRPr="00FE6BD9">
        <w:tab/>
        <w:t>(a)</w:t>
      </w:r>
      <w:r w:rsidRPr="00FE6BD9">
        <w:tab/>
        <w:t>a person who held, but no longer holds, an office or appointment under an Act; or</w:t>
      </w:r>
    </w:p>
    <w:p w:rsidR="00391A22" w:rsidRPr="00FE6BD9" w:rsidRDefault="00391A22" w:rsidP="00391A22">
      <w:pPr>
        <w:pStyle w:val="paragraph"/>
      </w:pPr>
      <w:r w:rsidRPr="00FE6BD9">
        <w:tab/>
        <w:t>(b)</w:t>
      </w:r>
      <w:r w:rsidRPr="00FE6BD9">
        <w:tab/>
        <w:t>a person who was, but is no longer, an SES employee, and who does not hold an office or appointment under an Act.</w:t>
      </w:r>
    </w:p>
    <w:p w:rsidR="00FB13F8" w:rsidRPr="00FE6BD9" w:rsidRDefault="00FB13F8" w:rsidP="00FB13F8">
      <w:pPr>
        <w:pStyle w:val="Definition"/>
      </w:pPr>
      <w:r w:rsidRPr="00FE6BD9">
        <w:rPr>
          <w:b/>
          <w:i/>
        </w:rPr>
        <w:t>senior official</w:t>
      </w:r>
      <w:r w:rsidRPr="00FE6BD9">
        <w:t xml:space="preserve"> means:</w:t>
      </w:r>
    </w:p>
    <w:p w:rsidR="00FB13F8" w:rsidRPr="00FE6BD9" w:rsidRDefault="00FB13F8" w:rsidP="00FB13F8">
      <w:pPr>
        <w:pStyle w:val="paragraph"/>
      </w:pPr>
      <w:r w:rsidRPr="00FE6BD9">
        <w:tab/>
        <w:t>(a)</w:t>
      </w:r>
      <w:r w:rsidRPr="00FE6BD9">
        <w:tab/>
        <w:t>a person who holds any office or appointment under an Act; or</w:t>
      </w:r>
    </w:p>
    <w:p w:rsidR="00FB13F8" w:rsidRPr="00FE6BD9" w:rsidRDefault="00FB13F8" w:rsidP="00FB13F8">
      <w:pPr>
        <w:pStyle w:val="paragraph"/>
      </w:pPr>
      <w:r w:rsidRPr="00FE6BD9">
        <w:tab/>
        <w:t>(b)</w:t>
      </w:r>
      <w:r w:rsidRPr="00FE6BD9">
        <w:tab/>
        <w:t>an SES employee or acting SES employee.</w:t>
      </w:r>
    </w:p>
    <w:p w:rsidR="009F16C3" w:rsidRPr="00FE6BD9" w:rsidRDefault="009F16C3" w:rsidP="009F16C3">
      <w:pPr>
        <w:pStyle w:val="ActHead5"/>
      </w:pPr>
      <w:bookmarkStart w:id="111" w:name="_Toc394927038"/>
      <w:r w:rsidRPr="00FE6BD9">
        <w:rPr>
          <w:rStyle w:val="CharSectno"/>
        </w:rPr>
        <w:t>78A</w:t>
      </w:r>
      <w:r w:rsidRPr="00FE6BD9">
        <w:t xml:space="preserve">  Immunity from civil proceedings</w:t>
      </w:r>
      <w:bookmarkEnd w:id="111"/>
    </w:p>
    <w:p w:rsidR="009F16C3" w:rsidRPr="00FE6BD9" w:rsidRDefault="009F16C3" w:rsidP="009F16C3">
      <w:pPr>
        <w:pStyle w:val="SubsectionHead"/>
      </w:pPr>
      <w:r w:rsidRPr="00FE6BD9">
        <w:t>Commissioner’s functions</w:t>
      </w:r>
    </w:p>
    <w:p w:rsidR="009F16C3" w:rsidRPr="00FE6BD9" w:rsidRDefault="009F16C3" w:rsidP="009F16C3">
      <w:pPr>
        <w:pStyle w:val="subsection"/>
      </w:pPr>
      <w:r w:rsidRPr="00FE6BD9">
        <w:tab/>
        <w:t>(1)</w:t>
      </w:r>
      <w:r w:rsidRPr="00FE6BD9">
        <w:tab/>
        <w:t>No civil action, suit or proceeding lies against the following persons:</w:t>
      </w:r>
    </w:p>
    <w:p w:rsidR="009F16C3" w:rsidRPr="00FE6BD9" w:rsidRDefault="009F16C3" w:rsidP="009F16C3">
      <w:pPr>
        <w:pStyle w:val="paragraph"/>
      </w:pPr>
      <w:r w:rsidRPr="00FE6BD9">
        <w:tab/>
        <w:t>(a)</w:t>
      </w:r>
      <w:r w:rsidRPr="00FE6BD9">
        <w:tab/>
        <w:t>the Commissioner;</w:t>
      </w:r>
    </w:p>
    <w:p w:rsidR="009F16C3" w:rsidRPr="00FE6BD9" w:rsidRDefault="009F16C3" w:rsidP="009F16C3">
      <w:pPr>
        <w:pStyle w:val="paragraph"/>
      </w:pPr>
      <w:r w:rsidRPr="00FE6BD9">
        <w:tab/>
        <w:t>(b)</w:t>
      </w:r>
      <w:r w:rsidRPr="00FE6BD9">
        <w:tab/>
        <w:t>a delegate of the Commissioner;</w:t>
      </w:r>
    </w:p>
    <w:p w:rsidR="009F16C3" w:rsidRPr="00FE6BD9" w:rsidRDefault="009F16C3" w:rsidP="009F16C3">
      <w:pPr>
        <w:pStyle w:val="paragraph"/>
      </w:pPr>
      <w:r w:rsidRPr="00FE6BD9">
        <w:lastRenderedPageBreak/>
        <w:tab/>
        <w:t>(c)</w:t>
      </w:r>
      <w:r w:rsidRPr="00FE6BD9">
        <w:tab/>
        <w:t>a person acting under the direction or authority of the Commissioner;</w:t>
      </w:r>
    </w:p>
    <w:p w:rsidR="009F16C3" w:rsidRPr="00FE6BD9" w:rsidRDefault="009F16C3" w:rsidP="009F16C3">
      <w:pPr>
        <w:pStyle w:val="paragraph"/>
      </w:pPr>
      <w:r w:rsidRPr="00FE6BD9">
        <w:tab/>
        <w:t>(d)</w:t>
      </w:r>
      <w:r w:rsidRPr="00FE6BD9">
        <w:tab/>
        <w:t>a Special Commissioner;</w:t>
      </w:r>
    </w:p>
    <w:p w:rsidR="009F16C3" w:rsidRPr="00FE6BD9" w:rsidRDefault="009F16C3" w:rsidP="009F16C3">
      <w:pPr>
        <w:pStyle w:val="paragraph"/>
      </w:pPr>
      <w:r w:rsidRPr="00FE6BD9">
        <w:tab/>
        <w:t>(e)</w:t>
      </w:r>
      <w:r w:rsidRPr="00FE6BD9">
        <w:tab/>
        <w:t>a member of staff assisting the Commissioner or a Special Commissioner;</w:t>
      </w:r>
    </w:p>
    <w:p w:rsidR="009F16C3" w:rsidRPr="00FE6BD9" w:rsidRDefault="009F16C3" w:rsidP="009F16C3">
      <w:pPr>
        <w:pStyle w:val="subsection2"/>
      </w:pPr>
      <w:r w:rsidRPr="00FE6BD9">
        <w:t>in relation to anything done, or omitted to be done, in good faith by the person in connection with the performance or purported performance of functions or duties, or the exercise or purported exercise of powers, conferred by:</w:t>
      </w:r>
    </w:p>
    <w:p w:rsidR="009F16C3" w:rsidRPr="00FE6BD9" w:rsidRDefault="009F16C3" w:rsidP="009F16C3">
      <w:pPr>
        <w:pStyle w:val="paragraph"/>
      </w:pPr>
      <w:r w:rsidRPr="00FE6BD9">
        <w:tab/>
        <w:t>(f)</w:t>
      </w:r>
      <w:r w:rsidRPr="00FE6BD9">
        <w:tab/>
        <w:t>paragraph</w:t>
      </w:r>
      <w:r w:rsidR="00FE6BD9">
        <w:t> </w:t>
      </w:r>
      <w:r w:rsidRPr="00FE6BD9">
        <w:t>41(2)(j), (k), (m), (n) or (o); or</w:t>
      </w:r>
    </w:p>
    <w:p w:rsidR="009F16C3" w:rsidRPr="00FE6BD9" w:rsidRDefault="009F16C3" w:rsidP="009F16C3">
      <w:pPr>
        <w:pStyle w:val="paragraph"/>
      </w:pPr>
      <w:r w:rsidRPr="00FE6BD9">
        <w:tab/>
        <w:t>(g)</w:t>
      </w:r>
      <w:r w:rsidRPr="00FE6BD9">
        <w:tab/>
        <w:t>section</w:t>
      </w:r>
      <w:r w:rsidR="00FE6BD9">
        <w:t> </w:t>
      </w:r>
      <w:r w:rsidRPr="00FE6BD9">
        <w:t>41A, 41B, 41C or 41D; or</w:t>
      </w:r>
    </w:p>
    <w:p w:rsidR="009F16C3" w:rsidRPr="00FE6BD9" w:rsidRDefault="009F16C3" w:rsidP="009F16C3">
      <w:pPr>
        <w:pStyle w:val="paragraph"/>
      </w:pPr>
      <w:r w:rsidRPr="00FE6BD9">
        <w:tab/>
        <w:t>(h)</w:t>
      </w:r>
      <w:r w:rsidRPr="00FE6BD9">
        <w:tab/>
        <w:t>any other provision of this Act or the regulations prescribed by the regulations for the purposes of this paragraph.</w:t>
      </w:r>
    </w:p>
    <w:p w:rsidR="009F16C3" w:rsidRPr="00FE6BD9" w:rsidRDefault="009F16C3" w:rsidP="009F16C3">
      <w:pPr>
        <w:pStyle w:val="SubsectionHead"/>
      </w:pPr>
      <w:r w:rsidRPr="00FE6BD9">
        <w:t>Merit Protection Commissioner’s functions</w:t>
      </w:r>
    </w:p>
    <w:p w:rsidR="009F16C3" w:rsidRPr="00FE6BD9" w:rsidRDefault="009F16C3" w:rsidP="009F16C3">
      <w:pPr>
        <w:pStyle w:val="subsection"/>
      </w:pPr>
      <w:r w:rsidRPr="00FE6BD9">
        <w:tab/>
        <w:t>(2)</w:t>
      </w:r>
      <w:r w:rsidRPr="00FE6BD9">
        <w:tab/>
        <w:t>No civil action, suit or proceeding lies against the following persons:</w:t>
      </w:r>
    </w:p>
    <w:p w:rsidR="009F16C3" w:rsidRPr="00FE6BD9" w:rsidRDefault="009F16C3" w:rsidP="009F16C3">
      <w:pPr>
        <w:pStyle w:val="paragraph"/>
      </w:pPr>
      <w:r w:rsidRPr="00FE6BD9">
        <w:tab/>
        <w:t>(a)</w:t>
      </w:r>
      <w:r w:rsidRPr="00FE6BD9">
        <w:tab/>
        <w:t>the Merit Protection Commissioner;</w:t>
      </w:r>
    </w:p>
    <w:p w:rsidR="009F16C3" w:rsidRPr="00FE6BD9" w:rsidRDefault="009F16C3" w:rsidP="009F16C3">
      <w:pPr>
        <w:pStyle w:val="paragraph"/>
      </w:pPr>
      <w:r w:rsidRPr="00FE6BD9">
        <w:tab/>
        <w:t>(b)</w:t>
      </w:r>
      <w:r w:rsidRPr="00FE6BD9">
        <w:tab/>
        <w:t>a delegate of the Merit Protection Commissioner;</w:t>
      </w:r>
    </w:p>
    <w:p w:rsidR="009F16C3" w:rsidRPr="00FE6BD9" w:rsidRDefault="009F16C3" w:rsidP="009F16C3">
      <w:pPr>
        <w:pStyle w:val="paragraph"/>
      </w:pPr>
      <w:r w:rsidRPr="00FE6BD9">
        <w:tab/>
        <w:t>(c)</w:t>
      </w:r>
      <w:r w:rsidRPr="00FE6BD9">
        <w:tab/>
        <w:t>a person acting under the direction or authority of the Merit Protection Commissioner;</w:t>
      </w:r>
    </w:p>
    <w:p w:rsidR="009F16C3" w:rsidRPr="00FE6BD9" w:rsidRDefault="009F16C3" w:rsidP="009F16C3">
      <w:pPr>
        <w:pStyle w:val="paragraph"/>
      </w:pPr>
      <w:r w:rsidRPr="00FE6BD9">
        <w:tab/>
        <w:t>(d)</w:t>
      </w:r>
      <w:r w:rsidRPr="00FE6BD9">
        <w:tab/>
        <w:t>a member of staff assisting the Merit Protection Commissioner;</w:t>
      </w:r>
    </w:p>
    <w:p w:rsidR="009F16C3" w:rsidRPr="00FE6BD9" w:rsidRDefault="009F16C3" w:rsidP="009F16C3">
      <w:pPr>
        <w:pStyle w:val="paragraph"/>
      </w:pPr>
      <w:r w:rsidRPr="00FE6BD9">
        <w:tab/>
        <w:t>(e)</w:t>
      </w:r>
      <w:r w:rsidRPr="00FE6BD9">
        <w:tab/>
        <w:t>a member of a committee established or appointed by the Merit Protection Commissioner under the regulations;</w:t>
      </w:r>
    </w:p>
    <w:p w:rsidR="009F16C3" w:rsidRPr="00FE6BD9" w:rsidRDefault="009F16C3" w:rsidP="009F16C3">
      <w:pPr>
        <w:pStyle w:val="paragraph"/>
      </w:pPr>
      <w:r w:rsidRPr="00FE6BD9">
        <w:tab/>
        <w:t>(f)</w:t>
      </w:r>
      <w:r w:rsidRPr="00FE6BD9">
        <w:tab/>
        <w:t>any other person prescribed by the regulations for the purposes of this paragraph;</w:t>
      </w:r>
    </w:p>
    <w:p w:rsidR="009F16C3" w:rsidRPr="00FE6BD9" w:rsidRDefault="009F16C3" w:rsidP="009F16C3">
      <w:pPr>
        <w:pStyle w:val="subsection2"/>
      </w:pPr>
      <w:r w:rsidRPr="00FE6BD9">
        <w:t>in relation to anything done, or omitted to be done, in good faith by the person in connection with the performance or purported performance of functions or duties, or the exercise or purported exercise of powers, conferred by this Act or the regulations.</w:t>
      </w:r>
    </w:p>
    <w:p w:rsidR="00FB13F8" w:rsidRPr="00FE6BD9" w:rsidRDefault="00FB13F8" w:rsidP="00FB13F8">
      <w:pPr>
        <w:pStyle w:val="ActHead5"/>
      </w:pPr>
      <w:bookmarkStart w:id="112" w:name="_Toc394927039"/>
      <w:r w:rsidRPr="00FE6BD9">
        <w:rPr>
          <w:rStyle w:val="CharSectno"/>
        </w:rPr>
        <w:t>79</w:t>
      </w:r>
      <w:r w:rsidRPr="00FE6BD9">
        <w:t xml:space="preserve">  Regulations</w:t>
      </w:r>
      <w:bookmarkEnd w:id="112"/>
    </w:p>
    <w:p w:rsidR="00FB13F8" w:rsidRPr="00FE6BD9" w:rsidRDefault="00FB13F8" w:rsidP="00FB13F8">
      <w:pPr>
        <w:pStyle w:val="subsection"/>
      </w:pPr>
      <w:r w:rsidRPr="00FE6BD9">
        <w:tab/>
        <w:t>(1)</w:t>
      </w:r>
      <w:r w:rsidRPr="00FE6BD9">
        <w:tab/>
        <w:t>The Governor</w:t>
      </w:r>
      <w:r w:rsidR="00FE6BD9">
        <w:noBreakHyphen/>
      </w:r>
      <w:r w:rsidRPr="00FE6BD9">
        <w:t>General may make regulations prescribing matters:</w:t>
      </w:r>
    </w:p>
    <w:p w:rsidR="00FB13F8" w:rsidRPr="00FE6BD9" w:rsidRDefault="00FB13F8" w:rsidP="00FB13F8">
      <w:pPr>
        <w:pStyle w:val="paragraph"/>
      </w:pPr>
      <w:r w:rsidRPr="00FE6BD9">
        <w:tab/>
        <w:t>(a)</w:t>
      </w:r>
      <w:r w:rsidRPr="00FE6BD9">
        <w:tab/>
        <w:t>required or permitted by this Act to be prescribed; or</w:t>
      </w:r>
    </w:p>
    <w:p w:rsidR="00FB13F8" w:rsidRPr="00FE6BD9" w:rsidRDefault="00FB13F8" w:rsidP="00FB13F8">
      <w:pPr>
        <w:pStyle w:val="paragraph"/>
      </w:pPr>
      <w:r w:rsidRPr="00FE6BD9">
        <w:lastRenderedPageBreak/>
        <w:tab/>
        <w:t>(b)</w:t>
      </w:r>
      <w:r w:rsidRPr="00FE6BD9">
        <w:tab/>
        <w:t>necessary or convenient to be prescribed for carrying out or giving effect to this Act.</w:t>
      </w:r>
    </w:p>
    <w:p w:rsidR="009F69F2" w:rsidRPr="00FE6BD9" w:rsidRDefault="009F69F2" w:rsidP="009F69F2">
      <w:pPr>
        <w:pStyle w:val="subsection"/>
      </w:pPr>
      <w:r w:rsidRPr="00FE6BD9">
        <w:tab/>
        <w:t>(2)</w:t>
      </w:r>
      <w:r w:rsidRPr="00FE6BD9">
        <w:tab/>
        <w:t>The regulations may prescribe penalties of not more than 50 penalty units for offences against the regulations.</w:t>
      </w:r>
    </w:p>
    <w:p w:rsidR="005C072E" w:rsidRPr="00FE6BD9" w:rsidRDefault="005C072E" w:rsidP="005C072E">
      <w:pPr>
        <w:rPr>
          <w:lang w:eastAsia="en-AU"/>
        </w:rPr>
        <w:sectPr w:rsidR="005C072E" w:rsidRPr="00FE6BD9" w:rsidSect="00FC72F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F07803" w:rsidRPr="00FE6BD9" w:rsidRDefault="00F07803" w:rsidP="00461915">
      <w:pPr>
        <w:pStyle w:val="ENotesHeading1"/>
        <w:outlineLvl w:val="9"/>
      </w:pPr>
      <w:bookmarkStart w:id="113" w:name="_Toc394927040"/>
      <w:r w:rsidRPr="00FE6BD9">
        <w:lastRenderedPageBreak/>
        <w:t>Endnotes</w:t>
      </w:r>
      <w:bookmarkEnd w:id="113"/>
    </w:p>
    <w:p w:rsidR="00C82289" w:rsidRPr="00FE6BD9" w:rsidRDefault="00C82289" w:rsidP="000A6184">
      <w:pPr>
        <w:pStyle w:val="ENotesHeading2"/>
        <w:outlineLvl w:val="9"/>
      </w:pPr>
      <w:bookmarkStart w:id="114" w:name="_Toc394927041"/>
      <w:r w:rsidRPr="00FE6BD9">
        <w:t>Endnote 1—About the endnotes</w:t>
      </w:r>
      <w:bookmarkEnd w:id="114"/>
    </w:p>
    <w:p w:rsidR="00C82289" w:rsidRPr="00FE6BD9" w:rsidRDefault="00C82289" w:rsidP="004E042D">
      <w:r w:rsidRPr="00FE6BD9">
        <w:t>The endnotes provide details of the history of this legislation and its provisions. The following endnotes are included in each compilation:</w:t>
      </w:r>
    </w:p>
    <w:p w:rsidR="00C82289" w:rsidRPr="00FE6BD9" w:rsidRDefault="00C82289" w:rsidP="004E042D"/>
    <w:p w:rsidR="00C82289" w:rsidRPr="00FE6BD9" w:rsidRDefault="00C82289" w:rsidP="004E042D">
      <w:r w:rsidRPr="00FE6BD9">
        <w:t>Endnote 1—About the endnotes</w:t>
      </w:r>
    </w:p>
    <w:p w:rsidR="00C82289" w:rsidRPr="00FE6BD9" w:rsidRDefault="00C82289" w:rsidP="004E042D">
      <w:r w:rsidRPr="00FE6BD9">
        <w:t>Endnote 2—Abbreviation key</w:t>
      </w:r>
    </w:p>
    <w:p w:rsidR="00C82289" w:rsidRPr="00FE6BD9" w:rsidRDefault="00C82289" w:rsidP="004E042D">
      <w:r w:rsidRPr="00FE6BD9">
        <w:t>Endnote 3—Legislation history</w:t>
      </w:r>
    </w:p>
    <w:p w:rsidR="00C82289" w:rsidRPr="00FE6BD9" w:rsidRDefault="00C82289" w:rsidP="004E042D">
      <w:r w:rsidRPr="00FE6BD9">
        <w:t>Endnote 4—Amendment history</w:t>
      </w:r>
    </w:p>
    <w:p w:rsidR="00C82289" w:rsidRPr="00FE6BD9" w:rsidRDefault="00C82289" w:rsidP="004E042D">
      <w:r w:rsidRPr="00FE6BD9">
        <w:t>Endnote 5—Uncommenced amendments</w:t>
      </w:r>
    </w:p>
    <w:p w:rsidR="00C82289" w:rsidRPr="00FE6BD9" w:rsidRDefault="00C82289" w:rsidP="004E042D">
      <w:r w:rsidRPr="00FE6BD9">
        <w:t>Endnote 6—Modifications</w:t>
      </w:r>
    </w:p>
    <w:p w:rsidR="00C82289" w:rsidRPr="00FE6BD9" w:rsidRDefault="00C82289" w:rsidP="004E042D">
      <w:r w:rsidRPr="00FE6BD9">
        <w:t>Endnote 7—Misdescribed amendments</w:t>
      </w:r>
    </w:p>
    <w:p w:rsidR="00C82289" w:rsidRPr="00FE6BD9" w:rsidRDefault="00C82289" w:rsidP="004E042D">
      <w:r w:rsidRPr="00FE6BD9">
        <w:t>Endnote 8—Miscellaneous</w:t>
      </w:r>
    </w:p>
    <w:p w:rsidR="00C82289" w:rsidRPr="00FE6BD9" w:rsidRDefault="00C82289" w:rsidP="004E042D">
      <w:pPr>
        <w:rPr>
          <w:b/>
        </w:rPr>
      </w:pPr>
    </w:p>
    <w:p w:rsidR="00C82289" w:rsidRPr="00FE6BD9" w:rsidRDefault="00C82289" w:rsidP="004E042D">
      <w:r w:rsidRPr="00FE6BD9">
        <w:t>If there is no information under a particular endnote, the word “none” will appear in square brackets after the endnote heading.</w:t>
      </w:r>
    </w:p>
    <w:p w:rsidR="00C82289" w:rsidRPr="00FE6BD9" w:rsidRDefault="00C82289" w:rsidP="004E042D">
      <w:pPr>
        <w:rPr>
          <w:b/>
        </w:rPr>
      </w:pPr>
    </w:p>
    <w:p w:rsidR="00C82289" w:rsidRPr="00FE6BD9" w:rsidRDefault="00C82289" w:rsidP="004E042D">
      <w:r w:rsidRPr="00FE6BD9">
        <w:rPr>
          <w:b/>
        </w:rPr>
        <w:t>Abbreviation key—Endnote 2</w:t>
      </w:r>
    </w:p>
    <w:p w:rsidR="00C82289" w:rsidRPr="00FE6BD9" w:rsidRDefault="00C82289" w:rsidP="004E042D">
      <w:r w:rsidRPr="00FE6BD9">
        <w:t>The abbreviation key in this endnote sets out abbreviations that may be used in the endnotes.</w:t>
      </w:r>
    </w:p>
    <w:p w:rsidR="00C82289" w:rsidRPr="00FE6BD9" w:rsidRDefault="00C82289" w:rsidP="004E042D"/>
    <w:p w:rsidR="00C82289" w:rsidRPr="00FE6BD9" w:rsidRDefault="00C82289" w:rsidP="004E042D">
      <w:pPr>
        <w:rPr>
          <w:b/>
        </w:rPr>
      </w:pPr>
      <w:r w:rsidRPr="00FE6BD9">
        <w:rPr>
          <w:b/>
        </w:rPr>
        <w:t>Legislation history and amendment history—Endnotes 3 and 4</w:t>
      </w:r>
    </w:p>
    <w:p w:rsidR="00C82289" w:rsidRPr="00FE6BD9" w:rsidRDefault="00C82289" w:rsidP="004E042D">
      <w:r w:rsidRPr="00FE6BD9">
        <w:t>Amending laws are annotated in the legislation history and amendment history.</w:t>
      </w:r>
    </w:p>
    <w:p w:rsidR="00C82289" w:rsidRPr="00FE6BD9" w:rsidRDefault="00C82289" w:rsidP="004E042D"/>
    <w:p w:rsidR="00C82289" w:rsidRPr="00FE6BD9" w:rsidRDefault="00C82289" w:rsidP="004E042D">
      <w:r w:rsidRPr="00FE6BD9">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C82289" w:rsidRPr="00FE6BD9" w:rsidRDefault="00C82289" w:rsidP="004E042D"/>
    <w:p w:rsidR="00C82289" w:rsidRPr="00FE6BD9" w:rsidRDefault="00C82289" w:rsidP="004E042D">
      <w:r w:rsidRPr="00FE6BD9">
        <w:t>The amendment history in endnote 4 provides information about amendments at the provision level. It also includes information about any provisions that have expired or otherwise ceased to have effect in accordance with a provision of the compiled law.</w:t>
      </w:r>
    </w:p>
    <w:p w:rsidR="00C82289" w:rsidRPr="00FE6BD9" w:rsidRDefault="00C82289" w:rsidP="004E042D"/>
    <w:p w:rsidR="00C82289" w:rsidRPr="00FE6BD9" w:rsidRDefault="00C82289" w:rsidP="00100787">
      <w:pPr>
        <w:keepNext/>
        <w:rPr>
          <w:b/>
        </w:rPr>
      </w:pPr>
      <w:r w:rsidRPr="00FE6BD9">
        <w:rPr>
          <w:b/>
        </w:rPr>
        <w:t>Uncommenced amendments—Endnote 5</w:t>
      </w:r>
    </w:p>
    <w:p w:rsidR="00C82289" w:rsidRPr="00FE6BD9" w:rsidRDefault="00C82289" w:rsidP="004E042D">
      <w:r w:rsidRPr="00FE6BD9">
        <w:t>The effect of uncommenced amendments is not reflected in the text of the compiled law but the text of the amendments is included in endnote 5.</w:t>
      </w:r>
    </w:p>
    <w:p w:rsidR="00C82289" w:rsidRPr="00FE6BD9" w:rsidRDefault="00C82289" w:rsidP="004E042D">
      <w:pPr>
        <w:keepNext/>
        <w:rPr>
          <w:b/>
        </w:rPr>
      </w:pPr>
      <w:r w:rsidRPr="00FE6BD9">
        <w:rPr>
          <w:b/>
        </w:rPr>
        <w:lastRenderedPageBreak/>
        <w:t>Modifications—Endnote 6</w:t>
      </w:r>
    </w:p>
    <w:p w:rsidR="00C82289" w:rsidRPr="00FE6BD9" w:rsidRDefault="00C82289" w:rsidP="004E042D">
      <w:r w:rsidRPr="00FE6BD9">
        <w:t>If the compiled law is affected by a modification that is in force, details of the modification are included in endnote 6.</w:t>
      </w:r>
    </w:p>
    <w:p w:rsidR="00C82289" w:rsidRPr="00FE6BD9" w:rsidRDefault="00C82289" w:rsidP="004E042D"/>
    <w:p w:rsidR="00C82289" w:rsidRPr="00FE6BD9" w:rsidRDefault="00C82289" w:rsidP="004E042D">
      <w:pPr>
        <w:keepNext/>
      </w:pPr>
      <w:r w:rsidRPr="00FE6BD9">
        <w:rPr>
          <w:b/>
        </w:rPr>
        <w:t>Misdescribed amendments—Endnote 7</w:t>
      </w:r>
    </w:p>
    <w:p w:rsidR="00C82289" w:rsidRPr="00FE6BD9" w:rsidRDefault="00C82289" w:rsidP="004E042D">
      <w:r w:rsidRPr="00FE6BD9">
        <w:t>An amendment is a misdescribed amendment if the effect of the amendment cannot be incorporated into the text of the compilation. Any misdescribed amendment is included in endnote 7.</w:t>
      </w:r>
    </w:p>
    <w:p w:rsidR="00C82289" w:rsidRPr="00FE6BD9" w:rsidRDefault="00C82289" w:rsidP="004E042D"/>
    <w:p w:rsidR="00C82289" w:rsidRPr="00FE6BD9" w:rsidRDefault="00C82289" w:rsidP="004E042D">
      <w:pPr>
        <w:rPr>
          <w:b/>
        </w:rPr>
      </w:pPr>
      <w:r w:rsidRPr="00FE6BD9">
        <w:rPr>
          <w:b/>
        </w:rPr>
        <w:t>Miscellaneous—Endnote 8</w:t>
      </w:r>
    </w:p>
    <w:p w:rsidR="00C82289" w:rsidRPr="00FE6BD9" w:rsidRDefault="00C82289" w:rsidP="004E042D">
      <w:r w:rsidRPr="00FE6BD9">
        <w:t>Endnote 8 includes any additional information that may be helpful for a reader of the compilation.</w:t>
      </w:r>
    </w:p>
    <w:p w:rsidR="00C82289" w:rsidRPr="00FE6BD9" w:rsidRDefault="00C82289" w:rsidP="004E042D"/>
    <w:p w:rsidR="00C82289" w:rsidRPr="00FE6BD9" w:rsidRDefault="00C82289" w:rsidP="004E042D">
      <w:pPr>
        <w:pStyle w:val="ENotesHeading2"/>
        <w:pageBreakBefore/>
        <w:outlineLvl w:val="9"/>
      </w:pPr>
      <w:bookmarkStart w:id="115" w:name="_Toc394927042"/>
      <w:r w:rsidRPr="00FE6BD9">
        <w:lastRenderedPageBreak/>
        <w:t>Endnote 2—Abbreviation key</w:t>
      </w:r>
      <w:bookmarkEnd w:id="115"/>
    </w:p>
    <w:p w:rsidR="00C82289" w:rsidRPr="00FE6BD9" w:rsidRDefault="00C82289" w:rsidP="004E042D">
      <w:pPr>
        <w:pStyle w:val="Tabletext"/>
      </w:pPr>
    </w:p>
    <w:tbl>
      <w:tblPr>
        <w:tblW w:w="0" w:type="auto"/>
        <w:tblInd w:w="113" w:type="dxa"/>
        <w:tblLayout w:type="fixed"/>
        <w:tblLook w:val="0000" w:firstRow="0" w:lastRow="0" w:firstColumn="0" w:lastColumn="0" w:noHBand="0" w:noVBand="0"/>
      </w:tblPr>
      <w:tblGrid>
        <w:gridCol w:w="3543"/>
        <w:gridCol w:w="3543"/>
      </w:tblGrid>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ad = added or inserted</w:t>
            </w:r>
          </w:p>
        </w:tc>
        <w:tc>
          <w:tcPr>
            <w:tcW w:w="3543" w:type="dxa"/>
            <w:shd w:val="clear" w:color="auto" w:fill="auto"/>
          </w:tcPr>
          <w:p w:rsidR="00C82289" w:rsidRPr="00FE6BD9" w:rsidRDefault="00C82289" w:rsidP="004E042D">
            <w:pPr>
              <w:pStyle w:val="ENoteTableText"/>
              <w:rPr>
                <w:sz w:val="20"/>
              </w:rPr>
            </w:pPr>
            <w:r w:rsidRPr="00FE6BD9">
              <w:rPr>
                <w:sz w:val="20"/>
              </w:rPr>
              <w:t>pres = present</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am = amended</w:t>
            </w:r>
          </w:p>
        </w:tc>
        <w:tc>
          <w:tcPr>
            <w:tcW w:w="3543" w:type="dxa"/>
            <w:shd w:val="clear" w:color="auto" w:fill="auto"/>
          </w:tcPr>
          <w:p w:rsidR="00C82289" w:rsidRPr="00FE6BD9" w:rsidRDefault="00C82289" w:rsidP="004E042D">
            <w:pPr>
              <w:pStyle w:val="ENoteTableText"/>
              <w:rPr>
                <w:sz w:val="20"/>
              </w:rPr>
            </w:pPr>
            <w:r w:rsidRPr="00FE6BD9">
              <w:rPr>
                <w:sz w:val="20"/>
              </w:rPr>
              <w:t>prev = previous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c = clause(s)</w:t>
            </w:r>
          </w:p>
        </w:tc>
        <w:tc>
          <w:tcPr>
            <w:tcW w:w="3543" w:type="dxa"/>
            <w:shd w:val="clear" w:color="auto" w:fill="auto"/>
          </w:tcPr>
          <w:p w:rsidR="00C82289" w:rsidRPr="00FE6BD9" w:rsidRDefault="00C82289" w:rsidP="004E042D">
            <w:pPr>
              <w:pStyle w:val="ENoteTableText"/>
              <w:rPr>
                <w:sz w:val="20"/>
              </w:rPr>
            </w:pPr>
            <w:r w:rsidRPr="00FE6BD9">
              <w:rPr>
                <w:sz w:val="20"/>
              </w:rPr>
              <w:t>(prev) = previously</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Ch = Chapter(s)</w:t>
            </w:r>
          </w:p>
        </w:tc>
        <w:tc>
          <w:tcPr>
            <w:tcW w:w="3543" w:type="dxa"/>
            <w:shd w:val="clear" w:color="auto" w:fill="auto"/>
          </w:tcPr>
          <w:p w:rsidR="00C82289" w:rsidRPr="00FE6BD9" w:rsidRDefault="00C82289" w:rsidP="004E042D">
            <w:pPr>
              <w:pStyle w:val="ENoteTableText"/>
              <w:rPr>
                <w:sz w:val="20"/>
              </w:rPr>
            </w:pPr>
            <w:r w:rsidRPr="00FE6BD9">
              <w:rPr>
                <w:sz w:val="20"/>
              </w:rPr>
              <w:t>Pt = Part(s)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def = definition(s)</w:t>
            </w:r>
          </w:p>
        </w:tc>
        <w:tc>
          <w:tcPr>
            <w:tcW w:w="3543" w:type="dxa"/>
            <w:shd w:val="clear" w:color="auto" w:fill="auto"/>
          </w:tcPr>
          <w:p w:rsidR="00C82289" w:rsidRPr="00FE6BD9" w:rsidRDefault="00C82289" w:rsidP="004E042D">
            <w:pPr>
              <w:pStyle w:val="ENoteTableText"/>
              <w:rPr>
                <w:sz w:val="20"/>
              </w:rPr>
            </w:pPr>
            <w:r w:rsidRPr="00FE6BD9">
              <w:rPr>
                <w:sz w:val="20"/>
              </w:rPr>
              <w:t>r = regulation(s)/rule(s)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Dict = Dictionary</w:t>
            </w:r>
          </w:p>
        </w:tc>
        <w:tc>
          <w:tcPr>
            <w:tcW w:w="3543" w:type="dxa"/>
            <w:shd w:val="clear" w:color="auto" w:fill="auto"/>
          </w:tcPr>
          <w:p w:rsidR="00C82289" w:rsidRPr="00FE6BD9" w:rsidRDefault="00C82289" w:rsidP="004E042D">
            <w:pPr>
              <w:pStyle w:val="ENoteTableText"/>
              <w:rPr>
                <w:sz w:val="20"/>
              </w:rPr>
            </w:pPr>
            <w:r w:rsidRPr="00FE6BD9">
              <w:rPr>
                <w:sz w:val="20"/>
              </w:rPr>
              <w:t>Reg = Regulation/Regulations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disallowed = disallowed by Parliament</w:t>
            </w:r>
          </w:p>
        </w:tc>
        <w:tc>
          <w:tcPr>
            <w:tcW w:w="3543" w:type="dxa"/>
            <w:shd w:val="clear" w:color="auto" w:fill="auto"/>
          </w:tcPr>
          <w:p w:rsidR="00C82289" w:rsidRPr="00FE6BD9" w:rsidRDefault="00C82289" w:rsidP="004E042D">
            <w:pPr>
              <w:pStyle w:val="ENoteTableText"/>
              <w:rPr>
                <w:sz w:val="20"/>
              </w:rPr>
            </w:pPr>
            <w:r w:rsidRPr="00FE6BD9">
              <w:rPr>
                <w:sz w:val="20"/>
              </w:rPr>
              <w:t>reloc = relocated</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Div = Division(s)</w:t>
            </w:r>
          </w:p>
        </w:tc>
        <w:tc>
          <w:tcPr>
            <w:tcW w:w="3543" w:type="dxa"/>
            <w:shd w:val="clear" w:color="auto" w:fill="auto"/>
          </w:tcPr>
          <w:p w:rsidR="00C82289" w:rsidRPr="00FE6BD9" w:rsidRDefault="00C82289" w:rsidP="004E042D">
            <w:pPr>
              <w:pStyle w:val="ENoteTableText"/>
              <w:rPr>
                <w:sz w:val="20"/>
              </w:rPr>
            </w:pPr>
            <w:r w:rsidRPr="00FE6BD9">
              <w:rPr>
                <w:sz w:val="20"/>
              </w:rPr>
              <w:t>renum = renumbered</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exp = expired or ceased to have effect</w:t>
            </w:r>
          </w:p>
        </w:tc>
        <w:tc>
          <w:tcPr>
            <w:tcW w:w="3543" w:type="dxa"/>
            <w:shd w:val="clear" w:color="auto" w:fill="auto"/>
          </w:tcPr>
          <w:p w:rsidR="00C82289" w:rsidRPr="00FE6BD9" w:rsidRDefault="00C82289" w:rsidP="004E042D">
            <w:pPr>
              <w:pStyle w:val="ENoteTableText"/>
              <w:rPr>
                <w:sz w:val="20"/>
              </w:rPr>
            </w:pPr>
            <w:r w:rsidRPr="00FE6BD9">
              <w:rPr>
                <w:sz w:val="20"/>
              </w:rPr>
              <w:t>rep = repealed</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hdg = heading(s)</w:t>
            </w:r>
          </w:p>
        </w:tc>
        <w:tc>
          <w:tcPr>
            <w:tcW w:w="3543" w:type="dxa"/>
            <w:shd w:val="clear" w:color="auto" w:fill="auto"/>
          </w:tcPr>
          <w:p w:rsidR="00C82289" w:rsidRPr="00FE6BD9" w:rsidRDefault="00C82289" w:rsidP="004E042D">
            <w:pPr>
              <w:pStyle w:val="ENoteTableText"/>
              <w:rPr>
                <w:sz w:val="20"/>
              </w:rPr>
            </w:pPr>
            <w:r w:rsidRPr="00FE6BD9">
              <w:rPr>
                <w:sz w:val="20"/>
              </w:rPr>
              <w:t>rs = repealed and substituted</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LI = Legislative Instrument</w:t>
            </w:r>
          </w:p>
        </w:tc>
        <w:tc>
          <w:tcPr>
            <w:tcW w:w="3543" w:type="dxa"/>
            <w:shd w:val="clear" w:color="auto" w:fill="auto"/>
          </w:tcPr>
          <w:p w:rsidR="00C82289" w:rsidRPr="00FE6BD9" w:rsidRDefault="00C82289" w:rsidP="004E042D">
            <w:pPr>
              <w:pStyle w:val="ENoteTableText"/>
              <w:rPr>
                <w:sz w:val="20"/>
              </w:rPr>
            </w:pPr>
            <w:r w:rsidRPr="00FE6BD9">
              <w:rPr>
                <w:sz w:val="20"/>
              </w:rPr>
              <w:t>s = section(s)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 xml:space="preserve">LIA = </w:t>
            </w:r>
            <w:r w:rsidRPr="00FE6BD9">
              <w:rPr>
                <w:i/>
                <w:sz w:val="20"/>
              </w:rPr>
              <w:t>Legislative Instruments Act 2003</w:t>
            </w:r>
          </w:p>
        </w:tc>
        <w:tc>
          <w:tcPr>
            <w:tcW w:w="3543" w:type="dxa"/>
            <w:shd w:val="clear" w:color="auto" w:fill="auto"/>
          </w:tcPr>
          <w:p w:rsidR="00C82289" w:rsidRPr="00FE6BD9" w:rsidRDefault="00C82289" w:rsidP="004E042D">
            <w:pPr>
              <w:pStyle w:val="ENoteTableText"/>
              <w:rPr>
                <w:sz w:val="20"/>
              </w:rPr>
            </w:pPr>
            <w:r w:rsidRPr="00FE6BD9">
              <w:rPr>
                <w:sz w:val="20"/>
              </w:rPr>
              <w:t>Sch = Schedule(s)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mod = modified/modification</w:t>
            </w:r>
          </w:p>
        </w:tc>
        <w:tc>
          <w:tcPr>
            <w:tcW w:w="3543" w:type="dxa"/>
            <w:shd w:val="clear" w:color="auto" w:fill="auto"/>
          </w:tcPr>
          <w:p w:rsidR="00C82289" w:rsidRPr="00FE6BD9" w:rsidRDefault="00C82289" w:rsidP="004E042D">
            <w:pPr>
              <w:pStyle w:val="ENoteTableText"/>
              <w:rPr>
                <w:sz w:val="20"/>
              </w:rPr>
            </w:pPr>
            <w:r w:rsidRPr="00FE6BD9">
              <w:rPr>
                <w:sz w:val="20"/>
              </w:rPr>
              <w:t>Sdiv = Subdivision(s)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No = Number(s)</w:t>
            </w:r>
          </w:p>
        </w:tc>
        <w:tc>
          <w:tcPr>
            <w:tcW w:w="3543" w:type="dxa"/>
            <w:shd w:val="clear" w:color="auto" w:fill="auto"/>
          </w:tcPr>
          <w:p w:rsidR="00C82289" w:rsidRPr="00FE6BD9" w:rsidRDefault="00C82289" w:rsidP="004E042D">
            <w:pPr>
              <w:pStyle w:val="ENoteTableText"/>
              <w:rPr>
                <w:sz w:val="20"/>
              </w:rPr>
            </w:pPr>
            <w:r w:rsidRPr="00FE6BD9">
              <w:rPr>
                <w:sz w:val="20"/>
              </w:rPr>
              <w:t>SLI = Select Legislative Instrument</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o = order(s)</w:t>
            </w:r>
          </w:p>
        </w:tc>
        <w:tc>
          <w:tcPr>
            <w:tcW w:w="3543" w:type="dxa"/>
            <w:shd w:val="clear" w:color="auto" w:fill="auto"/>
          </w:tcPr>
          <w:p w:rsidR="00C82289" w:rsidRPr="00FE6BD9" w:rsidRDefault="00C82289" w:rsidP="004E042D">
            <w:pPr>
              <w:pStyle w:val="ENoteTableText"/>
              <w:rPr>
                <w:sz w:val="20"/>
              </w:rPr>
            </w:pPr>
            <w:r w:rsidRPr="00FE6BD9">
              <w:rPr>
                <w:sz w:val="20"/>
              </w:rPr>
              <w:t>SR = Statutory Rules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Ord = Ordinance</w:t>
            </w:r>
          </w:p>
        </w:tc>
        <w:tc>
          <w:tcPr>
            <w:tcW w:w="3543" w:type="dxa"/>
            <w:shd w:val="clear" w:color="auto" w:fill="auto"/>
          </w:tcPr>
          <w:p w:rsidR="00C82289" w:rsidRPr="00FE6BD9" w:rsidRDefault="00C82289" w:rsidP="004E042D">
            <w:pPr>
              <w:pStyle w:val="ENoteTableText"/>
              <w:rPr>
                <w:sz w:val="20"/>
              </w:rPr>
            </w:pPr>
            <w:r w:rsidRPr="00FE6BD9">
              <w:rPr>
                <w:sz w:val="20"/>
              </w:rPr>
              <w:t>Sub</w:t>
            </w:r>
            <w:r w:rsidR="00FE6BD9">
              <w:rPr>
                <w:sz w:val="20"/>
              </w:rPr>
              <w:noBreakHyphen/>
            </w:r>
            <w:r w:rsidRPr="00FE6BD9">
              <w:rPr>
                <w:sz w:val="20"/>
              </w:rPr>
              <w:t>Ch = Sub</w:t>
            </w:r>
            <w:r w:rsidR="00FE6BD9">
              <w:rPr>
                <w:sz w:val="20"/>
              </w:rPr>
              <w:noBreakHyphen/>
            </w:r>
            <w:r w:rsidRPr="00FE6BD9">
              <w:rPr>
                <w:sz w:val="20"/>
              </w:rPr>
              <w:t>Chapter(s)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orig = original</w:t>
            </w:r>
          </w:p>
        </w:tc>
        <w:tc>
          <w:tcPr>
            <w:tcW w:w="3543" w:type="dxa"/>
            <w:shd w:val="clear" w:color="auto" w:fill="auto"/>
          </w:tcPr>
          <w:p w:rsidR="00C82289" w:rsidRPr="00FE6BD9" w:rsidRDefault="00C82289" w:rsidP="004E042D">
            <w:pPr>
              <w:pStyle w:val="ENoteTableText"/>
              <w:rPr>
                <w:sz w:val="20"/>
              </w:rPr>
            </w:pPr>
            <w:r w:rsidRPr="00FE6BD9">
              <w:rPr>
                <w:sz w:val="20"/>
              </w:rPr>
              <w:t>SubPt = Subpart(s)</w:t>
            </w:r>
          </w:p>
        </w:tc>
      </w:tr>
      <w:tr w:rsidR="00C82289" w:rsidRPr="00FE6BD9" w:rsidTr="004E042D">
        <w:tc>
          <w:tcPr>
            <w:tcW w:w="3543" w:type="dxa"/>
            <w:shd w:val="clear" w:color="auto" w:fill="auto"/>
          </w:tcPr>
          <w:p w:rsidR="00C82289" w:rsidRPr="00FE6BD9" w:rsidRDefault="00C82289" w:rsidP="004E042D">
            <w:pPr>
              <w:pStyle w:val="ENoteTableText"/>
              <w:rPr>
                <w:sz w:val="20"/>
              </w:rPr>
            </w:pPr>
            <w:r w:rsidRPr="00FE6BD9">
              <w:rPr>
                <w:sz w:val="20"/>
              </w:rPr>
              <w:t>par = paragraph(s)/subparagraph(s)</w:t>
            </w:r>
          </w:p>
          <w:p w:rsidR="00C82289" w:rsidRPr="00FE6BD9" w:rsidRDefault="00C82289" w:rsidP="004E042D">
            <w:pPr>
              <w:pStyle w:val="ENoteTableText"/>
              <w:ind w:left="397"/>
              <w:rPr>
                <w:sz w:val="20"/>
              </w:rPr>
            </w:pPr>
            <w:r w:rsidRPr="00FE6BD9">
              <w:rPr>
                <w:sz w:val="20"/>
              </w:rPr>
              <w:t>/sub</w:t>
            </w:r>
            <w:r w:rsidR="00FE6BD9">
              <w:rPr>
                <w:sz w:val="20"/>
              </w:rPr>
              <w:noBreakHyphen/>
            </w:r>
            <w:r w:rsidRPr="00FE6BD9">
              <w:rPr>
                <w:sz w:val="20"/>
              </w:rPr>
              <w:t>subparagraph(s)</w:t>
            </w:r>
          </w:p>
        </w:tc>
        <w:tc>
          <w:tcPr>
            <w:tcW w:w="3543" w:type="dxa"/>
            <w:shd w:val="clear" w:color="auto" w:fill="auto"/>
          </w:tcPr>
          <w:p w:rsidR="00C82289" w:rsidRPr="00FE6BD9" w:rsidRDefault="00C82289" w:rsidP="004E042D">
            <w:pPr>
              <w:pStyle w:val="ENoteTableText"/>
              <w:rPr>
                <w:sz w:val="20"/>
              </w:rPr>
            </w:pPr>
          </w:p>
        </w:tc>
      </w:tr>
    </w:tbl>
    <w:p w:rsidR="00C82289" w:rsidRPr="00FE6BD9" w:rsidRDefault="00C82289" w:rsidP="004E042D">
      <w:pPr>
        <w:pStyle w:val="Tabletext"/>
      </w:pPr>
    </w:p>
    <w:p w:rsidR="00C82289" w:rsidRPr="00FE6BD9" w:rsidRDefault="00C82289" w:rsidP="000A6184">
      <w:pPr>
        <w:pStyle w:val="ENotesHeading2"/>
        <w:pageBreakBefore/>
        <w:outlineLvl w:val="9"/>
      </w:pPr>
      <w:bookmarkStart w:id="116" w:name="_Toc394927043"/>
      <w:r w:rsidRPr="00FE6BD9">
        <w:lastRenderedPageBreak/>
        <w:t>Endnote 3—Legislation history</w:t>
      </w:r>
      <w:bookmarkEnd w:id="116"/>
    </w:p>
    <w:p w:rsidR="00C82289" w:rsidRPr="00FE6BD9" w:rsidRDefault="00C82289" w:rsidP="004E042D">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04"/>
        <w:gridCol w:w="1008"/>
        <w:gridCol w:w="916"/>
        <w:gridCol w:w="2023"/>
        <w:gridCol w:w="1237"/>
      </w:tblGrid>
      <w:tr w:rsidR="00A87667" w:rsidRPr="00FE6BD9" w:rsidTr="00CD3427">
        <w:trPr>
          <w:cantSplit/>
          <w:tblHeader/>
        </w:trPr>
        <w:tc>
          <w:tcPr>
            <w:tcW w:w="1904" w:type="dxa"/>
            <w:tcBorders>
              <w:top w:val="single" w:sz="12" w:space="0" w:color="auto"/>
              <w:bottom w:val="single" w:sz="12" w:space="0" w:color="auto"/>
            </w:tcBorders>
            <w:shd w:val="clear" w:color="auto" w:fill="auto"/>
          </w:tcPr>
          <w:p w:rsidR="00A87667" w:rsidRPr="00FE6BD9" w:rsidRDefault="00A87667" w:rsidP="004E042D">
            <w:pPr>
              <w:pStyle w:val="ENoteTableHeading"/>
              <w:rPr>
                <w:rFonts w:cs="Arial"/>
              </w:rPr>
            </w:pPr>
            <w:r w:rsidRPr="00FE6BD9">
              <w:t>Act</w:t>
            </w:r>
          </w:p>
        </w:tc>
        <w:tc>
          <w:tcPr>
            <w:tcW w:w="1008" w:type="dxa"/>
            <w:tcBorders>
              <w:top w:val="single" w:sz="12" w:space="0" w:color="auto"/>
              <w:bottom w:val="single" w:sz="12" w:space="0" w:color="auto"/>
            </w:tcBorders>
            <w:shd w:val="clear" w:color="auto" w:fill="auto"/>
          </w:tcPr>
          <w:p w:rsidR="00A87667" w:rsidRPr="00FE6BD9" w:rsidRDefault="00A87667" w:rsidP="004E042D">
            <w:pPr>
              <w:pStyle w:val="ENoteTableHeading"/>
              <w:rPr>
                <w:rFonts w:cs="Arial"/>
              </w:rPr>
            </w:pPr>
            <w:r w:rsidRPr="00FE6BD9">
              <w:t>Number and year</w:t>
            </w:r>
          </w:p>
        </w:tc>
        <w:tc>
          <w:tcPr>
            <w:tcW w:w="916" w:type="dxa"/>
            <w:tcBorders>
              <w:top w:val="single" w:sz="12" w:space="0" w:color="auto"/>
              <w:bottom w:val="single" w:sz="12" w:space="0" w:color="auto"/>
            </w:tcBorders>
            <w:shd w:val="clear" w:color="auto" w:fill="auto"/>
          </w:tcPr>
          <w:p w:rsidR="00A87667" w:rsidRPr="00FE6BD9" w:rsidRDefault="00A87667" w:rsidP="004E042D">
            <w:pPr>
              <w:pStyle w:val="ENoteTableHeading"/>
              <w:rPr>
                <w:rFonts w:cs="Arial"/>
              </w:rPr>
            </w:pPr>
            <w:r w:rsidRPr="00FE6BD9">
              <w:t>Assent</w:t>
            </w:r>
          </w:p>
        </w:tc>
        <w:tc>
          <w:tcPr>
            <w:tcW w:w="2023" w:type="dxa"/>
            <w:tcBorders>
              <w:top w:val="single" w:sz="12" w:space="0" w:color="auto"/>
              <w:bottom w:val="single" w:sz="12" w:space="0" w:color="auto"/>
            </w:tcBorders>
            <w:shd w:val="clear" w:color="auto" w:fill="auto"/>
          </w:tcPr>
          <w:p w:rsidR="00A87667" w:rsidRPr="00FE6BD9" w:rsidRDefault="00A87667" w:rsidP="004E042D">
            <w:pPr>
              <w:pStyle w:val="ENoteTableHeading"/>
              <w:rPr>
                <w:rFonts w:cs="Arial"/>
              </w:rPr>
            </w:pPr>
            <w:r w:rsidRPr="00FE6BD9">
              <w:t>Commencement</w:t>
            </w:r>
          </w:p>
        </w:tc>
        <w:tc>
          <w:tcPr>
            <w:tcW w:w="1237" w:type="dxa"/>
            <w:tcBorders>
              <w:top w:val="single" w:sz="12" w:space="0" w:color="auto"/>
              <w:bottom w:val="single" w:sz="12" w:space="0" w:color="auto"/>
            </w:tcBorders>
            <w:shd w:val="clear" w:color="auto" w:fill="auto"/>
          </w:tcPr>
          <w:p w:rsidR="00A87667" w:rsidRPr="00FE6BD9" w:rsidRDefault="00A87667" w:rsidP="004E042D">
            <w:pPr>
              <w:pStyle w:val="ENoteTableHeading"/>
              <w:rPr>
                <w:rFonts w:cs="Arial"/>
              </w:rPr>
            </w:pPr>
            <w:r w:rsidRPr="00FE6BD9">
              <w:t>Application, saving and transitional provisions</w:t>
            </w:r>
          </w:p>
        </w:tc>
      </w:tr>
      <w:tr w:rsidR="004E042D" w:rsidRPr="00FE6BD9" w:rsidTr="00CD3427">
        <w:trPr>
          <w:cantSplit/>
        </w:trPr>
        <w:tc>
          <w:tcPr>
            <w:tcW w:w="1904" w:type="dxa"/>
            <w:tcBorders>
              <w:top w:val="single" w:sz="12" w:space="0" w:color="auto"/>
              <w:bottom w:val="single" w:sz="4" w:space="0" w:color="auto"/>
            </w:tcBorders>
            <w:shd w:val="clear" w:color="auto" w:fill="auto"/>
          </w:tcPr>
          <w:p w:rsidR="004E042D" w:rsidRPr="00FE6BD9" w:rsidRDefault="004E042D" w:rsidP="004E042D">
            <w:pPr>
              <w:pStyle w:val="ENoteTableText"/>
            </w:pPr>
            <w:r w:rsidRPr="00FE6BD9">
              <w:t>Public Service Act 1999</w:t>
            </w:r>
          </w:p>
        </w:tc>
        <w:tc>
          <w:tcPr>
            <w:tcW w:w="1008" w:type="dxa"/>
            <w:tcBorders>
              <w:top w:val="single" w:sz="12" w:space="0" w:color="auto"/>
              <w:bottom w:val="single" w:sz="4" w:space="0" w:color="auto"/>
            </w:tcBorders>
            <w:shd w:val="clear" w:color="auto" w:fill="auto"/>
          </w:tcPr>
          <w:p w:rsidR="004E042D" w:rsidRPr="00FE6BD9" w:rsidRDefault="004E042D" w:rsidP="004E042D">
            <w:pPr>
              <w:pStyle w:val="ENoteTableText"/>
            </w:pPr>
            <w:r w:rsidRPr="00FE6BD9">
              <w:t>147, 1999</w:t>
            </w:r>
          </w:p>
        </w:tc>
        <w:tc>
          <w:tcPr>
            <w:tcW w:w="916" w:type="dxa"/>
            <w:tcBorders>
              <w:top w:val="single" w:sz="12" w:space="0" w:color="auto"/>
              <w:bottom w:val="single" w:sz="4" w:space="0" w:color="auto"/>
            </w:tcBorders>
            <w:shd w:val="clear" w:color="auto" w:fill="auto"/>
          </w:tcPr>
          <w:p w:rsidR="004E042D" w:rsidRPr="00FE6BD9" w:rsidRDefault="004E042D" w:rsidP="004E042D">
            <w:pPr>
              <w:pStyle w:val="ENoteTableText"/>
            </w:pPr>
            <w:smartTag w:uri="urn:schemas-microsoft-com:office:smarttags" w:element="date">
              <w:smartTagPr>
                <w:attr w:name="Year" w:val="1999"/>
                <w:attr w:name="Day" w:val="11"/>
                <w:attr w:name="Month" w:val="11"/>
              </w:smartTagPr>
              <w:r w:rsidRPr="00FE6BD9">
                <w:t>11 Nov 1999</w:t>
              </w:r>
            </w:smartTag>
          </w:p>
        </w:tc>
        <w:tc>
          <w:tcPr>
            <w:tcW w:w="2023" w:type="dxa"/>
            <w:tcBorders>
              <w:top w:val="single" w:sz="12" w:space="0" w:color="auto"/>
              <w:bottom w:val="single" w:sz="4" w:space="0" w:color="auto"/>
            </w:tcBorders>
            <w:shd w:val="clear" w:color="auto" w:fill="auto"/>
          </w:tcPr>
          <w:p w:rsidR="004E042D" w:rsidRPr="00FE6BD9" w:rsidRDefault="004E042D" w:rsidP="00056026">
            <w:pPr>
              <w:pStyle w:val="ENoteTableText"/>
            </w:pPr>
            <w:smartTag w:uri="urn:schemas-microsoft-com:office:smarttags" w:element="date">
              <w:smartTagPr>
                <w:attr w:name="Year" w:val="1999"/>
                <w:attr w:name="Day" w:val="5"/>
                <w:attr w:name="Month" w:val="12"/>
              </w:smartTagPr>
              <w:r w:rsidRPr="00FE6BD9">
                <w:t>5 Dec 1999</w:t>
              </w:r>
            </w:smartTag>
            <w:r w:rsidRPr="00FE6BD9">
              <w:t xml:space="preserve"> (</w:t>
            </w:r>
            <w:r w:rsidRPr="00FE6BD9">
              <w:rPr>
                <w:i/>
              </w:rPr>
              <w:t xml:space="preserve">see Gazette </w:t>
            </w:r>
            <w:r w:rsidRPr="00FE6BD9">
              <w:t>1999, No. S584)</w:t>
            </w:r>
          </w:p>
        </w:tc>
        <w:tc>
          <w:tcPr>
            <w:tcW w:w="1237" w:type="dxa"/>
            <w:tcBorders>
              <w:top w:val="single" w:sz="12" w:space="0" w:color="auto"/>
              <w:bottom w:val="single" w:sz="4" w:space="0" w:color="auto"/>
            </w:tcBorders>
            <w:shd w:val="clear" w:color="auto" w:fill="auto"/>
          </w:tcPr>
          <w:p w:rsidR="004E042D" w:rsidRPr="00FE6BD9" w:rsidRDefault="004E042D" w:rsidP="004E042D">
            <w:pPr>
              <w:pStyle w:val="ENoteTableText"/>
            </w:pP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Criminal Code Amendment (Theft, Fraud, Bribery and Related Offences) Act 2000</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137, 2000</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smartTag w:uri="urn:schemas-microsoft-com:office:smarttags" w:element="date">
              <w:smartTagPr>
                <w:attr w:name="Year" w:val="2000"/>
                <w:attr w:name="Day" w:val="24"/>
                <w:attr w:name="Month" w:val="11"/>
              </w:smartTagPr>
              <w:r w:rsidRPr="00FE6BD9">
                <w:t>24 Nov 2000</w:t>
              </w:r>
            </w:smartTag>
          </w:p>
        </w:tc>
        <w:tc>
          <w:tcPr>
            <w:tcW w:w="2023"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ss.</w:t>
            </w:r>
            <w:r w:rsidR="00FE6BD9">
              <w:t> </w:t>
            </w:r>
            <w:r w:rsidRPr="00FE6BD9">
              <w:t>1–3 and Schedule</w:t>
            </w:r>
            <w:r w:rsidR="00FE6BD9">
              <w:t> </w:t>
            </w:r>
            <w:r w:rsidRPr="00FE6BD9">
              <w:t>1 (items</w:t>
            </w:r>
            <w:r w:rsidR="00FE6BD9">
              <w:t> </w:t>
            </w:r>
            <w:r w:rsidRPr="00FE6BD9">
              <w:t>1, 4, 6, 7, 9–11, 32): Royal Assent</w:t>
            </w:r>
            <w:r w:rsidRPr="00FE6BD9">
              <w:br/>
              <w:t>Remainder: 24</w:t>
            </w:r>
            <w:r w:rsidR="00FE6BD9">
              <w:t> </w:t>
            </w:r>
            <w:r w:rsidRPr="00FE6BD9">
              <w:t>May 2001</w:t>
            </w:r>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Sch. 2 (items</w:t>
            </w:r>
            <w:r w:rsidR="00FE6BD9">
              <w:t> </w:t>
            </w:r>
            <w:r w:rsidRPr="00FE6BD9">
              <w:t>418, 419)</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Statute Law Revision Act 2002</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63, 2002</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3</w:t>
            </w:r>
            <w:r w:rsidR="00FE6BD9">
              <w:t> </w:t>
            </w:r>
            <w:r w:rsidRPr="00FE6BD9">
              <w:t>July 2002</w:t>
            </w:r>
          </w:p>
        </w:tc>
        <w:tc>
          <w:tcPr>
            <w:tcW w:w="2023" w:type="dxa"/>
            <w:tcBorders>
              <w:top w:val="single" w:sz="4" w:space="0" w:color="auto"/>
              <w:bottom w:val="single" w:sz="4" w:space="0" w:color="auto"/>
            </w:tcBorders>
            <w:shd w:val="clear" w:color="auto" w:fill="auto"/>
          </w:tcPr>
          <w:p w:rsidR="004E042D" w:rsidRPr="00FE6BD9" w:rsidRDefault="004E042D" w:rsidP="004E042D">
            <w:pPr>
              <w:pStyle w:val="ENoteTableText"/>
              <w:rPr>
                <w:i/>
              </w:rPr>
            </w:pPr>
            <w:r w:rsidRPr="00FE6BD9">
              <w:t>Schedule</w:t>
            </w:r>
            <w:r w:rsidR="00FE6BD9">
              <w:t> </w:t>
            </w:r>
            <w:r w:rsidRPr="00FE6BD9">
              <w:t>1 (items</w:t>
            </w:r>
            <w:r w:rsidR="00FE6BD9">
              <w:t> </w:t>
            </w:r>
            <w:r w:rsidRPr="00FE6BD9">
              <w:t xml:space="preserve">26, 27): </w:t>
            </w:r>
            <w:r w:rsidRPr="00FE6BD9">
              <w:rPr>
                <w:i/>
              </w:rPr>
              <w:t>(a)</w:t>
            </w:r>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Legislative Instruments (Transitional Provisions and Consequential Amendments) Act 2003</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140, 2003</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smartTag w:uri="urn:schemas-microsoft-com:office:smarttags" w:element="date">
              <w:smartTagPr>
                <w:attr w:name="Year" w:val="2003"/>
                <w:attr w:name="Day" w:val="17"/>
                <w:attr w:name="Month" w:val="12"/>
              </w:smartTagPr>
              <w:r w:rsidRPr="00FE6BD9">
                <w:t>17 Dec 2003</w:t>
              </w:r>
            </w:smartTag>
          </w:p>
        </w:tc>
        <w:tc>
          <w:tcPr>
            <w:tcW w:w="2023"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 4 and Schedule</w:t>
            </w:r>
            <w:r w:rsidR="00FE6BD9">
              <w:t> </w:t>
            </w:r>
            <w:r w:rsidRPr="00FE6BD9">
              <w:t>1 (item</w:t>
            </w:r>
            <w:r w:rsidR="00FE6BD9">
              <w:t> </w:t>
            </w:r>
            <w:r w:rsidRPr="00FE6BD9">
              <w:t xml:space="preserve">32): </w:t>
            </w:r>
            <w:r w:rsidRPr="00FE6BD9">
              <w:rPr>
                <w:i/>
              </w:rPr>
              <w:t>(b)</w:t>
            </w:r>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 4</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Financial Framework Legislation Amendment Act (No.</w:t>
            </w:r>
            <w:r w:rsidR="00FE6BD9">
              <w:t> </w:t>
            </w:r>
            <w:r w:rsidRPr="00FE6BD9">
              <w:t>1) 2006</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30, 2006</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smartTag w:uri="urn:schemas-microsoft-com:office:smarttags" w:element="date">
              <w:smartTagPr>
                <w:attr w:name="Year" w:val="2006"/>
                <w:attr w:name="Day" w:val="6"/>
                <w:attr w:name="Month" w:val="4"/>
              </w:smartTagPr>
              <w:r w:rsidRPr="00FE6BD9">
                <w:t>6 Apr 2006</w:t>
              </w:r>
            </w:smartTag>
          </w:p>
        </w:tc>
        <w:tc>
          <w:tcPr>
            <w:tcW w:w="2023"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Schedule</w:t>
            </w:r>
            <w:r w:rsidR="00FE6BD9">
              <w:t> </w:t>
            </w:r>
            <w:r w:rsidRPr="00FE6BD9">
              <w:t>3 (items</w:t>
            </w:r>
            <w:r w:rsidR="00FE6BD9">
              <w:t> </w:t>
            </w:r>
            <w:r w:rsidRPr="00FE6BD9">
              <w:t xml:space="preserve">35, 36): </w:t>
            </w:r>
            <w:smartTag w:uri="urn:schemas-microsoft-com:office:smarttags" w:element="date">
              <w:smartTagPr>
                <w:attr w:name="Year" w:val="2006"/>
                <w:attr w:name="Day" w:val="7"/>
                <w:attr w:name="Month" w:val="4"/>
              </w:smartTagPr>
              <w:r w:rsidRPr="00FE6BD9">
                <w:t>7 Apr 2006</w:t>
              </w:r>
            </w:smartTag>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Australian Trade Commission Legislation Amendment Act 2006</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56, 2006</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21</w:t>
            </w:r>
            <w:r w:rsidR="00FE6BD9">
              <w:t> </w:t>
            </w:r>
            <w:r w:rsidRPr="00FE6BD9">
              <w:t>June 2006</w:t>
            </w:r>
          </w:p>
        </w:tc>
        <w:tc>
          <w:tcPr>
            <w:tcW w:w="2023"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Schedule</w:t>
            </w:r>
            <w:r w:rsidR="00FE6BD9">
              <w:t> </w:t>
            </w:r>
            <w:r w:rsidRPr="00FE6BD9">
              <w:t>3 (item</w:t>
            </w:r>
            <w:r w:rsidR="00FE6BD9">
              <w:t> </w:t>
            </w:r>
            <w:r w:rsidRPr="00FE6BD9">
              <w:t>6): 1</w:t>
            </w:r>
            <w:r w:rsidR="00FE6BD9">
              <w:t> </w:t>
            </w:r>
            <w:r w:rsidRPr="00FE6BD9">
              <w:t>July 2006</w:t>
            </w:r>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Workplace Relations Amendment (Transition to Forward with Fairness) Act 2008</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8, 2008</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smartTag w:uri="urn:schemas-microsoft-com:office:smarttags" w:element="date">
              <w:smartTagPr>
                <w:attr w:name="Year" w:val="2008"/>
                <w:attr w:name="Day" w:val="20"/>
                <w:attr w:name="Month" w:val="3"/>
              </w:smartTagPr>
              <w:r w:rsidRPr="00FE6BD9">
                <w:t>20 Mar 2008</w:t>
              </w:r>
            </w:smartTag>
          </w:p>
        </w:tc>
        <w:tc>
          <w:tcPr>
            <w:tcW w:w="2023"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Schedules</w:t>
            </w:r>
            <w:r w:rsidR="00FE6BD9">
              <w:t> </w:t>
            </w:r>
            <w:r w:rsidRPr="00FE6BD9">
              <w:t>1–7: 28 Mar 2008 (</w:t>
            </w:r>
            <w:r w:rsidRPr="00FE6BD9">
              <w:rPr>
                <w:i/>
              </w:rPr>
              <w:t xml:space="preserve">see </w:t>
            </w:r>
            <w:r w:rsidRPr="00FE6BD9">
              <w:t>F2008L00959)</w:t>
            </w:r>
            <w:r w:rsidRPr="00FE6BD9">
              <w:br/>
              <w:t>Remainder: Royal Assent</w:t>
            </w:r>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Financial Framework Legislation Amendment Act 2008</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90, 2008</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smartTag w:uri="urn:schemas-microsoft-com:office:smarttags" w:element="date">
              <w:smartTagPr>
                <w:attr w:name="Year" w:val="2008"/>
                <w:attr w:name="Day" w:val="20"/>
                <w:attr w:name="Month" w:val="9"/>
              </w:smartTagPr>
              <w:r w:rsidRPr="00FE6BD9">
                <w:t>20 Sept 2008</w:t>
              </w:r>
            </w:smartTag>
          </w:p>
        </w:tc>
        <w:tc>
          <w:tcPr>
            <w:tcW w:w="2023" w:type="dxa"/>
            <w:tcBorders>
              <w:top w:val="single" w:sz="4" w:space="0" w:color="auto"/>
              <w:bottom w:val="single" w:sz="4" w:space="0" w:color="auto"/>
            </w:tcBorders>
            <w:shd w:val="clear" w:color="auto" w:fill="auto"/>
          </w:tcPr>
          <w:p w:rsidR="004E042D" w:rsidRPr="00FE6BD9" w:rsidRDefault="004E042D" w:rsidP="007F06A9">
            <w:pPr>
              <w:pStyle w:val="ENoteTableText"/>
            </w:pPr>
            <w:r w:rsidRPr="00FE6BD9">
              <w:t>Sch</w:t>
            </w:r>
            <w:r w:rsidR="000A6184" w:rsidRPr="00FE6BD9">
              <w:t> </w:t>
            </w:r>
            <w:r w:rsidRPr="00FE6BD9">
              <w:t>1 (item</w:t>
            </w:r>
            <w:r w:rsidR="00FE6BD9">
              <w:t> </w:t>
            </w:r>
            <w:r w:rsidRPr="00FE6BD9">
              <w:t>62): 20 Mar 2009</w:t>
            </w:r>
            <w:r w:rsidR="007F06A9" w:rsidRPr="00FE6BD9">
              <w:t xml:space="preserve"> (s 2(1) item</w:t>
            </w:r>
            <w:r w:rsidR="00FE6BD9">
              <w:t> </w:t>
            </w:r>
            <w:r w:rsidR="007F06A9" w:rsidRPr="00FE6BD9">
              <w:t>3)</w:t>
            </w:r>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Fair Work (State Referral and Consequential and Other Amendments) Act 2009</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54, 2009</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25</w:t>
            </w:r>
            <w:r w:rsidR="00FE6BD9">
              <w:t> </w:t>
            </w:r>
            <w:r w:rsidRPr="00FE6BD9">
              <w:t>June 2009</w:t>
            </w:r>
          </w:p>
        </w:tc>
        <w:tc>
          <w:tcPr>
            <w:tcW w:w="2023" w:type="dxa"/>
            <w:tcBorders>
              <w:top w:val="single" w:sz="4" w:space="0" w:color="auto"/>
              <w:bottom w:val="single" w:sz="4" w:space="0" w:color="auto"/>
            </w:tcBorders>
            <w:shd w:val="clear" w:color="auto" w:fill="auto"/>
          </w:tcPr>
          <w:p w:rsidR="004E042D" w:rsidRPr="00FE6BD9" w:rsidRDefault="004E042D" w:rsidP="00CC743E">
            <w:pPr>
              <w:pStyle w:val="ENoteTableText"/>
            </w:pPr>
            <w:r w:rsidRPr="00FE6BD9">
              <w:t>Sch</w:t>
            </w:r>
            <w:r w:rsidR="000A6184" w:rsidRPr="00FE6BD9">
              <w:t> </w:t>
            </w:r>
            <w:r w:rsidRPr="00FE6BD9">
              <w:t>16 (items</w:t>
            </w:r>
            <w:r w:rsidR="00FE6BD9">
              <w:t> </w:t>
            </w:r>
            <w:r w:rsidRPr="00FE6BD9">
              <w:t xml:space="preserve">4–28): </w:t>
            </w:r>
            <w:r w:rsidR="00CC743E" w:rsidRPr="00FE6BD9">
              <w:t>1</w:t>
            </w:r>
            <w:r w:rsidR="00FE6BD9">
              <w:t> </w:t>
            </w:r>
            <w:r w:rsidR="00CC743E" w:rsidRPr="00FE6BD9">
              <w:t>July 2009 (s 2(1) item</w:t>
            </w:r>
            <w:r w:rsidR="00FE6BD9">
              <w:t> </w:t>
            </w:r>
            <w:r w:rsidR="00CC743E" w:rsidRPr="00FE6BD9">
              <w:t>39)</w:t>
            </w:r>
          </w:p>
        </w:tc>
        <w:tc>
          <w:tcPr>
            <w:tcW w:w="1237" w:type="dxa"/>
            <w:tcBorders>
              <w:top w:val="single" w:sz="4" w:space="0" w:color="auto"/>
              <w:bottom w:val="single" w:sz="4" w:space="0" w:color="auto"/>
            </w:tcBorders>
            <w:shd w:val="clear" w:color="auto" w:fill="auto"/>
          </w:tcPr>
          <w:p w:rsidR="004E042D" w:rsidRPr="00FE6BD9" w:rsidRDefault="004E042D" w:rsidP="007F06A9">
            <w:pPr>
              <w:pStyle w:val="ENoteTableText"/>
            </w:pPr>
            <w:r w:rsidRPr="00FE6BD9">
              <w:t>Sch 16 (item</w:t>
            </w:r>
            <w:r w:rsidR="00FE6BD9">
              <w:t> </w:t>
            </w:r>
            <w:r w:rsidRPr="00FE6BD9">
              <w:t>28)</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lastRenderedPageBreak/>
              <w:t>Acts Interpretation Amendment Act 2011</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46, 2011</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27</w:t>
            </w:r>
            <w:r w:rsidR="00FE6BD9">
              <w:t> </w:t>
            </w:r>
            <w:r w:rsidRPr="00FE6BD9">
              <w:t>June 2011</w:t>
            </w:r>
          </w:p>
        </w:tc>
        <w:tc>
          <w:tcPr>
            <w:tcW w:w="2023" w:type="dxa"/>
            <w:tcBorders>
              <w:top w:val="single" w:sz="4" w:space="0" w:color="auto"/>
              <w:bottom w:val="single" w:sz="4" w:space="0" w:color="auto"/>
            </w:tcBorders>
            <w:shd w:val="clear" w:color="auto" w:fill="auto"/>
          </w:tcPr>
          <w:p w:rsidR="004E042D" w:rsidRPr="00FE6BD9" w:rsidRDefault="004E042D" w:rsidP="00891593">
            <w:pPr>
              <w:pStyle w:val="ENoteTableText"/>
            </w:pPr>
            <w:r w:rsidRPr="00FE6BD9">
              <w:t>Sch</w:t>
            </w:r>
            <w:r w:rsidR="000A6184" w:rsidRPr="00FE6BD9">
              <w:t> </w:t>
            </w:r>
            <w:r w:rsidRPr="00FE6BD9">
              <w:t>2 (items</w:t>
            </w:r>
            <w:r w:rsidR="00FE6BD9">
              <w:t> </w:t>
            </w:r>
            <w:r w:rsidRPr="00FE6BD9">
              <w:t>953–964) and Sch</w:t>
            </w:r>
            <w:r w:rsidR="000A6184" w:rsidRPr="00FE6BD9">
              <w:t> </w:t>
            </w:r>
            <w:r w:rsidRPr="00FE6BD9">
              <w:t>3 (items</w:t>
            </w:r>
            <w:r w:rsidR="00FE6BD9">
              <w:t> </w:t>
            </w:r>
            <w:r w:rsidRPr="00FE6BD9">
              <w:t>10, 11): 27 Dec 2011</w:t>
            </w:r>
            <w:r w:rsidR="00891593" w:rsidRPr="00FE6BD9">
              <w:t xml:space="preserve"> (s 2(1) items</w:t>
            </w:r>
            <w:r w:rsidR="00FE6BD9">
              <w:t> </w:t>
            </w:r>
            <w:r w:rsidR="00891593" w:rsidRPr="00FE6BD9">
              <w:t>7, 12)</w:t>
            </w:r>
          </w:p>
        </w:tc>
        <w:tc>
          <w:tcPr>
            <w:tcW w:w="1237" w:type="dxa"/>
            <w:tcBorders>
              <w:top w:val="single" w:sz="4" w:space="0" w:color="auto"/>
              <w:bottom w:val="single" w:sz="4" w:space="0" w:color="auto"/>
            </w:tcBorders>
            <w:shd w:val="clear" w:color="auto" w:fill="auto"/>
          </w:tcPr>
          <w:p w:rsidR="004E042D" w:rsidRPr="00FE6BD9" w:rsidRDefault="004E042D" w:rsidP="007F06A9">
            <w:pPr>
              <w:pStyle w:val="ENoteTableText"/>
            </w:pPr>
            <w:r w:rsidRPr="00FE6BD9">
              <w:t>Sch 3 (items</w:t>
            </w:r>
            <w:r w:rsidR="00FE6BD9">
              <w:t> </w:t>
            </w:r>
            <w:r w:rsidRPr="00FE6BD9">
              <w:t>10, 11)</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Remuneration and Other Legislation Amendment Act 2011</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75, 2011</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25</w:t>
            </w:r>
            <w:r w:rsidR="00FE6BD9">
              <w:t> </w:t>
            </w:r>
            <w:r w:rsidRPr="00FE6BD9">
              <w:t>July 2011</w:t>
            </w:r>
          </w:p>
        </w:tc>
        <w:tc>
          <w:tcPr>
            <w:tcW w:w="2023" w:type="dxa"/>
            <w:tcBorders>
              <w:top w:val="single" w:sz="4" w:space="0" w:color="auto"/>
              <w:bottom w:val="single" w:sz="4" w:space="0" w:color="auto"/>
            </w:tcBorders>
            <w:shd w:val="clear" w:color="auto" w:fill="auto"/>
          </w:tcPr>
          <w:p w:rsidR="004E042D" w:rsidRPr="00FE6BD9" w:rsidRDefault="004E042D" w:rsidP="00891593">
            <w:pPr>
              <w:pStyle w:val="ENoteTableText"/>
            </w:pPr>
            <w:r w:rsidRPr="00FE6BD9">
              <w:t>Sch</w:t>
            </w:r>
            <w:r w:rsidR="000A6184" w:rsidRPr="00FE6BD9">
              <w:t> </w:t>
            </w:r>
            <w:r w:rsidRPr="00FE6BD9">
              <w:t>1 (items</w:t>
            </w:r>
            <w:r w:rsidR="00FE6BD9">
              <w:t> </w:t>
            </w:r>
            <w:r w:rsidRPr="00FE6BD9">
              <w:t>7–10, 12–15): 5 Aug 2011 (</w:t>
            </w:r>
            <w:r w:rsidR="00891593" w:rsidRPr="00FE6BD9">
              <w:t>s 2(1) item</w:t>
            </w:r>
            <w:r w:rsidR="00FE6BD9">
              <w:t> </w:t>
            </w:r>
            <w:r w:rsidR="00891593" w:rsidRPr="00FE6BD9">
              <w:t xml:space="preserve">2 and </w:t>
            </w:r>
            <w:r w:rsidRPr="00FE6BD9">
              <w:t>F2011L01603)</w:t>
            </w:r>
          </w:p>
        </w:tc>
        <w:tc>
          <w:tcPr>
            <w:tcW w:w="1237" w:type="dxa"/>
            <w:tcBorders>
              <w:top w:val="single" w:sz="4" w:space="0" w:color="auto"/>
              <w:bottom w:val="single" w:sz="4" w:space="0" w:color="auto"/>
            </w:tcBorders>
            <w:shd w:val="clear" w:color="auto" w:fill="auto"/>
          </w:tcPr>
          <w:p w:rsidR="004E042D" w:rsidRPr="00FE6BD9" w:rsidRDefault="004E042D" w:rsidP="007F06A9">
            <w:pPr>
              <w:pStyle w:val="ENoteTableText"/>
            </w:pPr>
            <w:r w:rsidRPr="00FE6BD9">
              <w:t>Sch 1 (items</w:t>
            </w:r>
            <w:r w:rsidR="00FE6BD9">
              <w:t> </w:t>
            </w:r>
            <w:r w:rsidRPr="00FE6BD9">
              <w:t>12–15)</w:t>
            </w:r>
          </w:p>
        </w:tc>
      </w:tr>
      <w:tr w:rsidR="004E042D" w:rsidRPr="00FE6BD9" w:rsidTr="00CD3427">
        <w:trPr>
          <w:cantSplit/>
        </w:trPr>
        <w:tc>
          <w:tcPr>
            <w:tcW w:w="1904"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Public Service Amendment Act 2013</w:t>
            </w:r>
          </w:p>
        </w:tc>
        <w:tc>
          <w:tcPr>
            <w:tcW w:w="1008"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2, 2013</w:t>
            </w:r>
          </w:p>
        </w:tc>
        <w:tc>
          <w:tcPr>
            <w:tcW w:w="916"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14 Feb 2013</w:t>
            </w:r>
          </w:p>
        </w:tc>
        <w:tc>
          <w:tcPr>
            <w:tcW w:w="2023" w:type="dxa"/>
            <w:tcBorders>
              <w:top w:val="single" w:sz="4" w:space="0" w:color="auto"/>
              <w:bottom w:val="single" w:sz="4" w:space="0" w:color="auto"/>
            </w:tcBorders>
            <w:shd w:val="clear" w:color="auto" w:fill="auto"/>
          </w:tcPr>
          <w:p w:rsidR="004E042D" w:rsidRPr="00FE6BD9" w:rsidRDefault="004E042D" w:rsidP="00891593">
            <w:pPr>
              <w:pStyle w:val="ENoteTableText"/>
            </w:pPr>
            <w:r w:rsidRPr="00FE6BD9">
              <w:t>Sch</w:t>
            </w:r>
            <w:r w:rsidR="000A6184" w:rsidRPr="00FE6BD9">
              <w:t> </w:t>
            </w:r>
            <w:r w:rsidRPr="00FE6BD9">
              <w:t>1: 1</w:t>
            </w:r>
            <w:r w:rsidR="00FE6BD9">
              <w:t> </w:t>
            </w:r>
            <w:r w:rsidRPr="00FE6BD9">
              <w:t>July 2013 (</w:t>
            </w:r>
            <w:r w:rsidR="00891593" w:rsidRPr="00FE6BD9">
              <w:t>s 2(1) item</w:t>
            </w:r>
            <w:r w:rsidR="00FE6BD9">
              <w:t> </w:t>
            </w:r>
            <w:r w:rsidR="00891593" w:rsidRPr="00FE6BD9">
              <w:t xml:space="preserve">2 and </w:t>
            </w:r>
            <w:r w:rsidRPr="00FE6BD9">
              <w:t>F2013L00484)</w:t>
            </w:r>
          </w:p>
        </w:tc>
        <w:tc>
          <w:tcPr>
            <w:tcW w:w="1237" w:type="dxa"/>
            <w:tcBorders>
              <w:top w:val="single" w:sz="4" w:space="0" w:color="auto"/>
              <w:bottom w:val="single" w:sz="4" w:space="0" w:color="auto"/>
            </w:tcBorders>
            <w:shd w:val="clear" w:color="auto" w:fill="auto"/>
          </w:tcPr>
          <w:p w:rsidR="004E042D" w:rsidRPr="00FE6BD9" w:rsidRDefault="004E042D" w:rsidP="004E042D">
            <w:pPr>
              <w:pStyle w:val="ENoteTableText"/>
            </w:pPr>
            <w:r w:rsidRPr="00FE6BD9">
              <w:t>—</w:t>
            </w:r>
          </w:p>
        </w:tc>
      </w:tr>
      <w:tr w:rsidR="005C7C7B" w:rsidRPr="00FE6BD9" w:rsidTr="00CD3427">
        <w:trPr>
          <w:cantSplit/>
        </w:trPr>
        <w:tc>
          <w:tcPr>
            <w:tcW w:w="1904" w:type="dxa"/>
            <w:tcBorders>
              <w:top w:val="single" w:sz="4" w:space="0" w:color="auto"/>
              <w:bottom w:val="single" w:sz="4" w:space="0" w:color="auto"/>
            </w:tcBorders>
            <w:shd w:val="clear" w:color="auto" w:fill="auto"/>
          </w:tcPr>
          <w:p w:rsidR="005C7C7B" w:rsidRPr="00FE6BD9" w:rsidRDefault="005C7C7B" w:rsidP="004E042D">
            <w:pPr>
              <w:pStyle w:val="ENoteTableText"/>
            </w:pPr>
            <w:r w:rsidRPr="00FE6BD9">
              <w:t>Public Interest Disclosure (Consequential Amendments) Act 2013</w:t>
            </w:r>
          </w:p>
        </w:tc>
        <w:tc>
          <w:tcPr>
            <w:tcW w:w="1008" w:type="dxa"/>
            <w:tcBorders>
              <w:top w:val="single" w:sz="4" w:space="0" w:color="auto"/>
              <w:bottom w:val="single" w:sz="4" w:space="0" w:color="auto"/>
            </w:tcBorders>
            <w:shd w:val="clear" w:color="auto" w:fill="auto"/>
          </w:tcPr>
          <w:p w:rsidR="005C7C7B" w:rsidRPr="00FE6BD9" w:rsidRDefault="005C7C7B" w:rsidP="004E042D">
            <w:pPr>
              <w:pStyle w:val="ENoteTableText"/>
            </w:pPr>
            <w:r w:rsidRPr="00FE6BD9">
              <w:t>134, 2013</w:t>
            </w:r>
          </w:p>
        </w:tc>
        <w:tc>
          <w:tcPr>
            <w:tcW w:w="916" w:type="dxa"/>
            <w:tcBorders>
              <w:top w:val="single" w:sz="4" w:space="0" w:color="auto"/>
              <w:bottom w:val="single" w:sz="4" w:space="0" w:color="auto"/>
            </w:tcBorders>
            <w:shd w:val="clear" w:color="auto" w:fill="auto"/>
          </w:tcPr>
          <w:p w:rsidR="005C7C7B" w:rsidRPr="00FE6BD9" w:rsidRDefault="004D68E3" w:rsidP="004E042D">
            <w:pPr>
              <w:pStyle w:val="ENoteTableText"/>
            </w:pPr>
            <w:r w:rsidRPr="00FE6BD9">
              <w:t>15</w:t>
            </w:r>
            <w:r w:rsidR="00FE6BD9">
              <w:t> </w:t>
            </w:r>
            <w:r w:rsidRPr="00FE6BD9">
              <w:t>July 2013</w:t>
            </w:r>
          </w:p>
        </w:tc>
        <w:tc>
          <w:tcPr>
            <w:tcW w:w="2023" w:type="dxa"/>
            <w:tcBorders>
              <w:top w:val="single" w:sz="4" w:space="0" w:color="auto"/>
              <w:bottom w:val="single" w:sz="4" w:space="0" w:color="auto"/>
            </w:tcBorders>
            <w:shd w:val="clear" w:color="auto" w:fill="auto"/>
          </w:tcPr>
          <w:p w:rsidR="005C7C7B" w:rsidRPr="00FE6BD9" w:rsidRDefault="004D68E3" w:rsidP="00891593">
            <w:pPr>
              <w:pStyle w:val="ENoteTableText"/>
            </w:pPr>
            <w:r w:rsidRPr="00FE6BD9">
              <w:t>Sch 1 (items</w:t>
            </w:r>
            <w:r w:rsidR="00FE6BD9">
              <w:t> </w:t>
            </w:r>
            <w:r w:rsidRPr="00FE6BD9">
              <w:t>22–25) and Sch 2 (items</w:t>
            </w:r>
            <w:r w:rsidR="00FE6BD9">
              <w:t> </w:t>
            </w:r>
            <w:r w:rsidRPr="00FE6BD9">
              <w:t xml:space="preserve">3, 4): </w:t>
            </w:r>
            <w:r w:rsidR="00891593" w:rsidRPr="00FE6BD9">
              <w:t>15 Jan 2014 (s 2(1) items</w:t>
            </w:r>
            <w:r w:rsidR="00FE6BD9">
              <w:t> </w:t>
            </w:r>
            <w:r w:rsidR="00891593" w:rsidRPr="00FE6BD9">
              <w:t>5, 6)</w:t>
            </w:r>
          </w:p>
        </w:tc>
        <w:tc>
          <w:tcPr>
            <w:tcW w:w="1237" w:type="dxa"/>
            <w:tcBorders>
              <w:top w:val="single" w:sz="4" w:space="0" w:color="auto"/>
              <w:bottom w:val="single" w:sz="4" w:space="0" w:color="auto"/>
            </w:tcBorders>
            <w:shd w:val="clear" w:color="auto" w:fill="auto"/>
          </w:tcPr>
          <w:p w:rsidR="005C7C7B" w:rsidRPr="00FE6BD9" w:rsidRDefault="004D68E3" w:rsidP="004E042D">
            <w:pPr>
              <w:pStyle w:val="ENoteTableText"/>
            </w:pPr>
            <w:r w:rsidRPr="00FE6BD9">
              <w:t>Sch 2 (items</w:t>
            </w:r>
            <w:r w:rsidR="00FE6BD9">
              <w:t> </w:t>
            </w:r>
            <w:r w:rsidRPr="00FE6BD9">
              <w:t>3, 4)</w:t>
            </w:r>
          </w:p>
        </w:tc>
      </w:tr>
      <w:tr w:rsidR="00C62383" w:rsidRPr="00FE6BD9" w:rsidTr="00CD3427">
        <w:trPr>
          <w:cantSplit/>
        </w:trPr>
        <w:tc>
          <w:tcPr>
            <w:tcW w:w="1904" w:type="dxa"/>
            <w:tcBorders>
              <w:top w:val="single" w:sz="4" w:space="0" w:color="auto"/>
              <w:bottom w:val="single" w:sz="4" w:space="0" w:color="auto"/>
            </w:tcBorders>
            <w:shd w:val="clear" w:color="auto" w:fill="auto"/>
          </w:tcPr>
          <w:p w:rsidR="00C62383" w:rsidRPr="00FE6BD9" w:rsidRDefault="00C62383" w:rsidP="004E042D">
            <w:pPr>
              <w:pStyle w:val="ENoteTableText"/>
            </w:pPr>
            <w:r w:rsidRPr="00FE6BD9">
              <w:t>Statute Law Revision Act (No.</w:t>
            </w:r>
            <w:r w:rsidR="00FE6BD9">
              <w:t> </w:t>
            </w:r>
            <w:r w:rsidRPr="00FE6BD9">
              <w:t>1) 2014</w:t>
            </w:r>
          </w:p>
        </w:tc>
        <w:tc>
          <w:tcPr>
            <w:tcW w:w="1008" w:type="dxa"/>
            <w:tcBorders>
              <w:top w:val="single" w:sz="4" w:space="0" w:color="auto"/>
              <w:bottom w:val="single" w:sz="4" w:space="0" w:color="auto"/>
            </w:tcBorders>
            <w:shd w:val="clear" w:color="auto" w:fill="auto"/>
          </w:tcPr>
          <w:p w:rsidR="00C62383" w:rsidRPr="00FE6BD9" w:rsidRDefault="00C62383" w:rsidP="004E042D">
            <w:pPr>
              <w:pStyle w:val="ENoteTableText"/>
            </w:pPr>
            <w:r w:rsidRPr="00FE6BD9">
              <w:t>31, 2014</w:t>
            </w:r>
          </w:p>
        </w:tc>
        <w:tc>
          <w:tcPr>
            <w:tcW w:w="916" w:type="dxa"/>
            <w:tcBorders>
              <w:top w:val="single" w:sz="4" w:space="0" w:color="auto"/>
              <w:bottom w:val="single" w:sz="4" w:space="0" w:color="auto"/>
            </w:tcBorders>
            <w:shd w:val="clear" w:color="auto" w:fill="auto"/>
          </w:tcPr>
          <w:p w:rsidR="00C62383" w:rsidRPr="00FE6BD9" w:rsidRDefault="00C62383" w:rsidP="004E042D">
            <w:pPr>
              <w:pStyle w:val="ENoteTableText"/>
            </w:pPr>
            <w:r w:rsidRPr="00FE6BD9">
              <w:t>27</w:t>
            </w:r>
            <w:r w:rsidR="00FE6BD9">
              <w:t> </w:t>
            </w:r>
            <w:r w:rsidRPr="00FE6BD9">
              <w:t>May 2014</w:t>
            </w:r>
          </w:p>
        </w:tc>
        <w:tc>
          <w:tcPr>
            <w:tcW w:w="2023" w:type="dxa"/>
            <w:tcBorders>
              <w:top w:val="single" w:sz="4" w:space="0" w:color="auto"/>
              <w:bottom w:val="single" w:sz="4" w:space="0" w:color="auto"/>
            </w:tcBorders>
            <w:shd w:val="clear" w:color="auto" w:fill="auto"/>
          </w:tcPr>
          <w:p w:rsidR="00C62383" w:rsidRPr="00FE6BD9" w:rsidRDefault="00C62383" w:rsidP="005C072E">
            <w:pPr>
              <w:pStyle w:val="ENoteTableText"/>
            </w:pPr>
            <w:r w:rsidRPr="00FE6BD9">
              <w:t>Sch 1 (item</w:t>
            </w:r>
            <w:r w:rsidR="00FE6BD9">
              <w:t> </w:t>
            </w:r>
            <w:r w:rsidRPr="00FE6BD9">
              <w:t>58): 24</w:t>
            </w:r>
            <w:r w:rsidR="00FE6BD9">
              <w:t> </w:t>
            </w:r>
            <w:r w:rsidRPr="00FE6BD9">
              <w:t>June 2014</w:t>
            </w:r>
            <w:r w:rsidR="00891593" w:rsidRPr="00FE6BD9">
              <w:t xml:space="preserve"> (s 2(1) item</w:t>
            </w:r>
            <w:r w:rsidR="00FE6BD9">
              <w:t> </w:t>
            </w:r>
            <w:r w:rsidR="00891593" w:rsidRPr="00FE6BD9">
              <w:t>2)</w:t>
            </w:r>
          </w:p>
        </w:tc>
        <w:tc>
          <w:tcPr>
            <w:tcW w:w="1237" w:type="dxa"/>
            <w:tcBorders>
              <w:top w:val="single" w:sz="4" w:space="0" w:color="auto"/>
              <w:bottom w:val="single" w:sz="4" w:space="0" w:color="auto"/>
            </w:tcBorders>
            <w:shd w:val="clear" w:color="auto" w:fill="auto"/>
          </w:tcPr>
          <w:p w:rsidR="00C62383" w:rsidRPr="00FE6BD9" w:rsidRDefault="00C62383" w:rsidP="004E042D">
            <w:pPr>
              <w:pStyle w:val="ENoteTableText"/>
            </w:pPr>
            <w:r w:rsidRPr="00FE6BD9">
              <w:t>—</w:t>
            </w:r>
          </w:p>
        </w:tc>
      </w:tr>
      <w:tr w:rsidR="00C35B31" w:rsidRPr="00FE6BD9" w:rsidTr="00CD3427">
        <w:trPr>
          <w:cantSplit/>
        </w:trPr>
        <w:tc>
          <w:tcPr>
            <w:tcW w:w="1904" w:type="dxa"/>
            <w:tcBorders>
              <w:top w:val="single" w:sz="4" w:space="0" w:color="auto"/>
              <w:bottom w:val="single" w:sz="12" w:space="0" w:color="auto"/>
            </w:tcBorders>
            <w:shd w:val="clear" w:color="auto" w:fill="auto"/>
          </w:tcPr>
          <w:p w:rsidR="00C35B31" w:rsidRPr="00FE6BD9" w:rsidRDefault="00C35B31" w:rsidP="004E042D">
            <w:pPr>
              <w:pStyle w:val="ENoteTableText"/>
            </w:pPr>
            <w:r w:rsidRPr="00FE6BD9">
              <w:t>Public Governance, Performance and Accountability (Consequential and Transitional Provisions) Act 2014</w:t>
            </w:r>
          </w:p>
        </w:tc>
        <w:tc>
          <w:tcPr>
            <w:tcW w:w="1008" w:type="dxa"/>
            <w:tcBorders>
              <w:top w:val="single" w:sz="4" w:space="0" w:color="auto"/>
              <w:bottom w:val="single" w:sz="12" w:space="0" w:color="auto"/>
            </w:tcBorders>
            <w:shd w:val="clear" w:color="auto" w:fill="auto"/>
          </w:tcPr>
          <w:p w:rsidR="00C35B31" w:rsidRPr="00FE6BD9" w:rsidRDefault="00C35B31" w:rsidP="004E042D">
            <w:pPr>
              <w:pStyle w:val="ENoteTableText"/>
            </w:pPr>
            <w:r w:rsidRPr="00FE6BD9">
              <w:t>62, 2014</w:t>
            </w:r>
          </w:p>
        </w:tc>
        <w:tc>
          <w:tcPr>
            <w:tcW w:w="916" w:type="dxa"/>
            <w:tcBorders>
              <w:top w:val="single" w:sz="4" w:space="0" w:color="auto"/>
              <w:bottom w:val="single" w:sz="12" w:space="0" w:color="auto"/>
            </w:tcBorders>
            <w:shd w:val="clear" w:color="auto" w:fill="auto"/>
          </w:tcPr>
          <w:p w:rsidR="00C35B31" w:rsidRPr="00FE6BD9" w:rsidRDefault="00C35B31" w:rsidP="004E042D">
            <w:pPr>
              <w:pStyle w:val="ENoteTableText"/>
            </w:pPr>
            <w:r w:rsidRPr="00FE6BD9">
              <w:t>30</w:t>
            </w:r>
            <w:r w:rsidR="00FE6BD9">
              <w:t> </w:t>
            </w:r>
            <w:r w:rsidRPr="00FE6BD9">
              <w:t>June 2014</w:t>
            </w:r>
          </w:p>
        </w:tc>
        <w:tc>
          <w:tcPr>
            <w:tcW w:w="2023" w:type="dxa"/>
            <w:tcBorders>
              <w:top w:val="single" w:sz="4" w:space="0" w:color="auto"/>
              <w:bottom w:val="single" w:sz="12" w:space="0" w:color="auto"/>
            </w:tcBorders>
            <w:shd w:val="clear" w:color="auto" w:fill="auto"/>
          </w:tcPr>
          <w:p w:rsidR="00C35B31" w:rsidRPr="00FE6BD9" w:rsidRDefault="006217F0" w:rsidP="006217F0">
            <w:pPr>
              <w:pStyle w:val="ENoteTableText"/>
            </w:pPr>
            <w:r w:rsidRPr="00FE6BD9">
              <w:t xml:space="preserve">Sch </w:t>
            </w:r>
            <w:r w:rsidR="00C35B31" w:rsidRPr="00FE6BD9">
              <w:t>11 (items</w:t>
            </w:r>
            <w:r w:rsidR="00FE6BD9">
              <w:t> </w:t>
            </w:r>
            <w:r w:rsidR="00C35B31" w:rsidRPr="00FE6BD9">
              <w:t>92–97)</w:t>
            </w:r>
            <w:r w:rsidR="00056026" w:rsidRPr="00FE6BD9">
              <w:t xml:space="preserve"> and Sch 14 (items</w:t>
            </w:r>
            <w:r w:rsidR="00FE6BD9">
              <w:t> </w:t>
            </w:r>
            <w:r w:rsidR="00056026" w:rsidRPr="00FE6BD9">
              <w:t>1–4)</w:t>
            </w:r>
            <w:r w:rsidRPr="00FE6BD9">
              <w:t>: 1</w:t>
            </w:r>
            <w:r w:rsidR="00FE6BD9">
              <w:t> </w:t>
            </w:r>
            <w:r w:rsidR="00C35B31" w:rsidRPr="00FE6BD9">
              <w:t>July 2014 (s 2(1) item</w:t>
            </w:r>
            <w:r w:rsidRPr="00FE6BD9">
              <w:t>s</w:t>
            </w:r>
            <w:r w:rsidR="00FE6BD9">
              <w:t> </w:t>
            </w:r>
            <w:r w:rsidR="00C35B31" w:rsidRPr="00FE6BD9">
              <w:t>6</w:t>
            </w:r>
            <w:r w:rsidRPr="00FE6BD9">
              <w:t>, 14</w:t>
            </w:r>
            <w:r w:rsidR="00C35B31" w:rsidRPr="00FE6BD9">
              <w:t>)</w:t>
            </w:r>
          </w:p>
        </w:tc>
        <w:tc>
          <w:tcPr>
            <w:tcW w:w="1237" w:type="dxa"/>
            <w:tcBorders>
              <w:top w:val="single" w:sz="4" w:space="0" w:color="auto"/>
              <w:bottom w:val="single" w:sz="12" w:space="0" w:color="auto"/>
            </w:tcBorders>
            <w:shd w:val="clear" w:color="auto" w:fill="auto"/>
          </w:tcPr>
          <w:p w:rsidR="00C35B31" w:rsidRPr="00FE6BD9" w:rsidRDefault="006217F0" w:rsidP="004E042D">
            <w:pPr>
              <w:pStyle w:val="ENoteTableText"/>
            </w:pPr>
            <w:r w:rsidRPr="00FE6BD9">
              <w:t>Sch 11 (item</w:t>
            </w:r>
            <w:r w:rsidR="00FE6BD9">
              <w:t> </w:t>
            </w:r>
            <w:r w:rsidR="00C35B31" w:rsidRPr="00FE6BD9">
              <w:t>96)</w:t>
            </w:r>
            <w:r w:rsidR="00056026" w:rsidRPr="00FE6BD9">
              <w:t xml:space="preserve"> and Sch 14 (items</w:t>
            </w:r>
            <w:r w:rsidR="00FE6BD9">
              <w:t> </w:t>
            </w:r>
            <w:r w:rsidR="00056026" w:rsidRPr="00FE6BD9">
              <w:t>1–4)</w:t>
            </w:r>
          </w:p>
        </w:tc>
      </w:tr>
    </w:tbl>
    <w:p w:rsidR="004E042D" w:rsidRPr="00FE6BD9" w:rsidRDefault="004E042D" w:rsidP="004E042D">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38"/>
        <w:gridCol w:w="1764"/>
        <w:gridCol w:w="2021"/>
        <w:gridCol w:w="1665"/>
      </w:tblGrid>
      <w:tr w:rsidR="004E042D" w:rsidRPr="00FE6BD9" w:rsidTr="00CD3427">
        <w:trPr>
          <w:tblHeader/>
        </w:trPr>
        <w:tc>
          <w:tcPr>
            <w:tcW w:w="1638" w:type="dxa"/>
            <w:tcBorders>
              <w:top w:val="single" w:sz="12" w:space="0" w:color="auto"/>
              <w:bottom w:val="single" w:sz="12" w:space="0" w:color="auto"/>
            </w:tcBorders>
            <w:shd w:val="clear" w:color="auto" w:fill="auto"/>
          </w:tcPr>
          <w:p w:rsidR="004E042D" w:rsidRPr="00FE6BD9" w:rsidRDefault="004E042D" w:rsidP="004E042D">
            <w:pPr>
              <w:pStyle w:val="ENoteTableHeading"/>
            </w:pPr>
            <w:r w:rsidRPr="00FE6BD9">
              <w:t>Number and year</w:t>
            </w:r>
          </w:p>
        </w:tc>
        <w:tc>
          <w:tcPr>
            <w:tcW w:w="1764" w:type="dxa"/>
            <w:tcBorders>
              <w:top w:val="single" w:sz="12" w:space="0" w:color="auto"/>
              <w:bottom w:val="single" w:sz="12" w:space="0" w:color="auto"/>
            </w:tcBorders>
            <w:shd w:val="clear" w:color="auto" w:fill="auto"/>
          </w:tcPr>
          <w:p w:rsidR="004E042D" w:rsidRPr="00FE6BD9" w:rsidRDefault="00CD3427" w:rsidP="00A87667">
            <w:pPr>
              <w:pStyle w:val="ENoteTableHeading"/>
            </w:pPr>
            <w:r w:rsidRPr="00FE6BD9">
              <w:t>FRLI registration</w:t>
            </w:r>
          </w:p>
        </w:tc>
        <w:tc>
          <w:tcPr>
            <w:tcW w:w="2021" w:type="dxa"/>
            <w:tcBorders>
              <w:top w:val="single" w:sz="12" w:space="0" w:color="auto"/>
              <w:bottom w:val="single" w:sz="12" w:space="0" w:color="auto"/>
            </w:tcBorders>
            <w:shd w:val="clear" w:color="auto" w:fill="auto"/>
          </w:tcPr>
          <w:p w:rsidR="004E042D" w:rsidRPr="00FE6BD9" w:rsidRDefault="004E042D" w:rsidP="005C072E">
            <w:pPr>
              <w:pStyle w:val="ENoteTableHeading"/>
            </w:pPr>
            <w:r w:rsidRPr="00FE6BD9">
              <w:t>Commencement</w:t>
            </w:r>
          </w:p>
        </w:tc>
        <w:tc>
          <w:tcPr>
            <w:tcW w:w="1665" w:type="dxa"/>
            <w:tcBorders>
              <w:top w:val="single" w:sz="12" w:space="0" w:color="auto"/>
              <w:bottom w:val="single" w:sz="12" w:space="0" w:color="auto"/>
            </w:tcBorders>
            <w:shd w:val="clear" w:color="auto" w:fill="auto"/>
          </w:tcPr>
          <w:p w:rsidR="004E042D" w:rsidRPr="00FE6BD9" w:rsidRDefault="004E042D" w:rsidP="004E042D">
            <w:pPr>
              <w:pStyle w:val="ENoteTableHeading"/>
            </w:pPr>
            <w:r w:rsidRPr="00FE6BD9">
              <w:t>Application, saving and transitional provisions</w:t>
            </w:r>
          </w:p>
        </w:tc>
      </w:tr>
      <w:tr w:rsidR="004E042D" w:rsidRPr="00FE6BD9" w:rsidTr="00CD3427">
        <w:trPr>
          <w:cantSplit/>
        </w:trPr>
        <w:tc>
          <w:tcPr>
            <w:tcW w:w="1638" w:type="dxa"/>
            <w:tcBorders>
              <w:top w:val="single" w:sz="12" w:space="0" w:color="auto"/>
              <w:bottom w:val="single" w:sz="12" w:space="0" w:color="auto"/>
            </w:tcBorders>
            <w:shd w:val="clear" w:color="auto" w:fill="auto"/>
          </w:tcPr>
          <w:p w:rsidR="004E042D" w:rsidRPr="00FE6BD9" w:rsidRDefault="004E042D" w:rsidP="004E042D">
            <w:pPr>
              <w:pStyle w:val="ENoteTableText"/>
            </w:pPr>
            <w:r w:rsidRPr="00FE6BD9">
              <w:t>2006 No.</w:t>
            </w:r>
            <w:r w:rsidR="00FE6BD9">
              <w:t> </w:t>
            </w:r>
            <w:r w:rsidRPr="00FE6BD9">
              <w:t>50</w:t>
            </w:r>
          </w:p>
        </w:tc>
        <w:tc>
          <w:tcPr>
            <w:tcW w:w="1764" w:type="dxa"/>
            <w:tcBorders>
              <w:top w:val="single" w:sz="12" w:space="0" w:color="auto"/>
              <w:bottom w:val="single" w:sz="12" w:space="0" w:color="auto"/>
            </w:tcBorders>
            <w:shd w:val="clear" w:color="auto" w:fill="auto"/>
          </w:tcPr>
          <w:p w:rsidR="004E042D" w:rsidRPr="00FE6BD9" w:rsidRDefault="004E042D" w:rsidP="004E042D">
            <w:pPr>
              <w:pStyle w:val="ENoteTableText"/>
            </w:pPr>
            <w:r w:rsidRPr="00FE6BD9">
              <w:t>17 Mar 2006 (</w:t>
            </w:r>
            <w:r w:rsidRPr="00FE6BD9">
              <w:rPr>
                <w:i/>
              </w:rPr>
              <w:t>see</w:t>
            </w:r>
            <w:r w:rsidRPr="00FE6BD9">
              <w:t xml:space="preserve"> F2006L00820)</w:t>
            </w:r>
          </w:p>
        </w:tc>
        <w:tc>
          <w:tcPr>
            <w:tcW w:w="2021" w:type="dxa"/>
            <w:tcBorders>
              <w:top w:val="single" w:sz="12" w:space="0" w:color="auto"/>
              <w:bottom w:val="single" w:sz="12" w:space="0" w:color="auto"/>
            </w:tcBorders>
            <w:shd w:val="clear" w:color="auto" w:fill="auto"/>
          </w:tcPr>
          <w:p w:rsidR="004E042D" w:rsidRPr="00FE6BD9" w:rsidRDefault="004E042D" w:rsidP="004E042D">
            <w:pPr>
              <w:pStyle w:val="ENoteTableText"/>
            </w:pPr>
            <w:r w:rsidRPr="00FE6BD9">
              <w:t>Schedule</w:t>
            </w:r>
            <w:r w:rsidR="00FE6BD9">
              <w:t> </w:t>
            </w:r>
            <w:r w:rsidRPr="00FE6BD9">
              <w:t>27: 27 Mar 2006 (</w:t>
            </w:r>
            <w:r w:rsidRPr="00FE6BD9">
              <w:rPr>
                <w:i/>
              </w:rPr>
              <w:t>see</w:t>
            </w:r>
            <w:r w:rsidRPr="00FE6BD9">
              <w:t xml:space="preserve"> r. 2(b))</w:t>
            </w:r>
          </w:p>
        </w:tc>
        <w:tc>
          <w:tcPr>
            <w:tcW w:w="1665" w:type="dxa"/>
            <w:tcBorders>
              <w:top w:val="single" w:sz="12" w:space="0" w:color="auto"/>
              <w:bottom w:val="single" w:sz="12" w:space="0" w:color="auto"/>
            </w:tcBorders>
            <w:shd w:val="clear" w:color="auto" w:fill="auto"/>
          </w:tcPr>
          <w:p w:rsidR="004E042D" w:rsidRPr="00FE6BD9" w:rsidRDefault="004E042D" w:rsidP="004E042D">
            <w:pPr>
              <w:pStyle w:val="ENoteTableText"/>
            </w:pPr>
            <w:r w:rsidRPr="00FE6BD9">
              <w:t>—</w:t>
            </w:r>
          </w:p>
        </w:tc>
      </w:tr>
    </w:tbl>
    <w:p w:rsidR="004E042D" w:rsidRPr="00FE6BD9" w:rsidRDefault="004E042D" w:rsidP="004E042D">
      <w:pPr>
        <w:pStyle w:val="Tabletext"/>
      </w:pPr>
    </w:p>
    <w:p w:rsidR="004E042D" w:rsidRPr="00FE6BD9" w:rsidRDefault="004E042D" w:rsidP="004E042D">
      <w:pPr>
        <w:pStyle w:val="EndNotespara"/>
      </w:pPr>
      <w:r w:rsidRPr="00FE6BD9">
        <w:rPr>
          <w:i/>
        </w:rPr>
        <w:t>(a)</w:t>
      </w:r>
      <w:r w:rsidRPr="00FE6BD9">
        <w:tab/>
        <w:t>Subsection</w:t>
      </w:r>
      <w:r w:rsidR="00FE6BD9">
        <w:t> </w:t>
      </w:r>
      <w:r w:rsidRPr="00FE6BD9">
        <w:t>2(1) (item</w:t>
      </w:r>
      <w:r w:rsidR="00FE6BD9">
        <w:t> </w:t>
      </w:r>
      <w:r w:rsidRPr="00FE6BD9">
        <w:t xml:space="preserve">21) of the </w:t>
      </w:r>
      <w:r w:rsidRPr="00FE6BD9">
        <w:rPr>
          <w:i/>
        </w:rPr>
        <w:t>Statu</w:t>
      </w:r>
      <w:r w:rsidR="008C15D7" w:rsidRPr="00FE6BD9">
        <w:rPr>
          <w:i/>
        </w:rPr>
        <w:t>t</w:t>
      </w:r>
      <w:r w:rsidRPr="00FE6BD9">
        <w:rPr>
          <w:i/>
        </w:rPr>
        <w:t>e Law Revision Act 2002</w:t>
      </w:r>
      <w:r w:rsidRPr="00FE6BD9">
        <w:t>, which provides as follows:</w:t>
      </w:r>
    </w:p>
    <w:p w:rsidR="004E042D" w:rsidRPr="00FE6BD9" w:rsidRDefault="004E042D" w:rsidP="004E042D">
      <w:pPr>
        <w:pStyle w:val="EndNotessubpara"/>
      </w:pPr>
      <w:r w:rsidRPr="00FE6BD9">
        <w:tab/>
        <w:t>(1)</w:t>
      </w:r>
      <w:r w:rsidRPr="00FE6BD9">
        <w:tab/>
        <w:t>Each provision of this Act specified in column 1 of the table commences, or is taken to have commenced, on the day or at the time specified in column 2 of the table.</w:t>
      </w:r>
    </w:p>
    <w:p w:rsidR="004E042D" w:rsidRPr="00FE6BD9" w:rsidRDefault="004E042D" w:rsidP="004E042D">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E042D" w:rsidRPr="00FE6BD9" w:rsidTr="004E042D">
        <w:trPr>
          <w:cantSplit/>
          <w:tblHeader/>
        </w:trPr>
        <w:tc>
          <w:tcPr>
            <w:tcW w:w="7111" w:type="dxa"/>
            <w:gridSpan w:val="3"/>
            <w:tcBorders>
              <w:top w:val="single" w:sz="12" w:space="0" w:color="auto"/>
              <w:left w:val="nil"/>
              <w:bottom w:val="single" w:sz="4" w:space="0" w:color="auto"/>
              <w:right w:val="nil"/>
            </w:tcBorders>
          </w:tcPr>
          <w:p w:rsidR="004E042D" w:rsidRPr="00FE6BD9" w:rsidRDefault="004E042D" w:rsidP="004E042D">
            <w:pPr>
              <w:pStyle w:val="Tabletext"/>
              <w:keepNext/>
              <w:rPr>
                <w:rFonts w:ascii="Arial" w:hAnsi="Arial" w:cs="Arial"/>
                <w:b/>
                <w:sz w:val="16"/>
              </w:rPr>
            </w:pPr>
            <w:r w:rsidRPr="00FE6BD9">
              <w:rPr>
                <w:rFonts w:ascii="Arial" w:hAnsi="Arial" w:cs="Arial"/>
                <w:b/>
                <w:sz w:val="16"/>
              </w:rPr>
              <w:lastRenderedPageBreak/>
              <w:t>Commencement information</w:t>
            </w:r>
          </w:p>
        </w:tc>
      </w:tr>
      <w:tr w:rsidR="004E042D" w:rsidRPr="00FE6BD9" w:rsidTr="004E042D">
        <w:trPr>
          <w:cantSplit/>
          <w:tblHeader/>
        </w:trPr>
        <w:tc>
          <w:tcPr>
            <w:tcW w:w="1701" w:type="dxa"/>
            <w:tcBorders>
              <w:top w:val="single" w:sz="4" w:space="0" w:color="auto"/>
              <w:left w:val="nil"/>
              <w:bottom w:val="single" w:sz="4" w:space="0" w:color="auto"/>
              <w:right w:val="nil"/>
            </w:tcBorders>
            <w:shd w:val="clear" w:color="auto" w:fill="auto"/>
          </w:tcPr>
          <w:p w:rsidR="004E042D" w:rsidRPr="00FE6BD9" w:rsidRDefault="004E042D" w:rsidP="004E042D">
            <w:pPr>
              <w:pStyle w:val="Tabletext"/>
              <w:keepNext/>
              <w:rPr>
                <w:rFonts w:ascii="Arial" w:hAnsi="Arial" w:cs="Arial"/>
                <w:b/>
                <w:sz w:val="16"/>
              </w:rPr>
            </w:pPr>
            <w:r w:rsidRPr="00FE6BD9">
              <w:rPr>
                <w:rFonts w:ascii="Arial" w:hAnsi="Arial" w:cs="Arial"/>
                <w:b/>
                <w:sz w:val="16"/>
              </w:rPr>
              <w:t>Column 1</w:t>
            </w:r>
          </w:p>
        </w:tc>
        <w:tc>
          <w:tcPr>
            <w:tcW w:w="3828" w:type="dxa"/>
            <w:tcBorders>
              <w:top w:val="single" w:sz="4" w:space="0" w:color="auto"/>
              <w:left w:val="nil"/>
              <w:bottom w:val="single" w:sz="4" w:space="0" w:color="auto"/>
              <w:right w:val="nil"/>
            </w:tcBorders>
            <w:shd w:val="clear" w:color="auto" w:fill="auto"/>
          </w:tcPr>
          <w:p w:rsidR="004E042D" w:rsidRPr="00FE6BD9" w:rsidRDefault="004E042D" w:rsidP="004E042D">
            <w:pPr>
              <w:pStyle w:val="Tabletext"/>
              <w:keepNext/>
              <w:rPr>
                <w:rFonts w:ascii="Arial" w:hAnsi="Arial" w:cs="Arial"/>
                <w:b/>
                <w:sz w:val="16"/>
              </w:rPr>
            </w:pPr>
            <w:r w:rsidRPr="00FE6BD9">
              <w:rPr>
                <w:rFonts w:ascii="Arial" w:hAnsi="Arial" w:cs="Arial"/>
                <w:b/>
                <w:sz w:val="16"/>
              </w:rPr>
              <w:t>Column 2</w:t>
            </w:r>
          </w:p>
        </w:tc>
        <w:tc>
          <w:tcPr>
            <w:tcW w:w="1582" w:type="dxa"/>
            <w:tcBorders>
              <w:top w:val="single" w:sz="4" w:space="0" w:color="auto"/>
              <w:left w:val="nil"/>
              <w:bottom w:val="single" w:sz="4" w:space="0" w:color="auto"/>
              <w:right w:val="nil"/>
            </w:tcBorders>
            <w:shd w:val="clear" w:color="auto" w:fill="auto"/>
          </w:tcPr>
          <w:p w:rsidR="004E042D" w:rsidRPr="00FE6BD9" w:rsidRDefault="004E042D" w:rsidP="004E042D">
            <w:pPr>
              <w:pStyle w:val="Tabletext"/>
              <w:keepNext/>
              <w:rPr>
                <w:rFonts w:ascii="Arial" w:hAnsi="Arial" w:cs="Arial"/>
                <w:b/>
                <w:sz w:val="16"/>
              </w:rPr>
            </w:pPr>
            <w:r w:rsidRPr="00FE6BD9">
              <w:rPr>
                <w:rFonts w:ascii="Arial" w:hAnsi="Arial" w:cs="Arial"/>
                <w:b/>
                <w:sz w:val="16"/>
              </w:rPr>
              <w:t>Column 3</w:t>
            </w:r>
          </w:p>
        </w:tc>
      </w:tr>
      <w:tr w:rsidR="004E042D" w:rsidRPr="00FE6BD9" w:rsidTr="004E042D">
        <w:trPr>
          <w:cantSplit/>
          <w:tblHeader/>
        </w:trPr>
        <w:tc>
          <w:tcPr>
            <w:tcW w:w="1701" w:type="dxa"/>
            <w:tcBorders>
              <w:top w:val="single" w:sz="4" w:space="0" w:color="auto"/>
              <w:left w:val="nil"/>
              <w:bottom w:val="single" w:sz="12" w:space="0" w:color="auto"/>
              <w:right w:val="nil"/>
            </w:tcBorders>
          </w:tcPr>
          <w:p w:rsidR="004E042D" w:rsidRPr="00FE6BD9" w:rsidRDefault="004E042D" w:rsidP="004E042D">
            <w:pPr>
              <w:pStyle w:val="Tabletext"/>
              <w:keepNext/>
              <w:rPr>
                <w:rFonts w:ascii="Arial" w:hAnsi="Arial" w:cs="Arial"/>
                <w:b/>
                <w:sz w:val="16"/>
              </w:rPr>
            </w:pPr>
            <w:r w:rsidRPr="00FE6BD9">
              <w:rPr>
                <w:rFonts w:ascii="Arial" w:hAnsi="Arial" w:cs="Arial"/>
                <w:b/>
                <w:sz w:val="16"/>
              </w:rPr>
              <w:t>Provision(s)</w:t>
            </w:r>
          </w:p>
        </w:tc>
        <w:tc>
          <w:tcPr>
            <w:tcW w:w="3828" w:type="dxa"/>
            <w:tcBorders>
              <w:top w:val="single" w:sz="4" w:space="0" w:color="auto"/>
              <w:left w:val="nil"/>
              <w:bottom w:val="single" w:sz="12" w:space="0" w:color="auto"/>
              <w:right w:val="nil"/>
            </w:tcBorders>
          </w:tcPr>
          <w:p w:rsidR="004E042D" w:rsidRPr="00FE6BD9" w:rsidRDefault="004E042D" w:rsidP="004E042D">
            <w:pPr>
              <w:pStyle w:val="Tabletext"/>
              <w:keepNext/>
              <w:rPr>
                <w:rFonts w:ascii="Arial" w:hAnsi="Arial" w:cs="Arial"/>
                <w:b/>
                <w:sz w:val="16"/>
              </w:rPr>
            </w:pPr>
            <w:r w:rsidRPr="00FE6BD9">
              <w:rPr>
                <w:rFonts w:ascii="Arial" w:hAnsi="Arial" w:cs="Arial"/>
                <w:b/>
                <w:sz w:val="16"/>
              </w:rPr>
              <w:t>Commencement</w:t>
            </w:r>
          </w:p>
        </w:tc>
        <w:tc>
          <w:tcPr>
            <w:tcW w:w="1582" w:type="dxa"/>
            <w:tcBorders>
              <w:top w:val="single" w:sz="4" w:space="0" w:color="auto"/>
              <w:left w:val="nil"/>
              <w:bottom w:val="single" w:sz="12" w:space="0" w:color="auto"/>
              <w:right w:val="nil"/>
            </w:tcBorders>
          </w:tcPr>
          <w:p w:rsidR="004E042D" w:rsidRPr="00FE6BD9" w:rsidRDefault="004E042D" w:rsidP="004E042D">
            <w:pPr>
              <w:pStyle w:val="Tabletext"/>
              <w:keepNext/>
              <w:rPr>
                <w:rFonts w:ascii="Arial" w:hAnsi="Arial" w:cs="Arial"/>
                <w:b/>
                <w:sz w:val="16"/>
              </w:rPr>
            </w:pPr>
            <w:r w:rsidRPr="00FE6BD9">
              <w:rPr>
                <w:rFonts w:ascii="Arial" w:hAnsi="Arial" w:cs="Arial"/>
                <w:b/>
                <w:sz w:val="16"/>
              </w:rPr>
              <w:t>Date/Details</w:t>
            </w:r>
          </w:p>
        </w:tc>
      </w:tr>
      <w:tr w:rsidR="004E042D" w:rsidRPr="00FE6BD9" w:rsidTr="004E042D">
        <w:trPr>
          <w:cantSplit/>
        </w:trPr>
        <w:tc>
          <w:tcPr>
            <w:tcW w:w="1701" w:type="dxa"/>
            <w:tcBorders>
              <w:top w:val="single" w:sz="12" w:space="0" w:color="auto"/>
              <w:left w:val="nil"/>
              <w:bottom w:val="single" w:sz="2" w:space="0" w:color="auto"/>
              <w:right w:val="nil"/>
            </w:tcBorders>
          </w:tcPr>
          <w:p w:rsidR="004E042D" w:rsidRPr="00FE6BD9" w:rsidRDefault="004E042D" w:rsidP="004E042D">
            <w:pPr>
              <w:pStyle w:val="Tabletext"/>
              <w:spacing w:line="200" w:lineRule="atLeast"/>
              <w:rPr>
                <w:rFonts w:ascii="Arial" w:hAnsi="Arial" w:cs="Arial"/>
                <w:sz w:val="16"/>
              </w:rPr>
            </w:pPr>
            <w:r w:rsidRPr="00FE6BD9">
              <w:rPr>
                <w:rFonts w:ascii="Arial" w:hAnsi="Arial" w:cs="Arial"/>
                <w:sz w:val="16"/>
              </w:rPr>
              <w:t>21.  Schedule</w:t>
            </w:r>
            <w:r w:rsidR="00FE6BD9">
              <w:rPr>
                <w:rFonts w:ascii="Arial" w:hAnsi="Arial" w:cs="Arial"/>
                <w:sz w:val="16"/>
              </w:rPr>
              <w:t> </w:t>
            </w:r>
            <w:r w:rsidRPr="00FE6BD9">
              <w:rPr>
                <w:rFonts w:ascii="Arial" w:hAnsi="Arial" w:cs="Arial"/>
                <w:sz w:val="16"/>
              </w:rPr>
              <w:t>1, items</w:t>
            </w:r>
            <w:r w:rsidR="00FE6BD9">
              <w:rPr>
                <w:rFonts w:ascii="Arial" w:hAnsi="Arial" w:cs="Arial"/>
                <w:sz w:val="16"/>
              </w:rPr>
              <w:t> </w:t>
            </w:r>
            <w:r w:rsidRPr="00FE6BD9">
              <w:rPr>
                <w:rFonts w:ascii="Arial" w:hAnsi="Arial" w:cs="Arial"/>
                <w:sz w:val="16"/>
              </w:rPr>
              <w:t>26 and 27</w:t>
            </w:r>
          </w:p>
        </w:tc>
        <w:tc>
          <w:tcPr>
            <w:tcW w:w="3828" w:type="dxa"/>
            <w:tcBorders>
              <w:top w:val="single" w:sz="12" w:space="0" w:color="auto"/>
              <w:left w:val="nil"/>
              <w:bottom w:val="single" w:sz="2" w:space="0" w:color="auto"/>
              <w:right w:val="nil"/>
            </w:tcBorders>
          </w:tcPr>
          <w:p w:rsidR="004E042D" w:rsidRPr="00FE6BD9" w:rsidRDefault="004E042D" w:rsidP="004E042D">
            <w:pPr>
              <w:pStyle w:val="Tabletext"/>
              <w:spacing w:line="200" w:lineRule="atLeast"/>
              <w:rPr>
                <w:rFonts w:ascii="Arial" w:hAnsi="Arial" w:cs="Arial"/>
                <w:sz w:val="16"/>
              </w:rPr>
            </w:pPr>
            <w:r w:rsidRPr="00FE6BD9">
              <w:rPr>
                <w:rFonts w:ascii="Arial" w:hAnsi="Arial" w:cs="Arial"/>
                <w:sz w:val="16"/>
              </w:rPr>
              <w:t>Immediately after item</w:t>
            </w:r>
            <w:r w:rsidR="00FE6BD9">
              <w:rPr>
                <w:rFonts w:ascii="Arial" w:hAnsi="Arial" w:cs="Arial"/>
                <w:sz w:val="16"/>
              </w:rPr>
              <w:t> </w:t>
            </w:r>
            <w:r w:rsidRPr="00FE6BD9">
              <w:rPr>
                <w:rFonts w:ascii="Arial" w:hAnsi="Arial" w:cs="Arial"/>
                <w:sz w:val="16"/>
              </w:rPr>
              <w:t>1 of Schedule</w:t>
            </w:r>
            <w:r w:rsidR="00FE6BD9">
              <w:rPr>
                <w:rFonts w:ascii="Arial" w:hAnsi="Arial" w:cs="Arial"/>
                <w:sz w:val="16"/>
              </w:rPr>
              <w:t> </w:t>
            </w:r>
            <w:r w:rsidRPr="00FE6BD9">
              <w:rPr>
                <w:rFonts w:ascii="Arial" w:hAnsi="Arial" w:cs="Arial"/>
                <w:sz w:val="16"/>
              </w:rPr>
              <w:t xml:space="preserve">2 to the </w:t>
            </w:r>
            <w:r w:rsidRPr="00FE6BD9">
              <w:rPr>
                <w:rFonts w:ascii="Arial" w:hAnsi="Arial" w:cs="Arial"/>
                <w:i/>
                <w:sz w:val="16"/>
              </w:rPr>
              <w:t>Ministers of State and Other Legislation Amendment Act 2000</w:t>
            </w:r>
            <w:r w:rsidRPr="00FE6BD9">
              <w:rPr>
                <w:rFonts w:ascii="Arial" w:hAnsi="Arial" w:cs="Arial"/>
                <w:sz w:val="16"/>
              </w:rPr>
              <w:t xml:space="preserve"> commenced</w:t>
            </w:r>
          </w:p>
        </w:tc>
        <w:tc>
          <w:tcPr>
            <w:tcW w:w="1582" w:type="dxa"/>
            <w:tcBorders>
              <w:top w:val="single" w:sz="12" w:space="0" w:color="auto"/>
              <w:left w:val="nil"/>
              <w:bottom w:val="single" w:sz="2" w:space="0" w:color="auto"/>
              <w:right w:val="nil"/>
            </w:tcBorders>
          </w:tcPr>
          <w:p w:rsidR="004E042D" w:rsidRPr="00FE6BD9" w:rsidRDefault="004E042D" w:rsidP="004E042D">
            <w:pPr>
              <w:pStyle w:val="Tabletext"/>
              <w:spacing w:line="200" w:lineRule="atLeast"/>
              <w:rPr>
                <w:rFonts w:ascii="Arial" w:hAnsi="Arial" w:cs="Arial"/>
                <w:sz w:val="16"/>
              </w:rPr>
            </w:pPr>
            <w:r w:rsidRPr="00FE6BD9">
              <w:rPr>
                <w:rFonts w:ascii="Arial" w:hAnsi="Arial" w:cs="Arial"/>
                <w:sz w:val="16"/>
              </w:rPr>
              <w:t>10</w:t>
            </w:r>
            <w:r w:rsidR="00FE6BD9">
              <w:rPr>
                <w:rFonts w:ascii="Arial" w:hAnsi="Arial" w:cs="Arial"/>
                <w:sz w:val="16"/>
              </w:rPr>
              <w:t> </w:t>
            </w:r>
            <w:r w:rsidRPr="00FE6BD9">
              <w:rPr>
                <w:rFonts w:ascii="Arial" w:hAnsi="Arial" w:cs="Arial"/>
                <w:sz w:val="16"/>
              </w:rPr>
              <w:t>March 2000</w:t>
            </w:r>
          </w:p>
        </w:tc>
      </w:tr>
    </w:tbl>
    <w:p w:rsidR="004E042D" w:rsidRPr="00FE6BD9" w:rsidRDefault="004E042D" w:rsidP="004E042D">
      <w:pPr>
        <w:pStyle w:val="EndNotespara"/>
      </w:pPr>
      <w:r w:rsidRPr="00FE6BD9">
        <w:rPr>
          <w:i/>
        </w:rPr>
        <w:t>(b)</w:t>
      </w:r>
      <w:r w:rsidRPr="00FE6BD9">
        <w:tab/>
        <w:t>Subsection</w:t>
      </w:r>
      <w:r w:rsidR="00FE6BD9">
        <w:t> </w:t>
      </w:r>
      <w:r w:rsidRPr="00FE6BD9">
        <w:t>2(1) (items</w:t>
      </w:r>
      <w:r w:rsidR="00FE6BD9">
        <w:t> </w:t>
      </w:r>
      <w:r w:rsidRPr="00FE6BD9">
        <w:t xml:space="preserve">2 and 3) of the </w:t>
      </w:r>
      <w:r w:rsidRPr="00FE6BD9">
        <w:rPr>
          <w:i/>
        </w:rPr>
        <w:t>Legislative Instruments (Transitional Provisions and Consequential Amendments) Act 2003</w:t>
      </w:r>
      <w:r w:rsidRPr="00FE6BD9">
        <w:t xml:space="preserve"> provides as follows:</w:t>
      </w:r>
    </w:p>
    <w:p w:rsidR="004E042D" w:rsidRPr="00FE6BD9" w:rsidRDefault="004E042D" w:rsidP="004E042D">
      <w:pPr>
        <w:pStyle w:val="EndNotessubpara"/>
      </w:pPr>
      <w:r w:rsidRPr="00FE6BD9">
        <w:tab/>
        <w:t>(1)</w:t>
      </w:r>
      <w:r w:rsidRPr="00FE6BD9">
        <w:tab/>
        <w:t>Each provision of this Act specified in column 1 of the table commences on the day or at the time specified in column 2 of the table.</w:t>
      </w:r>
    </w:p>
    <w:p w:rsidR="004E042D" w:rsidRPr="00FE6BD9" w:rsidRDefault="004E042D" w:rsidP="004E042D">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E042D" w:rsidRPr="00FE6BD9" w:rsidTr="004E042D">
        <w:trPr>
          <w:cantSplit/>
          <w:tblHeader/>
        </w:trPr>
        <w:tc>
          <w:tcPr>
            <w:tcW w:w="1701" w:type="dxa"/>
            <w:tcBorders>
              <w:top w:val="single" w:sz="6" w:space="0" w:color="auto"/>
              <w:bottom w:val="single" w:sz="12" w:space="0" w:color="auto"/>
            </w:tcBorders>
          </w:tcPr>
          <w:p w:rsidR="004E042D" w:rsidRPr="00FE6BD9" w:rsidRDefault="004E042D" w:rsidP="004E042D">
            <w:pPr>
              <w:pStyle w:val="Tabletext"/>
              <w:keepNext/>
              <w:spacing w:line="200" w:lineRule="atLeast"/>
              <w:rPr>
                <w:rFonts w:ascii="Arial" w:hAnsi="Arial" w:cs="Arial"/>
                <w:b/>
                <w:sz w:val="16"/>
                <w:szCs w:val="16"/>
              </w:rPr>
            </w:pPr>
            <w:r w:rsidRPr="00FE6BD9">
              <w:rPr>
                <w:rFonts w:ascii="Arial" w:hAnsi="Arial" w:cs="Arial"/>
                <w:b/>
                <w:sz w:val="16"/>
                <w:szCs w:val="16"/>
              </w:rPr>
              <w:t>Provision(s)</w:t>
            </w:r>
          </w:p>
        </w:tc>
        <w:tc>
          <w:tcPr>
            <w:tcW w:w="3828" w:type="dxa"/>
            <w:tcBorders>
              <w:top w:val="single" w:sz="6" w:space="0" w:color="auto"/>
              <w:bottom w:val="single" w:sz="12" w:space="0" w:color="auto"/>
            </w:tcBorders>
          </w:tcPr>
          <w:p w:rsidR="004E042D" w:rsidRPr="00FE6BD9" w:rsidRDefault="004E042D" w:rsidP="004E042D">
            <w:pPr>
              <w:pStyle w:val="Tabletext"/>
              <w:keepNext/>
              <w:spacing w:line="200" w:lineRule="atLeast"/>
              <w:rPr>
                <w:rFonts w:ascii="Arial" w:hAnsi="Arial" w:cs="Arial"/>
                <w:b/>
                <w:sz w:val="16"/>
                <w:szCs w:val="16"/>
              </w:rPr>
            </w:pPr>
            <w:r w:rsidRPr="00FE6BD9">
              <w:rPr>
                <w:rFonts w:ascii="Arial" w:hAnsi="Arial" w:cs="Arial"/>
                <w:b/>
                <w:sz w:val="16"/>
                <w:szCs w:val="16"/>
              </w:rPr>
              <w:t>Commencement</w:t>
            </w:r>
          </w:p>
        </w:tc>
        <w:tc>
          <w:tcPr>
            <w:tcW w:w="1582" w:type="dxa"/>
            <w:tcBorders>
              <w:top w:val="single" w:sz="6" w:space="0" w:color="auto"/>
              <w:bottom w:val="single" w:sz="12" w:space="0" w:color="auto"/>
            </w:tcBorders>
          </w:tcPr>
          <w:p w:rsidR="004E042D" w:rsidRPr="00FE6BD9" w:rsidRDefault="004E042D" w:rsidP="004E042D">
            <w:pPr>
              <w:pStyle w:val="Tabletext"/>
              <w:keepNext/>
              <w:spacing w:line="200" w:lineRule="atLeast"/>
              <w:rPr>
                <w:rFonts w:ascii="Arial" w:hAnsi="Arial" w:cs="Arial"/>
                <w:b/>
                <w:sz w:val="16"/>
                <w:szCs w:val="16"/>
              </w:rPr>
            </w:pPr>
            <w:r w:rsidRPr="00FE6BD9">
              <w:rPr>
                <w:rFonts w:ascii="Arial" w:hAnsi="Arial" w:cs="Arial"/>
                <w:b/>
                <w:sz w:val="16"/>
                <w:szCs w:val="16"/>
              </w:rPr>
              <w:t>Date/Details</w:t>
            </w:r>
          </w:p>
        </w:tc>
      </w:tr>
      <w:tr w:rsidR="004E042D" w:rsidRPr="00FE6BD9" w:rsidTr="004E042D">
        <w:trPr>
          <w:cantSplit/>
        </w:trPr>
        <w:tc>
          <w:tcPr>
            <w:tcW w:w="1701" w:type="dxa"/>
            <w:tcBorders>
              <w:top w:val="single" w:sz="2" w:space="0" w:color="auto"/>
              <w:bottom w:val="single" w:sz="2" w:space="0" w:color="auto"/>
            </w:tcBorders>
          </w:tcPr>
          <w:p w:rsidR="004E042D" w:rsidRPr="00FE6BD9" w:rsidRDefault="004E042D" w:rsidP="004E042D">
            <w:pPr>
              <w:pStyle w:val="Tabletext"/>
              <w:spacing w:line="200" w:lineRule="atLeast"/>
              <w:rPr>
                <w:rFonts w:ascii="Arial" w:hAnsi="Arial" w:cs="Arial"/>
                <w:sz w:val="16"/>
                <w:szCs w:val="16"/>
              </w:rPr>
            </w:pPr>
            <w:r w:rsidRPr="00FE6BD9">
              <w:rPr>
                <w:rFonts w:ascii="Arial" w:hAnsi="Arial" w:cs="Arial"/>
                <w:sz w:val="16"/>
                <w:szCs w:val="16"/>
              </w:rPr>
              <w:t>2.  Sections</w:t>
            </w:r>
            <w:r w:rsidR="00FE6BD9">
              <w:rPr>
                <w:rFonts w:ascii="Arial" w:hAnsi="Arial" w:cs="Arial"/>
                <w:sz w:val="16"/>
                <w:szCs w:val="16"/>
              </w:rPr>
              <w:t> </w:t>
            </w:r>
            <w:r w:rsidRPr="00FE6BD9">
              <w:rPr>
                <w:rFonts w:ascii="Arial" w:hAnsi="Arial" w:cs="Arial"/>
                <w:sz w:val="16"/>
                <w:szCs w:val="16"/>
              </w:rPr>
              <w:t>4 and 5</w:t>
            </w:r>
          </w:p>
        </w:tc>
        <w:tc>
          <w:tcPr>
            <w:tcW w:w="3828" w:type="dxa"/>
            <w:tcBorders>
              <w:top w:val="single" w:sz="2" w:space="0" w:color="auto"/>
              <w:bottom w:val="single" w:sz="2" w:space="0" w:color="auto"/>
            </w:tcBorders>
          </w:tcPr>
          <w:p w:rsidR="004E042D" w:rsidRPr="00FE6BD9" w:rsidRDefault="004E042D" w:rsidP="004E042D">
            <w:pPr>
              <w:pStyle w:val="Tabletext"/>
              <w:spacing w:line="200" w:lineRule="atLeast"/>
              <w:rPr>
                <w:rFonts w:ascii="Arial" w:hAnsi="Arial" w:cs="Arial"/>
                <w:sz w:val="16"/>
                <w:szCs w:val="16"/>
              </w:rPr>
            </w:pPr>
            <w:r w:rsidRPr="00FE6BD9">
              <w:rPr>
                <w:rFonts w:ascii="Arial" w:hAnsi="Arial" w:cs="Arial"/>
                <w:sz w:val="16"/>
                <w:szCs w:val="16"/>
              </w:rPr>
              <w:t>Immediately after the commencement of sections</w:t>
            </w:r>
            <w:r w:rsidR="00FE6BD9">
              <w:rPr>
                <w:rFonts w:ascii="Arial" w:hAnsi="Arial" w:cs="Arial"/>
                <w:sz w:val="16"/>
                <w:szCs w:val="16"/>
              </w:rPr>
              <w:t> </w:t>
            </w:r>
            <w:r w:rsidRPr="00FE6BD9">
              <w:rPr>
                <w:rFonts w:ascii="Arial" w:hAnsi="Arial" w:cs="Arial"/>
                <w:sz w:val="16"/>
                <w:szCs w:val="16"/>
              </w:rPr>
              <w:t xml:space="preserve">3 to 62 of the </w:t>
            </w:r>
            <w:r w:rsidRPr="00FE6BD9">
              <w:rPr>
                <w:rFonts w:ascii="Arial" w:hAnsi="Arial" w:cs="Arial"/>
                <w:i/>
                <w:sz w:val="16"/>
                <w:szCs w:val="16"/>
              </w:rPr>
              <w:t>Legislative Instruments Act 2003</w:t>
            </w:r>
          </w:p>
        </w:tc>
        <w:tc>
          <w:tcPr>
            <w:tcW w:w="1582" w:type="dxa"/>
            <w:tcBorders>
              <w:top w:val="single" w:sz="2" w:space="0" w:color="auto"/>
              <w:bottom w:val="single" w:sz="2" w:space="0" w:color="auto"/>
            </w:tcBorders>
          </w:tcPr>
          <w:p w:rsidR="004E042D" w:rsidRPr="00FE6BD9" w:rsidRDefault="004E042D" w:rsidP="004E042D">
            <w:pPr>
              <w:pStyle w:val="Tabletext"/>
              <w:spacing w:line="200" w:lineRule="atLeast"/>
              <w:rPr>
                <w:rFonts w:ascii="Arial" w:hAnsi="Arial" w:cs="Arial"/>
                <w:sz w:val="16"/>
                <w:szCs w:val="16"/>
              </w:rPr>
            </w:pPr>
            <w:r w:rsidRPr="00FE6BD9">
              <w:rPr>
                <w:rFonts w:ascii="Arial" w:hAnsi="Arial" w:cs="Arial"/>
                <w:sz w:val="16"/>
                <w:szCs w:val="16"/>
              </w:rPr>
              <w:t>1</w:t>
            </w:r>
            <w:r w:rsidR="00FE6BD9">
              <w:rPr>
                <w:rFonts w:ascii="Arial" w:hAnsi="Arial" w:cs="Arial"/>
                <w:sz w:val="16"/>
                <w:szCs w:val="16"/>
              </w:rPr>
              <w:t> </w:t>
            </w:r>
            <w:r w:rsidRPr="00FE6BD9">
              <w:rPr>
                <w:rFonts w:ascii="Arial" w:hAnsi="Arial" w:cs="Arial"/>
                <w:sz w:val="16"/>
                <w:szCs w:val="16"/>
              </w:rPr>
              <w:t>January 2005</w:t>
            </w:r>
          </w:p>
        </w:tc>
      </w:tr>
      <w:tr w:rsidR="004E042D" w:rsidRPr="00FE6BD9" w:rsidTr="004E042D">
        <w:trPr>
          <w:cantSplit/>
        </w:trPr>
        <w:tc>
          <w:tcPr>
            <w:tcW w:w="1701" w:type="dxa"/>
            <w:tcBorders>
              <w:top w:val="single" w:sz="2" w:space="0" w:color="auto"/>
              <w:bottom w:val="single" w:sz="2" w:space="0" w:color="auto"/>
            </w:tcBorders>
          </w:tcPr>
          <w:p w:rsidR="004E042D" w:rsidRPr="00FE6BD9" w:rsidRDefault="004E042D" w:rsidP="004E042D">
            <w:pPr>
              <w:pStyle w:val="Tabletext"/>
              <w:spacing w:line="200" w:lineRule="atLeast"/>
              <w:rPr>
                <w:rFonts w:ascii="Arial" w:hAnsi="Arial" w:cs="Arial"/>
                <w:sz w:val="16"/>
                <w:szCs w:val="16"/>
              </w:rPr>
            </w:pPr>
            <w:r w:rsidRPr="00FE6BD9">
              <w:rPr>
                <w:rFonts w:ascii="Arial" w:hAnsi="Arial" w:cs="Arial"/>
                <w:sz w:val="16"/>
                <w:szCs w:val="16"/>
              </w:rPr>
              <w:t>3.  Schedule</w:t>
            </w:r>
            <w:r w:rsidR="00FE6BD9">
              <w:rPr>
                <w:rFonts w:ascii="Arial" w:hAnsi="Arial" w:cs="Arial"/>
                <w:sz w:val="16"/>
                <w:szCs w:val="16"/>
              </w:rPr>
              <w:t> </w:t>
            </w:r>
            <w:r w:rsidRPr="00FE6BD9">
              <w:rPr>
                <w:rFonts w:ascii="Arial" w:hAnsi="Arial" w:cs="Arial"/>
                <w:sz w:val="16"/>
                <w:szCs w:val="16"/>
              </w:rPr>
              <w:t>1</w:t>
            </w:r>
          </w:p>
        </w:tc>
        <w:tc>
          <w:tcPr>
            <w:tcW w:w="3828" w:type="dxa"/>
            <w:tcBorders>
              <w:top w:val="single" w:sz="2" w:space="0" w:color="auto"/>
              <w:bottom w:val="single" w:sz="2" w:space="0" w:color="auto"/>
            </w:tcBorders>
          </w:tcPr>
          <w:p w:rsidR="004E042D" w:rsidRPr="00FE6BD9" w:rsidRDefault="004E042D" w:rsidP="004E042D">
            <w:pPr>
              <w:pStyle w:val="Tabletext"/>
              <w:spacing w:line="200" w:lineRule="atLeast"/>
              <w:rPr>
                <w:rFonts w:ascii="Arial" w:hAnsi="Arial" w:cs="Arial"/>
                <w:sz w:val="16"/>
                <w:szCs w:val="16"/>
              </w:rPr>
            </w:pPr>
            <w:r w:rsidRPr="00FE6BD9">
              <w:rPr>
                <w:rFonts w:ascii="Arial" w:hAnsi="Arial" w:cs="Arial"/>
                <w:sz w:val="16"/>
                <w:szCs w:val="16"/>
              </w:rPr>
              <w:t>Immediately after the commencement of sections</w:t>
            </w:r>
            <w:r w:rsidR="00FE6BD9">
              <w:rPr>
                <w:rFonts w:ascii="Arial" w:hAnsi="Arial" w:cs="Arial"/>
                <w:sz w:val="16"/>
                <w:szCs w:val="16"/>
              </w:rPr>
              <w:t> </w:t>
            </w:r>
            <w:r w:rsidRPr="00FE6BD9">
              <w:rPr>
                <w:rFonts w:ascii="Arial" w:hAnsi="Arial" w:cs="Arial"/>
                <w:sz w:val="16"/>
                <w:szCs w:val="16"/>
              </w:rPr>
              <w:t xml:space="preserve">3 to 62 of the </w:t>
            </w:r>
            <w:r w:rsidRPr="00FE6BD9">
              <w:rPr>
                <w:rFonts w:ascii="Arial" w:hAnsi="Arial" w:cs="Arial"/>
                <w:i/>
                <w:sz w:val="16"/>
                <w:szCs w:val="16"/>
              </w:rPr>
              <w:t>Legislative Instruments Act 2003</w:t>
            </w:r>
          </w:p>
        </w:tc>
        <w:tc>
          <w:tcPr>
            <w:tcW w:w="1582" w:type="dxa"/>
            <w:tcBorders>
              <w:top w:val="single" w:sz="2" w:space="0" w:color="auto"/>
              <w:bottom w:val="single" w:sz="2" w:space="0" w:color="auto"/>
            </w:tcBorders>
          </w:tcPr>
          <w:p w:rsidR="004E042D" w:rsidRPr="00FE6BD9" w:rsidRDefault="004E042D" w:rsidP="004E042D">
            <w:pPr>
              <w:pStyle w:val="Tabletext"/>
              <w:spacing w:line="200" w:lineRule="atLeast"/>
              <w:rPr>
                <w:rFonts w:ascii="Arial" w:hAnsi="Arial" w:cs="Arial"/>
                <w:sz w:val="16"/>
                <w:szCs w:val="16"/>
              </w:rPr>
            </w:pPr>
            <w:r w:rsidRPr="00FE6BD9">
              <w:rPr>
                <w:rFonts w:ascii="Arial" w:hAnsi="Arial" w:cs="Arial"/>
                <w:sz w:val="16"/>
                <w:szCs w:val="16"/>
              </w:rPr>
              <w:t>1</w:t>
            </w:r>
            <w:r w:rsidR="00FE6BD9">
              <w:rPr>
                <w:rFonts w:ascii="Arial" w:hAnsi="Arial" w:cs="Arial"/>
                <w:sz w:val="16"/>
                <w:szCs w:val="16"/>
              </w:rPr>
              <w:t> </w:t>
            </w:r>
            <w:r w:rsidRPr="00FE6BD9">
              <w:rPr>
                <w:rFonts w:ascii="Arial" w:hAnsi="Arial" w:cs="Arial"/>
                <w:sz w:val="16"/>
                <w:szCs w:val="16"/>
              </w:rPr>
              <w:t>January 2005</w:t>
            </w:r>
          </w:p>
        </w:tc>
      </w:tr>
    </w:tbl>
    <w:p w:rsidR="00C82289" w:rsidRPr="00FE6BD9" w:rsidRDefault="00C82289" w:rsidP="004E042D">
      <w:pPr>
        <w:pStyle w:val="Tabletext"/>
      </w:pPr>
    </w:p>
    <w:p w:rsidR="00C82289" w:rsidRPr="00FE6BD9" w:rsidRDefault="00C82289" w:rsidP="000A6184">
      <w:pPr>
        <w:pStyle w:val="ENotesHeading2"/>
        <w:pageBreakBefore/>
        <w:outlineLvl w:val="9"/>
      </w:pPr>
      <w:bookmarkStart w:id="117" w:name="_Toc394927044"/>
      <w:r w:rsidRPr="00FE6BD9">
        <w:lastRenderedPageBreak/>
        <w:t>Endnote 4—Amendment history</w:t>
      </w:r>
      <w:bookmarkEnd w:id="117"/>
    </w:p>
    <w:p w:rsidR="00C82289" w:rsidRPr="00FE6BD9" w:rsidRDefault="00C82289" w:rsidP="004E042D">
      <w:pPr>
        <w:pStyle w:val="Tabletext"/>
      </w:pPr>
    </w:p>
    <w:tbl>
      <w:tblPr>
        <w:tblW w:w="7088" w:type="dxa"/>
        <w:tblInd w:w="108" w:type="dxa"/>
        <w:tblLayout w:type="fixed"/>
        <w:tblLook w:val="0000" w:firstRow="0" w:lastRow="0" w:firstColumn="0" w:lastColumn="0" w:noHBand="0" w:noVBand="0"/>
      </w:tblPr>
      <w:tblGrid>
        <w:gridCol w:w="2031"/>
        <w:gridCol w:w="5057"/>
      </w:tblGrid>
      <w:tr w:rsidR="004E042D" w:rsidRPr="00FE6BD9" w:rsidTr="00CD3427">
        <w:trPr>
          <w:cantSplit/>
          <w:tblHeader/>
        </w:trPr>
        <w:tc>
          <w:tcPr>
            <w:tcW w:w="2031" w:type="dxa"/>
            <w:tcBorders>
              <w:top w:val="single" w:sz="12" w:space="0" w:color="auto"/>
              <w:bottom w:val="single" w:sz="12" w:space="0" w:color="auto"/>
            </w:tcBorders>
            <w:shd w:val="clear" w:color="auto" w:fill="auto"/>
          </w:tcPr>
          <w:p w:rsidR="004E042D" w:rsidRPr="00FE6BD9" w:rsidRDefault="004E042D" w:rsidP="004E042D">
            <w:pPr>
              <w:pStyle w:val="ENoteTableHeading"/>
              <w:rPr>
                <w:rFonts w:cs="Arial"/>
                <w:szCs w:val="16"/>
              </w:rPr>
            </w:pPr>
            <w:r w:rsidRPr="00FE6BD9">
              <w:rPr>
                <w:rFonts w:cs="Arial"/>
                <w:szCs w:val="16"/>
              </w:rPr>
              <w:t>Provision affected</w:t>
            </w:r>
          </w:p>
        </w:tc>
        <w:tc>
          <w:tcPr>
            <w:tcW w:w="5057" w:type="dxa"/>
            <w:tcBorders>
              <w:top w:val="single" w:sz="12" w:space="0" w:color="auto"/>
              <w:bottom w:val="single" w:sz="12" w:space="0" w:color="auto"/>
            </w:tcBorders>
            <w:shd w:val="clear" w:color="auto" w:fill="auto"/>
          </w:tcPr>
          <w:p w:rsidR="004E042D" w:rsidRPr="00FE6BD9" w:rsidRDefault="004E042D" w:rsidP="004E042D">
            <w:pPr>
              <w:pStyle w:val="ENoteTableHeading"/>
              <w:rPr>
                <w:rFonts w:cs="Arial"/>
                <w:szCs w:val="16"/>
              </w:rPr>
            </w:pPr>
            <w:r w:rsidRPr="00FE6BD9">
              <w:rPr>
                <w:rFonts w:cs="Arial"/>
                <w:szCs w:val="16"/>
              </w:rPr>
              <w:t>How affected</w:t>
            </w:r>
          </w:p>
        </w:tc>
      </w:tr>
      <w:tr w:rsidR="004E042D" w:rsidRPr="00FE6BD9" w:rsidTr="00CD3427">
        <w:trPr>
          <w:cantSplit/>
        </w:trPr>
        <w:tc>
          <w:tcPr>
            <w:tcW w:w="2031" w:type="dxa"/>
            <w:tcBorders>
              <w:top w:val="single" w:sz="12" w:space="0" w:color="auto"/>
            </w:tcBorders>
            <w:shd w:val="clear" w:color="auto" w:fill="auto"/>
          </w:tcPr>
          <w:p w:rsidR="004E042D" w:rsidRPr="00FE6BD9" w:rsidRDefault="004E042D" w:rsidP="004E042D">
            <w:pPr>
              <w:pStyle w:val="ENoteTableText"/>
              <w:rPr>
                <w:b/>
                <w:szCs w:val="16"/>
              </w:rPr>
            </w:pPr>
            <w:r w:rsidRPr="00FE6BD9">
              <w:rPr>
                <w:b/>
                <w:szCs w:val="16"/>
              </w:rPr>
              <w:t>Part</w:t>
            </w:r>
            <w:r w:rsidR="00FE6BD9">
              <w:rPr>
                <w:b/>
                <w:szCs w:val="16"/>
              </w:rPr>
              <w:t> </w:t>
            </w:r>
            <w:r w:rsidRPr="00FE6BD9">
              <w:rPr>
                <w:b/>
                <w:szCs w:val="16"/>
              </w:rPr>
              <w:t>1</w:t>
            </w:r>
          </w:p>
        </w:tc>
        <w:tc>
          <w:tcPr>
            <w:tcW w:w="5057" w:type="dxa"/>
            <w:tcBorders>
              <w:top w:val="single" w:sz="12" w:space="0" w:color="auto"/>
            </w:tcBorders>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rFonts w:eastAsiaTheme="minorHAnsi" w:cstheme="minorBidi"/>
                <w:szCs w:val="16"/>
                <w:lang w:eastAsia="en-US"/>
              </w:rPr>
            </w:pPr>
            <w:r w:rsidRPr="00FE6BD9">
              <w:rPr>
                <w:szCs w:val="16"/>
              </w:rPr>
              <w:t>s. 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6</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2</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SLI</w:t>
            </w:r>
            <w:r w:rsidR="00FE6BD9">
              <w:rPr>
                <w:szCs w:val="16"/>
              </w:rPr>
              <w:t> </w:t>
            </w:r>
            <w:r w:rsidRPr="00FE6BD9">
              <w:rPr>
                <w:szCs w:val="16"/>
              </w:rPr>
              <w:t>2006 No.</w:t>
            </w:r>
            <w:r w:rsidR="00FE6BD9">
              <w:rPr>
                <w:szCs w:val="16"/>
              </w:rPr>
              <w:t> </w:t>
            </w:r>
            <w:r w:rsidRPr="00FE6BD9">
              <w:rPr>
                <w:szCs w:val="16"/>
              </w:rPr>
              <w:t>50; No.</w:t>
            </w:r>
            <w:r w:rsidR="00FE6BD9">
              <w:rPr>
                <w:szCs w:val="16"/>
              </w:rPr>
              <w:t> </w:t>
            </w:r>
            <w:r w:rsidRPr="00FE6BD9">
              <w:rPr>
                <w:szCs w:val="16"/>
              </w:rPr>
              <w:t>8, 2008; No.</w:t>
            </w:r>
            <w:r w:rsidR="00FE6BD9">
              <w:rPr>
                <w:szCs w:val="16"/>
              </w:rPr>
              <w:t> </w:t>
            </w:r>
            <w:r w:rsidRPr="00FE6BD9">
              <w:rPr>
                <w:szCs w:val="16"/>
              </w:rPr>
              <w:t>54, 2009; No.</w:t>
            </w:r>
            <w:r w:rsidR="00FE6BD9">
              <w:rPr>
                <w:szCs w:val="16"/>
              </w:rPr>
              <w:t> </w:t>
            </w:r>
            <w:r w:rsidRPr="00FE6BD9">
              <w:rPr>
                <w:szCs w:val="16"/>
              </w:rPr>
              <w:t>2, 2013</w:t>
            </w:r>
            <w:r w:rsidR="006217F0" w:rsidRPr="00FE6BD9">
              <w:rPr>
                <w:szCs w:val="16"/>
              </w:rPr>
              <w:t xml:space="preserve">; No </w:t>
            </w:r>
            <w:r w:rsidR="00C35B31" w:rsidRPr="00FE6BD9">
              <w:rPr>
                <w:szCs w:val="16"/>
              </w:rPr>
              <w:t>62, 2014</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Heading to s. 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54, 2009</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54, 2009</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b/>
                <w:szCs w:val="16"/>
              </w:rPr>
            </w:pPr>
            <w:r w:rsidRPr="00FE6BD9">
              <w:rPr>
                <w:b/>
                <w:szCs w:val="16"/>
              </w:rPr>
              <w:t>Part</w:t>
            </w:r>
            <w:r w:rsidR="00FE6BD9">
              <w:rPr>
                <w:b/>
                <w:szCs w:val="16"/>
              </w:rPr>
              <w:t> </w:t>
            </w:r>
            <w:r w:rsidRPr="00FE6BD9">
              <w:rPr>
                <w:b/>
                <w:szCs w:val="16"/>
              </w:rPr>
              <w:t>3</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10</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10A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11</w:t>
            </w:r>
            <w:r w:rsidRPr="00FE6BD9">
              <w:rPr>
                <w:szCs w:val="16"/>
              </w:rPr>
              <w:tab/>
            </w:r>
          </w:p>
        </w:tc>
        <w:tc>
          <w:tcPr>
            <w:tcW w:w="5057" w:type="dxa"/>
            <w:shd w:val="clear" w:color="auto" w:fill="auto"/>
          </w:tcPr>
          <w:p w:rsidR="004E042D" w:rsidRPr="00FE6BD9" w:rsidRDefault="004E042D" w:rsidP="004E042D">
            <w:pPr>
              <w:pStyle w:val="ENoteTableText"/>
              <w:tabs>
                <w:tab w:val="right" w:pos="624"/>
              </w:tabs>
              <w:ind w:left="873" w:hanging="873"/>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11(1)</w:t>
            </w:r>
            <w:r w:rsidRPr="00FE6BD9">
              <w:rPr>
                <w:szCs w:val="16"/>
              </w:rPr>
              <w:tab/>
            </w:r>
          </w:p>
        </w:tc>
        <w:tc>
          <w:tcPr>
            <w:tcW w:w="5057" w:type="dxa"/>
            <w:shd w:val="clear" w:color="auto" w:fill="auto"/>
          </w:tcPr>
          <w:p w:rsidR="004E042D" w:rsidRPr="00FE6BD9" w:rsidRDefault="004E042D" w:rsidP="004E042D">
            <w:pPr>
              <w:pStyle w:val="ENoteTableText"/>
              <w:tabs>
                <w:tab w:val="right" w:pos="624"/>
              </w:tabs>
              <w:ind w:left="873" w:hanging="873"/>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11A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r w:rsidR="006217F0" w:rsidRPr="00FE6BD9">
              <w:rPr>
                <w:szCs w:val="16"/>
              </w:rPr>
              <w:t xml:space="preserve">; No </w:t>
            </w:r>
            <w:r w:rsidR="00C35B31" w:rsidRPr="00FE6BD9">
              <w:rPr>
                <w:szCs w:val="16"/>
              </w:rPr>
              <w:t>62, 2014</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Heading to s. 14</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14</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Subhead. to s. 15(1)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15</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15(1)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Heading to s. 16</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EE4832" w:rsidRPr="00FE6BD9" w:rsidTr="00CD3427">
        <w:trPr>
          <w:cantSplit/>
        </w:trPr>
        <w:tc>
          <w:tcPr>
            <w:tcW w:w="2031" w:type="dxa"/>
            <w:shd w:val="clear" w:color="auto" w:fill="auto"/>
          </w:tcPr>
          <w:p w:rsidR="00EE4832" w:rsidRPr="00FE6BD9" w:rsidRDefault="00EE4832" w:rsidP="003372C3">
            <w:pPr>
              <w:pStyle w:val="ENoteTableText"/>
              <w:tabs>
                <w:tab w:val="center" w:leader="dot" w:pos="2268"/>
              </w:tabs>
              <w:rPr>
                <w:szCs w:val="16"/>
              </w:rPr>
            </w:pPr>
          </w:p>
        </w:tc>
        <w:tc>
          <w:tcPr>
            <w:tcW w:w="5057" w:type="dxa"/>
            <w:shd w:val="clear" w:color="auto" w:fill="auto"/>
          </w:tcPr>
          <w:p w:rsidR="00EE4832" w:rsidRPr="00FE6BD9" w:rsidRDefault="00EE4832" w:rsidP="003372C3">
            <w:pPr>
              <w:pStyle w:val="ENoteTableText"/>
              <w:rPr>
                <w:szCs w:val="16"/>
              </w:rPr>
            </w:pPr>
            <w:r w:rsidRPr="00FE6BD9">
              <w:rPr>
                <w:szCs w:val="16"/>
              </w:rPr>
              <w:t>rep No 134,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Subhead. to s. 16(1)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EE4832" w:rsidRPr="00FE6BD9" w:rsidTr="00CD3427">
        <w:trPr>
          <w:cantSplit/>
        </w:trPr>
        <w:tc>
          <w:tcPr>
            <w:tcW w:w="2031" w:type="dxa"/>
            <w:shd w:val="clear" w:color="auto" w:fill="auto"/>
          </w:tcPr>
          <w:p w:rsidR="00EE4832" w:rsidRPr="00FE6BD9" w:rsidRDefault="00EE4832" w:rsidP="003372C3">
            <w:pPr>
              <w:pStyle w:val="ENoteTableText"/>
              <w:tabs>
                <w:tab w:val="center" w:leader="dot" w:pos="2268"/>
              </w:tabs>
              <w:rPr>
                <w:szCs w:val="16"/>
              </w:rPr>
            </w:pPr>
          </w:p>
        </w:tc>
        <w:tc>
          <w:tcPr>
            <w:tcW w:w="5057" w:type="dxa"/>
            <w:shd w:val="clear" w:color="auto" w:fill="auto"/>
          </w:tcPr>
          <w:p w:rsidR="00EE4832" w:rsidRPr="00FE6BD9" w:rsidRDefault="00EE4832" w:rsidP="003372C3">
            <w:pPr>
              <w:pStyle w:val="ENoteTableText"/>
              <w:rPr>
                <w:szCs w:val="16"/>
              </w:rPr>
            </w:pPr>
            <w:r w:rsidRPr="00FE6BD9">
              <w:rPr>
                <w:szCs w:val="16"/>
              </w:rPr>
              <w:t>rep No 134,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16</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5C7C7B" w:rsidRPr="00FE6BD9" w:rsidTr="00CD3427">
        <w:trPr>
          <w:cantSplit/>
        </w:trPr>
        <w:tc>
          <w:tcPr>
            <w:tcW w:w="2031" w:type="dxa"/>
            <w:shd w:val="clear" w:color="auto" w:fill="auto"/>
          </w:tcPr>
          <w:p w:rsidR="005C7C7B" w:rsidRPr="00FE6BD9" w:rsidRDefault="005C7C7B" w:rsidP="004E042D">
            <w:pPr>
              <w:pStyle w:val="ENoteTableText"/>
              <w:tabs>
                <w:tab w:val="center" w:leader="dot" w:pos="2268"/>
              </w:tabs>
              <w:rPr>
                <w:szCs w:val="16"/>
              </w:rPr>
            </w:pPr>
          </w:p>
        </w:tc>
        <w:tc>
          <w:tcPr>
            <w:tcW w:w="5057" w:type="dxa"/>
            <w:shd w:val="clear" w:color="auto" w:fill="auto"/>
          </w:tcPr>
          <w:p w:rsidR="005C7C7B" w:rsidRPr="00FE6BD9" w:rsidRDefault="005C7C7B" w:rsidP="004E042D">
            <w:pPr>
              <w:pStyle w:val="ENoteTableText"/>
              <w:rPr>
                <w:szCs w:val="16"/>
              </w:rPr>
            </w:pPr>
            <w:r w:rsidRPr="00FE6BD9">
              <w:rPr>
                <w:szCs w:val="16"/>
              </w:rPr>
              <w:t>rep No 134,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17</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rep.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19</w:t>
            </w:r>
            <w:r w:rsidRPr="00FE6BD9">
              <w:rPr>
                <w:szCs w:val="16"/>
              </w:rPr>
              <w:tab/>
            </w:r>
          </w:p>
        </w:tc>
        <w:tc>
          <w:tcPr>
            <w:tcW w:w="5057" w:type="dxa"/>
            <w:shd w:val="clear" w:color="auto" w:fill="auto"/>
          </w:tcPr>
          <w:p w:rsidR="004E042D" w:rsidRPr="00FE6BD9" w:rsidRDefault="004E042D" w:rsidP="00EE4832">
            <w:pPr>
              <w:pStyle w:val="ENoteTableText"/>
              <w:rPr>
                <w:szCs w:val="16"/>
              </w:rPr>
            </w:pPr>
            <w:r w:rsidRPr="00FE6BD9">
              <w:rPr>
                <w:szCs w:val="16"/>
              </w:rPr>
              <w:t>am No 2</w:t>
            </w:r>
            <w:r w:rsidR="005C7C7B" w:rsidRPr="00FE6BD9">
              <w:rPr>
                <w:szCs w:val="16"/>
              </w:rPr>
              <w:t xml:space="preserve"> and 134</w:t>
            </w:r>
            <w:r w:rsidRPr="00FE6BD9">
              <w:rPr>
                <w:szCs w:val="16"/>
              </w:rPr>
              <w:t>,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4</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lastRenderedPageBreak/>
              <w:t>Division</w:t>
            </w:r>
            <w:r w:rsidR="00FE6BD9">
              <w:rPr>
                <w:b/>
                <w:szCs w:val="16"/>
              </w:rPr>
              <w:t> </w:t>
            </w:r>
            <w:r w:rsidRPr="00FE6BD9">
              <w:rPr>
                <w:b/>
                <w:szCs w:val="16"/>
              </w:rPr>
              <w:t>1</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21</w:t>
            </w:r>
            <w:r w:rsidRPr="00FE6BD9">
              <w:rPr>
                <w:szCs w:val="16"/>
              </w:rPr>
              <w:tab/>
            </w:r>
          </w:p>
        </w:tc>
        <w:tc>
          <w:tcPr>
            <w:tcW w:w="5057" w:type="dxa"/>
            <w:shd w:val="clear" w:color="auto" w:fill="auto"/>
          </w:tcPr>
          <w:p w:rsidR="004E042D" w:rsidRPr="00FE6BD9" w:rsidRDefault="004E042D" w:rsidP="004E042D">
            <w:pPr>
              <w:pStyle w:val="ENoteTableText"/>
              <w:tabs>
                <w:tab w:val="right" w:pos="624"/>
              </w:tabs>
              <w:ind w:left="873" w:hanging="873"/>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22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22(2)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23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SLI</w:t>
            </w:r>
            <w:r w:rsidR="00FE6BD9">
              <w:rPr>
                <w:szCs w:val="16"/>
              </w:rPr>
              <w:t> </w:t>
            </w:r>
            <w:r w:rsidRPr="00FE6BD9">
              <w:rPr>
                <w:szCs w:val="16"/>
              </w:rPr>
              <w:t>2006 No.</w:t>
            </w:r>
            <w:r w:rsidR="00FE6BD9">
              <w:rPr>
                <w:szCs w:val="16"/>
              </w:rPr>
              <w:t> </w:t>
            </w:r>
            <w:r w:rsidRPr="00FE6BD9">
              <w:rPr>
                <w:szCs w:val="16"/>
              </w:rPr>
              <w:t>50; No.</w:t>
            </w:r>
            <w:r w:rsidR="00FE6BD9">
              <w:rPr>
                <w:szCs w:val="16"/>
              </w:rPr>
              <w:t> </w:t>
            </w:r>
            <w:r w:rsidRPr="00FE6BD9">
              <w:rPr>
                <w:szCs w:val="16"/>
              </w:rPr>
              <w:t>8, 2008; No.</w:t>
            </w:r>
            <w:r w:rsidR="00FE6BD9">
              <w:rPr>
                <w:szCs w:val="16"/>
              </w:rPr>
              <w:t> </w:t>
            </w:r>
            <w:r w:rsidRPr="00FE6BD9">
              <w:rPr>
                <w:szCs w:val="16"/>
              </w:rPr>
              <w:t>54, 2009;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Heading to s. 24</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24</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SLI</w:t>
            </w:r>
            <w:r w:rsidR="00FE6BD9">
              <w:rPr>
                <w:szCs w:val="16"/>
              </w:rPr>
              <w:t> </w:t>
            </w:r>
            <w:r w:rsidRPr="00FE6BD9">
              <w:rPr>
                <w:szCs w:val="16"/>
              </w:rPr>
              <w:t>2006 No.</w:t>
            </w:r>
            <w:r w:rsidR="00FE6BD9">
              <w:rPr>
                <w:szCs w:val="16"/>
              </w:rPr>
              <w:t> </w:t>
            </w:r>
            <w:r w:rsidRPr="00FE6BD9">
              <w:rPr>
                <w:szCs w:val="16"/>
              </w:rPr>
              <w:t>50; No.</w:t>
            </w:r>
            <w:r w:rsidR="00FE6BD9">
              <w:rPr>
                <w:szCs w:val="16"/>
              </w:rPr>
              <w:t> </w:t>
            </w:r>
            <w:r w:rsidRPr="00FE6BD9">
              <w:rPr>
                <w:szCs w:val="16"/>
              </w:rPr>
              <w:t>8, 2008; No.</w:t>
            </w:r>
            <w:r w:rsidR="00FE6BD9">
              <w:rPr>
                <w:szCs w:val="16"/>
              </w:rPr>
              <w:t> </w:t>
            </w:r>
            <w:r w:rsidRPr="00FE6BD9">
              <w:rPr>
                <w:szCs w:val="16"/>
              </w:rPr>
              <w:t>54, 2009;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24(3)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26</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29</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29(1)</w:t>
            </w:r>
            <w:r w:rsidRPr="00FE6BD9">
              <w:rPr>
                <w:szCs w:val="16"/>
              </w:rPr>
              <w:tab/>
            </w:r>
            <w:r w:rsidRPr="00FE6BD9">
              <w:rPr>
                <w:szCs w:val="16"/>
              </w:rPr>
              <w:br/>
              <w:t>Renumbered Note 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54, 2009</w:t>
            </w:r>
            <w:r w:rsidRPr="00FE6BD9">
              <w:rPr>
                <w:szCs w:val="16"/>
              </w:rPr>
              <w:br/>
              <w:t>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2 to s. 29(1)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32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33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right" w:pos="624"/>
                <w:tab w:val="center" w:leader="dot" w:pos="2268"/>
              </w:tabs>
              <w:ind w:left="873" w:hanging="873"/>
              <w:rPr>
                <w:b/>
                <w:szCs w:val="16"/>
              </w:rPr>
            </w:pPr>
            <w:r w:rsidRPr="00FE6BD9">
              <w:rPr>
                <w:b/>
                <w:szCs w:val="16"/>
              </w:rPr>
              <w:t>Division</w:t>
            </w:r>
            <w:r w:rsidR="00FE6BD9">
              <w:rPr>
                <w:b/>
                <w:szCs w:val="16"/>
              </w:rPr>
              <w:t> </w:t>
            </w:r>
            <w:r w:rsidRPr="00FE6BD9">
              <w:rPr>
                <w:b/>
                <w:szCs w:val="16"/>
              </w:rPr>
              <w:t>2</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35</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36</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rep.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37</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38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Division</w:t>
            </w:r>
            <w:r w:rsidR="00FE6BD9">
              <w:rPr>
                <w:b/>
                <w:szCs w:val="16"/>
              </w:rPr>
              <w:t> </w:t>
            </w:r>
            <w:r w:rsidRPr="00FE6BD9">
              <w:rPr>
                <w:b/>
                <w:szCs w:val="16"/>
              </w:rPr>
              <w:t>3</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39</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56, 2006;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5</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Heading to Part</w:t>
            </w:r>
            <w:r w:rsidR="00FE6BD9">
              <w:rPr>
                <w:szCs w:val="16"/>
              </w:rPr>
              <w:t> </w:t>
            </w:r>
            <w:r w:rsidRPr="00FE6BD9">
              <w:rPr>
                <w:szCs w:val="16"/>
              </w:rPr>
              <w:t>5</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Division</w:t>
            </w:r>
            <w:r w:rsidR="00FE6BD9">
              <w:rPr>
                <w:b/>
                <w:szCs w:val="16"/>
              </w:rPr>
              <w:t> </w:t>
            </w:r>
            <w:r w:rsidRPr="00FE6BD9">
              <w:rPr>
                <w:b/>
                <w:szCs w:val="16"/>
              </w:rPr>
              <w:t>1</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Heading to s. 40</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40</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5C7C7B" w:rsidRPr="00FE6BD9" w:rsidTr="00CD3427">
        <w:trPr>
          <w:cantSplit/>
        </w:trPr>
        <w:tc>
          <w:tcPr>
            <w:tcW w:w="2031" w:type="dxa"/>
            <w:shd w:val="clear" w:color="auto" w:fill="auto"/>
          </w:tcPr>
          <w:p w:rsidR="005C7C7B" w:rsidRPr="00FE6BD9" w:rsidRDefault="005C7C7B" w:rsidP="004E042D">
            <w:pPr>
              <w:pStyle w:val="ENoteTableText"/>
              <w:tabs>
                <w:tab w:val="center" w:leader="dot" w:pos="2268"/>
              </w:tabs>
              <w:rPr>
                <w:szCs w:val="16"/>
              </w:rPr>
            </w:pPr>
          </w:p>
        </w:tc>
        <w:tc>
          <w:tcPr>
            <w:tcW w:w="5057" w:type="dxa"/>
            <w:shd w:val="clear" w:color="auto" w:fill="auto"/>
          </w:tcPr>
          <w:p w:rsidR="005C7C7B" w:rsidRPr="00FE6BD9" w:rsidRDefault="005C7C7B" w:rsidP="004E042D">
            <w:pPr>
              <w:pStyle w:val="ENoteTableText"/>
              <w:rPr>
                <w:szCs w:val="16"/>
              </w:rPr>
            </w:pPr>
            <w:r w:rsidRPr="00FE6BD9">
              <w:rPr>
                <w:szCs w:val="16"/>
              </w:rPr>
              <w:t>am No 134,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41A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41B</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41C</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41D</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lastRenderedPageBreak/>
              <w:t>s. 42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140, 2003;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137, 2000;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Division</w:t>
            </w:r>
            <w:r w:rsidR="00FE6BD9">
              <w:rPr>
                <w:b/>
                <w:szCs w:val="16"/>
              </w:rPr>
              <w:t> </w:t>
            </w:r>
            <w:r w:rsidRPr="00FE6BD9">
              <w:rPr>
                <w:b/>
                <w:szCs w:val="16"/>
              </w:rPr>
              <w:t>2</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46</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75, 2011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48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right" w:pos="624"/>
                <w:tab w:val="center" w:leader="dot" w:pos="2268"/>
              </w:tabs>
              <w:ind w:left="873" w:hanging="873"/>
              <w:rPr>
                <w:b/>
                <w:szCs w:val="16"/>
              </w:rPr>
            </w:pPr>
            <w:r w:rsidRPr="00FE6BD9">
              <w:rPr>
                <w:b/>
                <w:szCs w:val="16"/>
              </w:rPr>
              <w:t>Division</w:t>
            </w:r>
            <w:r w:rsidR="00FE6BD9">
              <w:rPr>
                <w:b/>
                <w:szCs w:val="16"/>
              </w:rPr>
              <w:t> </w:t>
            </w:r>
            <w:r w:rsidRPr="00FE6BD9">
              <w:rPr>
                <w:b/>
                <w:szCs w:val="16"/>
              </w:rPr>
              <w:t>3</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right" w:pos="624"/>
                <w:tab w:val="center" w:leader="dot" w:pos="2268"/>
              </w:tabs>
              <w:ind w:left="873" w:hanging="873"/>
              <w:rPr>
                <w:szCs w:val="16"/>
              </w:rPr>
            </w:pPr>
            <w:r w:rsidRPr="00FE6BD9">
              <w:rPr>
                <w:szCs w:val="16"/>
              </w:rPr>
              <w:t>Div. 3 of Part</w:t>
            </w:r>
            <w:r w:rsidR="00FE6BD9">
              <w:rPr>
                <w:szCs w:val="16"/>
              </w:rPr>
              <w:t> </w:t>
            </w:r>
            <w:r w:rsidRPr="00FE6BD9">
              <w:rPr>
                <w:szCs w:val="16"/>
              </w:rPr>
              <w:t>5</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48A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48B</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48C</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6</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Division</w:t>
            </w:r>
            <w:r w:rsidR="00FE6BD9">
              <w:rPr>
                <w:b/>
                <w:szCs w:val="16"/>
              </w:rPr>
              <w:t> </w:t>
            </w:r>
            <w:r w:rsidRPr="00FE6BD9">
              <w:rPr>
                <w:b/>
                <w:szCs w:val="16"/>
              </w:rPr>
              <w:t>1</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49</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50</w:t>
            </w:r>
            <w:r w:rsidRPr="00FE6BD9">
              <w:rPr>
                <w:szCs w:val="16"/>
              </w:rPr>
              <w:tab/>
            </w:r>
          </w:p>
        </w:tc>
        <w:tc>
          <w:tcPr>
            <w:tcW w:w="5057" w:type="dxa"/>
            <w:shd w:val="clear" w:color="auto" w:fill="auto"/>
          </w:tcPr>
          <w:p w:rsidR="004E042D" w:rsidRPr="00FE6BD9" w:rsidRDefault="004E042D" w:rsidP="001A4B95">
            <w:pPr>
              <w:pStyle w:val="ENoteTableText"/>
              <w:rPr>
                <w:szCs w:val="16"/>
              </w:rPr>
            </w:pPr>
            <w:r w:rsidRPr="00FE6BD9">
              <w:rPr>
                <w:szCs w:val="16"/>
              </w:rPr>
              <w:t>am. No.</w:t>
            </w:r>
            <w:r w:rsidR="00FE6BD9">
              <w:rPr>
                <w:szCs w:val="16"/>
              </w:rPr>
              <w:t> </w:t>
            </w:r>
            <w:r w:rsidRPr="00FE6BD9">
              <w:rPr>
                <w:szCs w:val="16"/>
              </w:rPr>
              <w:t>137, 2000; No 2</w:t>
            </w:r>
            <w:r w:rsidR="005C7C7B" w:rsidRPr="00FE6BD9">
              <w:rPr>
                <w:szCs w:val="16"/>
              </w:rPr>
              <w:t xml:space="preserve"> and 134</w:t>
            </w:r>
            <w:r w:rsidRPr="00FE6BD9">
              <w:rPr>
                <w:szCs w:val="16"/>
              </w:rPr>
              <w:t>,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50A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Division</w:t>
            </w:r>
            <w:r w:rsidR="00FE6BD9">
              <w:rPr>
                <w:b/>
                <w:szCs w:val="16"/>
              </w:rPr>
              <w:t> </w:t>
            </w:r>
            <w:r w:rsidRPr="00FE6BD9">
              <w:rPr>
                <w:b/>
                <w:szCs w:val="16"/>
              </w:rPr>
              <w:t>2</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75, 2011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55</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55</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7</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57</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F81DA0" w:rsidRPr="00FE6BD9" w:rsidTr="00CD3427">
        <w:trPr>
          <w:cantSplit/>
        </w:trPr>
        <w:tc>
          <w:tcPr>
            <w:tcW w:w="2031" w:type="dxa"/>
            <w:shd w:val="clear" w:color="auto" w:fill="auto"/>
          </w:tcPr>
          <w:p w:rsidR="00F81DA0" w:rsidRPr="00FE6BD9" w:rsidRDefault="00F81DA0" w:rsidP="00F81DA0">
            <w:pPr>
              <w:pStyle w:val="ENoteTableText"/>
              <w:tabs>
                <w:tab w:val="center" w:leader="dot" w:pos="2268"/>
              </w:tabs>
              <w:rPr>
                <w:szCs w:val="16"/>
              </w:rPr>
            </w:pPr>
            <w:r w:rsidRPr="00FE6BD9">
              <w:rPr>
                <w:szCs w:val="16"/>
              </w:rPr>
              <w:t>Note to s 57(3)</w:t>
            </w:r>
            <w:r w:rsidRPr="00FE6BD9">
              <w:rPr>
                <w:szCs w:val="16"/>
              </w:rPr>
              <w:tab/>
            </w:r>
          </w:p>
        </w:tc>
        <w:tc>
          <w:tcPr>
            <w:tcW w:w="5057" w:type="dxa"/>
            <w:shd w:val="clear" w:color="auto" w:fill="auto"/>
          </w:tcPr>
          <w:p w:rsidR="00F81DA0" w:rsidRPr="00FE6BD9" w:rsidRDefault="006217F0" w:rsidP="004E042D">
            <w:pPr>
              <w:pStyle w:val="ENoteTableText"/>
              <w:rPr>
                <w:szCs w:val="16"/>
              </w:rPr>
            </w:pPr>
            <w:r w:rsidRPr="00FE6BD9">
              <w:rPr>
                <w:szCs w:val="16"/>
              </w:rPr>
              <w:t xml:space="preserve">am No </w:t>
            </w:r>
            <w:r w:rsidR="00F81DA0" w:rsidRPr="00FE6BD9">
              <w:rPr>
                <w:szCs w:val="16"/>
              </w:rPr>
              <w:t>62, 2014</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59</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61</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75, 2011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61A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62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62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b/>
                <w:szCs w:val="16"/>
              </w:rPr>
              <w:t>Part</w:t>
            </w:r>
            <w:r w:rsidR="00FE6BD9">
              <w:rPr>
                <w:b/>
                <w:szCs w:val="16"/>
              </w:rPr>
              <w:t> </w:t>
            </w:r>
            <w:r w:rsidRPr="00FE6BD9">
              <w:rPr>
                <w:b/>
                <w:szCs w:val="16"/>
              </w:rPr>
              <w:t>8</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Part</w:t>
            </w:r>
            <w:r w:rsidR="00FE6BD9">
              <w:rPr>
                <w:szCs w:val="16"/>
              </w:rPr>
              <w:t> </w:t>
            </w:r>
            <w:r w:rsidRPr="00FE6BD9">
              <w:rPr>
                <w:szCs w:val="16"/>
              </w:rPr>
              <w:t>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lastRenderedPageBreak/>
              <w:t>s. 64</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9</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68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rs. No.</w:t>
            </w:r>
            <w:r w:rsidR="00FE6BD9">
              <w:rPr>
                <w:szCs w:val="16"/>
              </w:rPr>
              <w:t> </w:t>
            </w:r>
            <w:r w:rsidRPr="00FE6BD9">
              <w:rPr>
                <w:szCs w:val="16"/>
              </w:rPr>
              <w:t>75, 2011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69</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69</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46, 2011</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10</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72</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SLI</w:t>
            </w:r>
            <w:r w:rsidR="00FE6BD9">
              <w:rPr>
                <w:szCs w:val="16"/>
              </w:rPr>
              <w:t> </w:t>
            </w:r>
            <w:r w:rsidRPr="00FE6BD9">
              <w:rPr>
                <w:szCs w:val="16"/>
              </w:rPr>
              <w:t>2006 No.</w:t>
            </w:r>
            <w:r w:rsidR="00FE6BD9">
              <w:rPr>
                <w:szCs w:val="16"/>
              </w:rPr>
              <w:t> </w:t>
            </w:r>
            <w:r w:rsidRPr="00FE6BD9">
              <w:rPr>
                <w:szCs w:val="16"/>
              </w:rPr>
              <w:t>50; No.</w:t>
            </w:r>
            <w:r w:rsidR="00FE6BD9">
              <w:rPr>
                <w:szCs w:val="16"/>
              </w:rPr>
              <w:t> </w:t>
            </w:r>
            <w:r w:rsidRPr="00FE6BD9">
              <w:rPr>
                <w:szCs w:val="16"/>
              </w:rPr>
              <w:t>8, 2008; No.</w:t>
            </w:r>
            <w:r w:rsidR="00FE6BD9">
              <w:rPr>
                <w:szCs w:val="16"/>
              </w:rPr>
              <w:t> </w:t>
            </w:r>
            <w:r w:rsidRPr="00FE6BD9">
              <w:rPr>
                <w:szCs w:val="16"/>
              </w:rPr>
              <w:t>54, 2009;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b/>
                <w:szCs w:val="16"/>
              </w:rPr>
              <w:t>Part</w:t>
            </w:r>
            <w:r w:rsidR="00FE6BD9">
              <w:rPr>
                <w:b/>
                <w:szCs w:val="16"/>
              </w:rPr>
              <w:t> </w:t>
            </w:r>
            <w:r w:rsidRPr="00FE6BD9">
              <w:rPr>
                <w:b/>
                <w:szCs w:val="16"/>
              </w:rPr>
              <w:t>10A</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Part</w:t>
            </w:r>
            <w:r w:rsidR="00FE6BD9">
              <w:rPr>
                <w:szCs w:val="16"/>
              </w:rPr>
              <w:t> </w:t>
            </w:r>
            <w:r w:rsidRPr="00FE6BD9">
              <w:rPr>
                <w:szCs w:val="16"/>
              </w:rPr>
              <w:t>10A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72A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72B</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72C</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72D</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72E</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r w:rsidRPr="00FE6BD9">
              <w:rPr>
                <w:b/>
                <w:szCs w:val="16"/>
              </w:rPr>
              <w:t>Part</w:t>
            </w:r>
            <w:r w:rsidR="00FE6BD9">
              <w:rPr>
                <w:b/>
                <w:szCs w:val="16"/>
              </w:rPr>
              <w:t> </w:t>
            </w:r>
            <w:r w:rsidRPr="00FE6BD9">
              <w:rPr>
                <w:b/>
                <w:szCs w:val="16"/>
              </w:rPr>
              <w:t>11</w:t>
            </w:r>
          </w:p>
        </w:tc>
        <w:tc>
          <w:tcPr>
            <w:tcW w:w="5057" w:type="dxa"/>
            <w:shd w:val="clear" w:color="auto" w:fill="auto"/>
          </w:tcPr>
          <w:p w:rsidR="004E042D" w:rsidRPr="00FE6BD9" w:rsidRDefault="004E042D" w:rsidP="004E042D">
            <w:pPr>
              <w:pStyle w:val="ENoteTableText"/>
              <w:rPr>
                <w:szCs w:val="16"/>
              </w:rPr>
            </w:pP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30, 2006;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Note to s. 73</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30, 2006</w:t>
            </w:r>
          </w:p>
        </w:tc>
      </w:tr>
      <w:tr w:rsidR="004E042D" w:rsidRPr="00FE6BD9" w:rsidTr="00CD3427">
        <w:trPr>
          <w:cantSplit/>
        </w:trPr>
        <w:tc>
          <w:tcPr>
            <w:tcW w:w="2031" w:type="dxa"/>
            <w:shd w:val="clear" w:color="auto" w:fill="auto"/>
          </w:tcPr>
          <w:p w:rsidR="004E042D" w:rsidRPr="00FE6BD9" w:rsidRDefault="004E042D" w:rsidP="004E042D">
            <w:pPr>
              <w:pStyle w:val="ENoteTableText"/>
              <w:rPr>
                <w:szCs w:val="16"/>
              </w:rPr>
            </w:pP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90, 2008</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76</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rep. No.</w:t>
            </w:r>
            <w:r w:rsidR="00FE6BD9">
              <w:rPr>
                <w:szCs w:val="16"/>
              </w:rPr>
              <w:t> </w:t>
            </w:r>
            <w:r w:rsidRPr="00FE6BD9">
              <w:rPr>
                <w:szCs w:val="16"/>
              </w:rPr>
              <w:t>2, 2013</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78</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63, 2002; No.</w:t>
            </w:r>
            <w:r w:rsidR="00FE6BD9">
              <w:rPr>
                <w:szCs w:val="16"/>
              </w:rPr>
              <w:t> </w:t>
            </w:r>
            <w:r w:rsidRPr="00FE6BD9">
              <w:rPr>
                <w:szCs w:val="16"/>
              </w:rPr>
              <w:t>2, 2013</w:t>
            </w:r>
            <w:r w:rsidR="00C62383" w:rsidRPr="00FE6BD9">
              <w:rPr>
                <w:szCs w:val="16"/>
              </w:rPr>
              <w:t>; No 31, 2014</w:t>
            </w:r>
          </w:p>
        </w:tc>
      </w:tr>
      <w:tr w:rsidR="004E042D" w:rsidRPr="00FE6BD9" w:rsidTr="00CD3427">
        <w:trPr>
          <w:cantSplit/>
        </w:trPr>
        <w:tc>
          <w:tcPr>
            <w:tcW w:w="2031" w:type="dxa"/>
            <w:shd w:val="clear" w:color="auto" w:fill="auto"/>
          </w:tcPr>
          <w:p w:rsidR="004E042D" w:rsidRPr="00FE6BD9" w:rsidRDefault="004E042D" w:rsidP="004E042D">
            <w:pPr>
              <w:pStyle w:val="ENoteTableText"/>
              <w:tabs>
                <w:tab w:val="center" w:leader="dot" w:pos="2268"/>
              </w:tabs>
              <w:rPr>
                <w:szCs w:val="16"/>
              </w:rPr>
            </w:pPr>
            <w:r w:rsidRPr="00FE6BD9">
              <w:rPr>
                <w:szCs w:val="16"/>
              </w:rPr>
              <w:t>s. 78A</w:t>
            </w:r>
            <w:r w:rsidRPr="00FE6BD9">
              <w:rPr>
                <w:szCs w:val="16"/>
              </w:rPr>
              <w:tab/>
            </w:r>
          </w:p>
        </w:tc>
        <w:tc>
          <w:tcPr>
            <w:tcW w:w="5057" w:type="dxa"/>
            <w:shd w:val="clear" w:color="auto" w:fill="auto"/>
          </w:tcPr>
          <w:p w:rsidR="004E042D" w:rsidRPr="00FE6BD9" w:rsidRDefault="004E042D" w:rsidP="004E042D">
            <w:pPr>
              <w:pStyle w:val="ENoteTableText"/>
              <w:rPr>
                <w:szCs w:val="16"/>
              </w:rPr>
            </w:pPr>
            <w:r w:rsidRPr="00FE6BD9">
              <w:rPr>
                <w:szCs w:val="16"/>
              </w:rPr>
              <w:t>ad. No.</w:t>
            </w:r>
            <w:r w:rsidR="00FE6BD9">
              <w:rPr>
                <w:szCs w:val="16"/>
              </w:rPr>
              <w:t> </w:t>
            </w:r>
            <w:r w:rsidRPr="00FE6BD9">
              <w:rPr>
                <w:szCs w:val="16"/>
              </w:rPr>
              <w:t>2, 2013</w:t>
            </w:r>
          </w:p>
        </w:tc>
      </w:tr>
      <w:tr w:rsidR="004E042D" w:rsidRPr="00FE6BD9" w:rsidTr="00CD3427">
        <w:trPr>
          <w:cantSplit/>
        </w:trPr>
        <w:tc>
          <w:tcPr>
            <w:tcW w:w="2031" w:type="dxa"/>
            <w:tcBorders>
              <w:bottom w:val="single" w:sz="12" w:space="0" w:color="auto"/>
            </w:tcBorders>
            <w:shd w:val="clear" w:color="auto" w:fill="auto"/>
          </w:tcPr>
          <w:p w:rsidR="004E042D" w:rsidRPr="00FE6BD9" w:rsidRDefault="004E042D" w:rsidP="004E042D">
            <w:pPr>
              <w:pStyle w:val="ENoteTableText"/>
              <w:tabs>
                <w:tab w:val="center" w:leader="dot" w:pos="2268"/>
              </w:tabs>
              <w:rPr>
                <w:szCs w:val="16"/>
              </w:rPr>
            </w:pPr>
            <w:r w:rsidRPr="00FE6BD9">
              <w:rPr>
                <w:szCs w:val="16"/>
              </w:rPr>
              <w:t>s. 79</w:t>
            </w:r>
            <w:r w:rsidRPr="00FE6BD9">
              <w:rPr>
                <w:szCs w:val="16"/>
              </w:rPr>
              <w:tab/>
            </w:r>
          </w:p>
        </w:tc>
        <w:tc>
          <w:tcPr>
            <w:tcW w:w="5057" w:type="dxa"/>
            <w:tcBorders>
              <w:bottom w:val="single" w:sz="12" w:space="0" w:color="auto"/>
            </w:tcBorders>
            <w:shd w:val="clear" w:color="auto" w:fill="auto"/>
          </w:tcPr>
          <w:p w:rsidR="004E042D" w:rsidRPr="00FE6BD9" w:rsidRDefault="004E042D" w:rsidP="004E042D">
            <w:pPr>
              <w:pStyle w:val="ENoteTableText"/>
              <w:rPr>
                <w:szCs w:val="16"/>
              </w:rPr>
            </w:pPr>
            <w:r w:rsidRPr="00FE6BD9">
              <w:rPr>
                <w:szCs w:val="16"/>
              </w:rPr>
              <w:t>am. No.</w:t>
            </w:r>
            <w:r w:rsidR="00FE6BD9">
              <w:rPr>
                <w:szCs w:val="16"/>
              </w:rPr>
              <w:t> </w:t>
            </w:r>
            <w:r w:rsidRPr="00FE6BD9">
              <w:rPr>
                <w:szCs w:val="16"/>
              </w:rPr>
              <w:t>2, 2013</w:t>
            </w:r>
          </w:p>
        </w:tc>
      </w:tr>
    </w:tbl>
    <w:p w:rsidR="00CD3427" w:rsidRPr="00FE6BD9" w:rsidRDefault="00CD3427" w:rsidP="00CD3427">
      <w:pPr>
        <w:pStyle w:val="Tabletext"/>
      </w:pPr>
    </w:p>
    <w:p w:rsidR="00C82289" w:rsidRPr="00FE6BD9" w:rsidRDefault="00C82289" w:rsidP="000A6184">
      <w:pPr>
        <w:pStyle w:val="ENotesHeading2"/>
        <w:pageBreakBefore/>
        <w:outlineLvl w:val="9"/>
      </w:pPr>
      <w:bookmarkStart w:id="118" w:name="_Toc394927045"/>
      <w:r w:rsidRPr="00FE6BD9">
        <w:lastRenderedPageBreak/>
        <w:t>Endnote 5—Uncommenced amendments</w:t>
      </w:r>
      <w:r w:rsidR="00A87667" w:rsidRPr="00FE6BD9">
        <w:t xml:space="preserve"> [none]</w:t>
      </w:r>
      <w:bookmarkEnd w:id="118"/>
    </w:p>
    <w:p w:rsidR="00C82289" w:rsidRPr="00FE6BD9" w:rsidRDefault="00C82289" w:rsidP="000A6184">
      <w:pPr>
        <w:pStyle w:val="ENotesHeading2"/>
        <w:outlineLvl w:val="9"/>
      </w:pPr>
      <w:bookmarkStart w:id="119" w:name="_Toc394927046"/>
      <w:r w:rsidRPr="00FE6BD9">
        <w:t>Endnote 6—Modifications</w:t>
      </w:r>
      <w:r w:rsidR="00A87667" w:rsidRPr="00FE6BD9">
        <w:t xml:space="preserve"> [none]</w:t>
      </w:r>
      <w:bookmarkEnd w:id="119"/>
    </w:p>
    <w:p w:rsidR="00C82289" w:rsidRPr="00FE6BD9" w:rsidRDefault="00C82289" w:rsidP="000A6184">
      <w:pPr>
        <w:pStyle w:val="ENotesHeading2"/>
        <w:outlineLvl w:val="9"/>
      </w:pPr>
      <w:bookmarkStart w:id="120" w:name="_Toc394927047"/>
      <w:r w:rsidRPr="00FE6BD9">
        <w:t>Endnote 7—Misdescribed amendments</w:t>
      </w:r>
      <w:r w:rsidR="00A87667" w:rsidRPr="00FE6BD9">
        <w:t xml:space="preserve"> [none]</w:t>
      </w:r>
      <w:bookmarkEnd w:id="120"/>
    </w:p>
    <w:p w:rsidR="00C82289" w:rsidRPr="00FE6BD9" w:rsidRDefault="00C82289" w:rsidP="000A6184">
      <w:pPr>
        <w:pStyle w:val="ENotesHeading2"/>
        <w:outlineLvl w:val="9"/>
      </w:pPr>
      <w:bookmarkStart w:id="121" w:name="_Toc394927048"/>
      <w:r w:rsidRPr="00FE6BD9">
        <w:t>Endnote 8—Miscellaneous</w:t>
      </w:r>
      <w:r w:rsidR="00A87667" w:rsidRPr="00FE6BD9">
        <w:t xml:space="preserve"> [none]</w:t>
      </w:r>
      <w:bookmarkEnd w:id="121"/>
    </w:p>
    <w:p w:rsidR="00E14E59" w:rsidRPr="00FE6BD9" w:rsidRDefault="00E14E59" w:rsidP="003372C3">
      <w:pPr>
        <w:sectPr w:rsidR="00E14E59" w:rsidRPr="00FE6BD9" w:rsidSect="00FC72F1">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381AB0" w:rsidRPr="00FE6BD9" w:rsidRDefault="00381AB0" w:rsidP="00E14E59"/>
    <w:sectPr w:rsidR="00381AB0" w:rsidRPr="00FE6BD9" w:rsidSect="00FC72F1">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3E" w:rsidRPr="00924AC7" w:rsidRDefault="00CC743E" w:rsidP="00D73FE1">
      <w:pPr>
        <w:spacing w:line="240" w:lineRule="auto"/>
      </w:pPr>
      <w:r>
        <w:separator/>
      </w:r>
    </w:p>
  </w:endnote>
  <w:endnote w:type="continuationSeparator" w:id="0">
    <w:p w:rsidR="00CC743E" w:rsidRPr="00924AC7" w:rsidRDefault="00CC743E" w:rsidP="00D73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D90ABA" w:rsidRDefault="00CC743E" w:rsidP="003372C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CC743E" w:rsidTr="003372C3">
      <w:tc>
        <w:tcPr>
          <w:tcW w:w="1383" w:type="dxa"/>
        </w:tcPr>
        <w:p w:rsidR="00CC743E" w:rsidRDefault="00CC743E" w:rsidP="003372C3">
          <w:pPr>
            <w:spacing w:line="0" w:lineRule="atLeast"/>
            <w:rPr>
              <w:sz w:val="18"/>
            </w:rPr>
          </w:pPr>
        </w:p>
      </w:tc>
      <w:tc>
        <w:tcPr>
          <w:tcW w:w="5387" w:type="dxa"/>
        </w:tcPr>
        <w:p w:rsidR="00CC743E" w:rsidRDefault="00CC743E" w:rsidP="003372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3E44">
            <w:rPr>
              <w:i/>
              <w:sz w:val="18"/>
            </w:rPr>
            <w:t>Public Service Act 1999</w:t>
          </w:r>
          <w:r w:rsidRPr="007A1328">
            <w:rPr>
              <w:i/>
              <w:sz w:val="18"/>
            </w:rPr>
            <w:fldChar w:fldCharType="end"/>
          </w:r>
        </w:p>
      </w:tc>
      <w:tc>
        <w:tcPr>
          <w:tcW w:w="533" w:type="dxa"/>
        </w:tcPr>
        <w:p w:rsidR="00CC743E" w:rsidRDefault="00CC743E" w:rsidP="003372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72F1">
            <w:rPr>
              <w:i/>
              <w:noProof/>
              <w:sz w:val="18"/>
            </w:rPr>
            <w:t>83</w:t>
          </w:r>
          <w:r w:rsidRPr="00ED79B6">
            <w:rPr>
              <w:i/>
              <w:sz w:val="18"/>
            </w:rPr>
            <w:fldChar w:fldCharType="end"/>
          </w:r>
        </w:p>
      </w:tc>
    </w:tr>
  </w:tbl>
  <w:p w:rsidR="00CC743E" w:rsidRPr="00D90ABA" w:rsidRDefault="00CC743E" w:rsidP="003372C3">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A1328" w:rsidRDefault="00CC743E" w:rsidP="003372C3">
    <w:pPr>
      <w:pBdr>
        <w:top w:val="single" w:sz="6" w:space="1" w:color="auto"/>
      </w:pBdr>
      <w:spacing w:before="120"/>
      <w:rPr>
        <w:sz w:val="18"/>
      </w:rPr>
    </w:pPr>
  </w:p>
  <w:p w:rsidR="00CC743E" w:rsidRPr="007A1328" w:rsidRDefault="00CC743E" w:rsidP="003372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33E44">
      <w:rPr>
        <w:i/>
        <w:noProof/>
        <w:sz w:val="18"/>
      </w:rPr>
      <w:t>Public Service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85</w:t>
    </w:r>
    <w:r w:rsidRPr="007A1328">
      <w:rPr>
        <w:i/>
        <w:sz w:val="18"/>
      </w:rPr>
      <w:fldChar w:fldCharType="end"/>
    </w:r>
  </w:p>
  <w:p w:rsidR="00CC743E" w:rsidRPr="007A1328" w:rsidRDefault="00CC743E" w:rsidP="003372C3">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2A5BF5" w:rsidRDefault="00CC743E" w:rsidP="00C85125">
    <w:pPr>
      <w:pBdr>
        <w:top w:val="single" w:sz="6" w:space="1" w:color="auto"/>
      </w:pBdr>
      <w:rPr>
        <w:sz w:val="18"/>
        <w:szCs w:val="18"/>
      </w:rPr>
    </w:pPr>
  </w:p>
  <w:p w:rsidR="00CC743E" w:rsidRDefault="00CC743E" w:rsidP="00C85125">
    <w:pPr>
      <w:pStyle w:val="Footer"/>
      <w:rPr>
        <w:i/>
        <w:szCs w:val="22"/>
      </w:rPr>
    </w:pPr>
    <w:r w:rsidRPr="002A5BF5">
      <w:rPr>
        <w:i/>
      </w:rPr>
      <w:fldChar w:fldCharType="begin"/>
    </w:r>
    <w:r>
      <w:rPr>
        <w:i/>
      </w:rPr>
      <w:instrText xml:space="preserve">PAGE  </w:instrText>
    </w:r>
    <w:r w:rsidRPr="002A5BF5">
      <w:rPr>
        <w:i/>
      </w:rPr>
      <w:fldChar w:fldCharType="separate"/>
    </w:r>
    <w:r>
      <w:rPr>
        <w:i/>
        <w:noProof/>
      </w:rPr>
      <w:t>85</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433E44">
      <w:rPr>
        <w:i/>
        <w:szCs w:val="22"/>
      </w:rPr>
      <w:t>Public Service Act 1999</w:t>
    </w:r>
    <w:r w:rsidRPr="002A5BF5">
      <w:rPr>
        <w:i/>
        <w:szCs w:val="22"/>
      </w:rPr>
      <w:fldChar w:fldCharType="end"/>
    </w:r>
    <w:r>
      <w:rPr>
        <w:i/>
        <w:szCs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2A5BF5" w:rsidRDefault="00CC743E">
    <w:pPr>
      <w:pBdr>
        <w:top w:val="single" w:sz="6" w:space="1" w:color="auto"/>
      </w:pBdr>
      <w:rPr>
        <w:sz w:val="18"/>
        <w:szCs w:val="18"/>
      </w:rPr>
    </w:pPr>
  </w:p>
  <w:p w:rsidR="00CC743E" w:rsidRDefault="00CC743E">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433E44">
      <w:rPr>
        <w:i/>
        <w:szCs w:val="22"/>
      </w:rPr>
      <w:t>Public Service Act 1999</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85</w:t>
    </w:r>
    <w:r w:rsidRPr="002A5BF5">
      <w:rPr>
        <w:i/>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pPr>
      <w:pBdr>
        <w:top w:val="single" w:sz="6" w:space="1" w:color="auto"/>
      </w:pBdr>
      <w:rPr>
        <w:sz w:val="18"/>
      </w:rPr>
    </w:pPr>
  </w:p>
  <w:p w:rsidR="00CC743E" w:rsidRDefault="00CC743E">
    <w:pPr>
      <w:jc w:val="right"/>
      <w:rPr>
        <w:i/>
        <w:sz w:val="18"/>
      </w:rPr>
    </w:pPr>
    <w:r>
      <w:rPr>
        <w:i/>
        <w:sz w:val="18"/>
      </w:rPr>
      <w:fldChar w:fldCharType="begin"/>
    </w:r>
    <w:r>
      <w:rPr>
        <w:i/>
        <w:sz w:val="18"/>
      </w:rPr>
      <w:instrText xml:space="preserve"> STYLEREF ShortT </w:instrText>
    </w:r>
    <w:r>
      <w:rPr>
        <w:i/>
        <w:sz w:val="18"/>
      </w:rPr>
      <w:fldChar w:fldCharType="separate"/>
    </w:r>
    <w:r w:rsidR="00433E44">
      <w:rPr>
        <w:i/>
        <w:noProof/>
        <w:sz w:val="18"/>
      </w:rPr>
      <w:t>Public Service Act 1999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33E4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85</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ED79B6" w:rsidRDefault="00CC743E" w:rsidP="003372C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C743E" w:rsidTr="003372C3">
      <w:tc>
        <w:tcPr>
          <w:tcW w:w="646" w:type="dxa"/>
        </w:tcPr>
        <w:p w:rsidR="00CC743E" w:rsidRDefault="00CC743E" w:rsidP="003372C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72F1">
            <w:rPr>
              <w:i/>
              <w:noProof/>
              <w:sz w:val="18"/>
            </w:rPr>
            <w:t>iv</w:t>
          </w:r>
          <w:r w:rsidRPr="00ED79B6">
            <w:rPr>
              <w:i/>
              <w:sz w:val="18"/>
            </w:rPr>
            <w:fldChar w:fldCharType="end"/>
          </w:r>
        </w:p>
      </w:tc>
      <w:tc>
        <w:tcPr>
          <w:tcW w:w="5387" w:type="dxa"/>
        </w:tcPr>
        <w:p w:rsidR="00CC743E" w:rsidRDefault="00CC743E" w:rsidP="003372C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33E44">
            <w:rPr>
              <w:i/>
              <w:sz w:val="18"/>
            </w:rPr>
            <w:t>Public Service Act 1999</w:t>
          </w:r>
          <w:r w:rsidRPr="00ED79B6">
            <w:rPr>
              <w:i/>
              <w:sz w:val="18"/>
            </w:rPr>
            <w:fldChar w:fldCharType="end"/>
          </w:r>
        </w:p>
      </w:tc>
      <w:tc>
        <w:tcPr>
          <w:tcW w:w="1270" w:type="dxa"/>
        </w:tcPr>
        <w:p w:rsidR="00CC743E" w:rsidRDefault="00CC743E" w:rsidP="003372C3">
          <w:pPr>
            <w:jc w:val="right"/>
            <w:rPr>
              <w:sz w:val="18"/>
            </w:rPr>
          </w:pPr>
        </w:p>
      </w:tc>
    </w:tr>
  </w:tbl>
  <w:p w:rsidR="00CC743E" w:rsidRPr="0078369C" w:rsidRDefault="00CC743E" w:rsidP="003372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ED79B6" w:rsidRDefault="00CC743E" w:rsidP="003372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C743E" w:rsidTr="003372C3">
      <w:tc>
        <w:tcPr>
          <w:tcW w:w="1247" w:type="dxa"/>
        </w:tcPr>
        <w:p w:rsidR="00CC743E" w:rsidRDefault="00CC743E" w:rsidP="003372C3">
          <w:pPr>
            <w:rPr>
              <w:i/>
              <w:sz w:val="18"/>
            </w:rPr>
          </w:pPr>
        </w:p>
      </w:tc>
      <w:tc>
        <w:tcPr>
          <w:tcW w:w="5387" w:type="dxa"/>
        </w:tcPr>
        <w:p w:rsidR="00CC743E" w:rsidRDefault="00CC743E" w:rsidP="003372C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33E44">
            <w:rPr>
              <w:i/>
              <w:sz w:val="18"/>
            </w:rPr>
            <w:t>Public Service Act 1999</w:t>
          </w:r>
          <w:r w:rsidRPr="00ED79B6">
            <w:rPr>
              <w:i/>
              <w:sz w:val="18"/>
            </w:rPr>
            <w:fldChar w:fldCharType="end"/>
          </w:r>
        </w:p>
      </w:tc>
      <w:tc>
        <w:tcPr>
          <w:tcW w:w="669" w:type="dxa"/>
        </w:tcPr>
        <w:p w:rsidR="00CC743E" w:rsidRDefault="00CC743E" w:rsidP="003372C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72F1">
            <w:rPr>
              <w:i/>
              <w:noProof/>
              <w:sz w:val="18"/>
            </w:rPr>
            <w:t>iii</w:t>
          </w:r>
          <w:r w:rsidRPr="00ED79B6">
            <w:rPr>
              <w:i/>
              <w:sz w:val="18"/>
            </w:rPr>
            <w:fldChar w:fldCharType="end"/>
          </w:r>
        </w:p>
      </w:tc>
    </w:tr>
  </w:tbl>
  <w:p w:rsidR="00CC743E" w:rsidRPr="0078369C" w:rsidRDefault="00CC743E" w:rsidP="003372C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C743E" w:rsidTr="00C96B93">
      <w:tc>
        <w:tcPr>
          <w:tcW w:w="646" w:type="dxa"/>
        </w:tcPr>
        <w:p w:rsidR="00CC743E" w:rsidRDefault="00CC743E" w:rsidP="003372C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C72F1">
            <w:rPr>
              <w:i/>
              <w:noProof/>
              <w:sz w:val="18"/>
            </w:rPr>
            <w:t>72</w:t>
          </w:r>
          <w:r w:rsidRPr="007A1328">
            <w:rPr>
              <w:i/>
              <w:sz w:val="18"/>
            </w:rPr>
            <w:fldChar w:fldCharType="end"/>
          </w:r>
        </w:p>
      </w:tc>
      <w:tc>
        <w:tcPr>
          <w:tcW w:w="5387" w:type="dxa"/>
        </w:tcPr>
        <w:p w:rsidR="00CC743E" w:rsidRDefault="00CC743E" w:rsidP="003372C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33E44">
            <w:rPr>
              <w:i/>
              <w:sz w:val="18"/>
            </w:rPr>
            <w:t>Public Service Act 1999</w:t>
          </w:r>
          <w:r w:rsidRPr="007A1328">
            <w:rPr>
              <w:i/>
              <w:sz w:val="18"/>
            </w:rPr>
            <w:fldChar w:fldCharType="end"/>
          </w:r>
        </w:p>
      </w:tc>
      <w:tc>
        <w:tcPr>
          <w:tcW w:w="1270" w:type="dxa"/>
        </w:tcPr>
        <w:p w:rsidR="00CC743E" w:rsidRDefault="00CC743E" w:rsidP="003372C3">
          <w:pPr>
            <w:jc w:val="right"/>
            <w:rPr>
              <w:sz w:val="18"/>
            </w:rPr>
          </w:pPr>
        </w:p>
      </w:tc>
    </w:tr>
  </w:tbl>
  <w:p w:rsidR="00CC743E" w:rsidRPr="0078369C" w:rsidRDefault="00CC743E" w:rsidP="003372C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C743E" w:rsidTr="00C96B93">
      <w:tc>
        <w:tcPr>
          <w:tcW w:w="1247" w:type="dxa"/>
        </w:tcPr>
        <w:p w:rsidR="00CC743E" w:rsidRDefault="00CC743E" w:rsidP="003372C3">
          <w:pPr>
            <w:rPr>
              <w:sz w:val="18"/>
            </w:rPr>
          </w:pPr>
        </w:p>
      </w:tc>
      <w:tc>
        <w:tcPr>
          <w:tcW w:w="5387" w:type="dxa"/>
        </w:tcPr>
        <w:p w:rsidR="00CC743E" w:rsidRDefault="00CC743E" w:rsidP="003372C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33E44">
            <w:rPr>
              <w:i/>
              <w:sz w:val="18"/>
            </w:rPr>
            <w:t>Public Service Act 1999</w:t>
          </w:r>
          <w:r w:rsidRPr="007A1328">
            <w:rPr>
              <w:i/>
              <w:sz w:val="18"/>
            </w:rPr>
            <w:fldChar w:fldCharType="end"/>
          </w:r>
        </w:p>
      </w:tc>
      <w:tc>
        <w:tcPr>
          <w:tcW w:w="669" w:type="dxa"/>
        </w:tcPr>
        <w:p w:rsidR="00CC743E" w:rsidRDefault="00CC743E" w:rsidP="003372C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C72F1">
            <w:rPr>
              <w:i/>
              <w:noProof/>
              <w:sz w:val="18"/>
            </w:rPr>
            <w:t>73</w:t>
          </w:r>
          <w:r w:rsidRPr="007A1328">
            <w:rPr>
              <w:i/>
              <w:sz w:val="18"/>
            </w:rPr>
            <w:fldChar w:fldCharType="end"/>
          </w:r>
        </w:p>
      </w:tc>
    </w:tr>
  </w:tbl>
  <w:p w:rsidR="00CC743E" w:rsidRPr="0078369C" w:rsidRDefault="00CC743E" w:rsidP="003372C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A1328" w:rsidRDefault="00CC743E" w:rsidP="003372C3">
    <w:pPr>
      <w:pBdr>
        <w:top w:val="single" w:sz="6" w:space="1" w:color="auto"/>
      </w:pBdr>
      <w:spacing w:before="120"/>
      <w:rPr>
        <w:sz w:val="18"/>
      </w:rPr>
    </w:pPr>
  </w:p>
  <w:p w:rsidR="00CC743E" w:rsidRPr="007A1328" w:rsidRDefault="00CC743E" w:rsidP="003372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33E44">
      <w:rPr>
        <w:i/>
        <w:noProof/>
        <w:sz w:val="18"/>
      </w:rPr>
      <w:t>Public Service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33E4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85</w:t>
    </w:r>
    <w:r w:rsidRPr="007A1328">
      <w:rPr>
        <w:i/>
        <w:sz w:val="18"/>
      </w:rPr>
      <w:fldChar w:fldCharType="end"/>
    </w:r>
  </w:p>
  <w:p w:rsidR="00CC743E" w:rsidRPr="007A1328" w:rsidRDefault="00CC743E" w:rsidP="003372C3">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D90ABA" w:rsidRDefault="00CC743E" w:rsidP="003372C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CC743E" w:rsidTr="003372C3">
      <w:tc>
        <w:tcPr>
          <w:tcW w:w="533" w:type="dxa"/>
        </w:tcPr>
        <w:p w:rsidR="00CC743E" w:rsidRDefault="00CC743E" w:rsidP="003372C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72F1">
            <w:rPr>
              <w:i/>
              <w:noProof/>
              <w:sz w:val="18"/>
            </w:rPr>
            <w:t>84</w:t>
          </w:r>
          <w:r w:rsidRPr="00ED79B6">
            <w:rPr>
              <w:i/>
              <w:sz w:val="18"/>
            </w:rPr>
            <w:fldChar w:fldCharType="end"/>
          </w:r>
        </w:p>
      </w:tc>
      <w:tc>
        <w:tcPr>
          <w:tcW w:w="5387" w:type="dxa"/>
        </w:tcPr>
        <w:p w:rsidR="00CC743E" w:rsidRDefault="00CC743E" w:rsidP="003372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3E44">
            <w:rPr>
              <w:i/>
              <w:sz w:val="18"/>
            </w:rPr>
            <w:t>Public Service Act 1999</w:t>
          </w:r>
          <w:r w:rsidRPr="007A1328">
            <w:rPr>
              <w:i/>
              <w:sz w:val="18"/>
            </w:rPr>
            <w:fldChar w:fldCharType="end"/>
          </w:r>
        </w:p>
      </w:tc>
      <w:tc>
        <w:tcPr>
          <w:tcW w:w="1383" w:type="dxa"/>
        </w:tcPr>
        <w:p w:rsidR="00CC743E" w:rsidRDefault="00CC743E" w:rsidP="003372C3">
          <w:pPr>
            <w:spacing w:line="0" w:lineRule="atLeast"/>
            <w:jc w:val="right"/>
            <w:rPr>
              <w:sz w:val="18"/>
            </w:rPr>
          </w:pPr>
        </w:p>
      </w:tc>
    </w:tr>
  </w:tbl>
  <w:p w:rsidR="00CC743E" w:rsidRDefault="00CC743E" w:rsidP="003372C3">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3E" w:rsidRPr="00924AC7" w:rsidRDefault="00CC743E" w:rsidP="00D73FE1">
      <w:pPr>
        <w:spacing w:line="240" w:lineRule="auto"/>
      </w:pPr>
      <w:r>
        <w:separator/>
      </w:r>
    </w:p>
  </w:footnote>
  <w:footnote w:type="continuationSeparator" w:id="0">
    <w:p w:rsidR="00CC743E" w:rsidRPr="00924AC7" w:rsidRDefault="00CC743E" w:rsidP="00D73F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pStyle w:val="Header"/>
    </w:pPr>
  </w:p>
  <w:p w:rsidR="00CC743E" w:rsidRDefault="00CC743E" w:rsidP="003372C3">
    <w:pPr>
      <w:pStyle w:val="Header"/>
    </w:pPr>
  </w:p>
  <w:p w:rsidR="00CC743E" w:rsidRPr="001E77D2" w:rsidRDefault="00CC743E" w:rsidP="003372C3">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E528B" w:rsidRDefault="00CC743E" w:rsidP="003372C3">
    <w:pPr>
      <w:rPr>
        <w:sz w:val="26"/>
        <w:szCs w:val="26"/>
      </w:rPr>
    </w:pPr>
  </w:p>
  <w:p w:rsidR="00CC743E" w:rsidRPr="00750516" w:rsidRDefault="00CC743E" w:rsidP="003372C3">
    <w:pPr>
      <w:rPr>
        <w:b/>
        <w:sz w:val="20"/>
      </w:rPr>
    </w:pPr>
    <w:r w:rsidRPr="00750516">
      <w:rPr>
        <w:b/>
        <w:sz w:val="20"/>
      </w:rPr>
      <w:t>Endnotes</w:t>
    </w:r>
  </w:p>
  <w:p w:rsidR="00CC743E" w:rsidRPr="007A1328" w:rsidRDefault="00CC743E" w:rsidP="003372C3">
    <w:pPr>
      <w:rPr>
        <w:sz w:val="20"/>
      </w:rPr>
    </w:pPr>
  </w:p>
  <w:p w:rsidR="00CC743E" w:rsidRPr="007A1328" w:rsidRDefault="00CC743E" w:rsidP="003372C3">
    <w:pPr>
      <w:rPr>
        <w:b/>
        <w:sz w:val="24"/>
      </w:rPr>
    </w:pPr>
  </w:p>
  <w:p w:rsidR="00CC743E" w:rsidRPr="007E528B" w:rsidRDefault="00CC743E" w:rsidP="00E14E5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C72F1">
      <w:rPr>
        <w:noProof/>
        <w:szCs w:val="22"/>
      </w:rPr>
      <w:t>Endnote 5—Uncommenced amendments [none]</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E528B" w:rsidRDefault="00CC743E" w:rsidP="003372C3">
    <w:pPr>
      <w:jc w:val="right"/>
      <w:rPr>
        <w:sz w:val="26"/>
        <w:szCs w:val="26"/>
      </w:rPr>
    </w:pPr>
  </w:p>
  <w:p w:rsidR="00CC743E" w:rsidRPr="00750516" w:rsidRDefault="00CC743E" w:rsidP="003372C3">
    <w:pPr>
      <w:jc w:val="right"/>
      <w:rPr>
        <w:b/>
        <w:sz w:val="20"/>
      </w:rPr>
    </w:pPr>
    <w:r w:rsidRPr="00750516">
      <w:rPr>
        <w:b/>
        <w:sz w:val="20"/>
      </w:rPr>
      <w:t>Endnotes</w:t>
    </w:r>
  </w:p>
  <w:p w:rsidR="00CC743E" w:rsidRPr="007A1328" w:rsidRDefault="00CC743E" w:rsidP="003372C3">
    <w:pPr>
      <w:jc w:val="right"/>
      <w:rPr>
        <w:sz w:val="20"/>
      </w:rPr>
    </w:pPr>
  </w:p>
  <w:p w:rsidR="00CC743E" w:rsidRPr="007A1328" w:rsidRDefault="00CC743E" w:rsidP="003372C3">
    <w:pPr>
      <w:jc w:val="right"/>
      <w:rPr>
        <w:b/>
        <w:sz w:val="24"/>
      </w:rPr>
    </w:pPr>
  </w:p>
  <w:p w:rsidR="00CC743E" w:rsidRPr="007E528B" w:rsidRDefault="00CC743E" w:rsidP="00E14E5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C72F1">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F0780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C743E" w:rsidRDefault="00CC743E" w:rsidP="00F0780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33E44">
      <w:rPr>
        <w:b/>
        <w:noProof/>
        <w:sz w:val="20"/>
      </w:rPr>
      <w:t>Part 11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33E44">
      <w:rPr>
        <w:noProof/>
        <w:sz w:val="20"/>
      </w:rPr>
      <w:t>Miscellaneous</w:t>
    </w:r>
    <w:r>
      <w:rPr>
        <w:sz w:val="20"/>
      </w:rPr>
      <w:fldChar w:fldCharType="end"/>
    </w:r>
  </w:p>
  <w:p w:rsidR="00CC743E" w:rsidRPr="007A1328" w:rsidRDefault="00CC743E" w:rsidP="00F0780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C743E" w:rsidRPr="007A1328" w:rsidRDefault="00CC743E" w:rsidP="00F07803">
    <w:pPr>
      <w:rPr>
        <w:b/>
        <w:sz w:val="24"/>
      </w:rPr>
    </w:pPr>
  </w:p>
  <w:p w:rsidR="00CC743E" w:rsidRPr="007A1328" w:rsidRDefault="00CC743E" w:rsidP="00F0780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33E44">
      <w:rPr>
        <w:noProof/>
        <w:sz w:val="24"/>
      </w:rPr>
      <w:t>79</w:t>
    </w:r>
    <w:r w:rsidRPr="007A1328">
      <w:rPr>
        <w:sz w:val="24"/>
      </w:rPr>
      <w:fldChar w:fldCharType="end"/>
    </w:r>
  </w:p>
  <w:p w:rsidR="00CC743E" w:rsidRPr="00F07803" w:rsidRDefault="00CC743E" w:rsidP="00F0780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A1328" w:rsidRDefault="00CC743E" w:rsidP="00F0780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743E" w:rsidRPr="007A1328" w:rsidRDefault="00CC743E" w:rsidP="00F0780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33E4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33E44">
      <w:rPr>
        <w:b/>
        <w:noProof/>
        <w:sz w:val="20"/>
      </w:rPr>
      <w:t>Part 11</w:t>
    </w:r>
    <w:r>
      <w:rPr>
        <w:b/>
        <w:sz w:val="20"/>
      </w:rPr>
      <w:fldChar w:fldCharType="end"/>
    </w:r>
  </w:p>
  <w:p w:rsidR="00CC743E" w:rsidRPr="007A1328" w:rsidRDefault="00CC743E" w:rsidP="00F0780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743E" w:rsidRPr="007A1328" w:rsidRDefault="00CC743E" w:rsidP="00F07803">
    <w:pPr>
      <w:jc w:val="right"/>
      <w:rPr>
        <w:b/>
        <w:sz w:val="24"/>
      </w:rPr>
    </w:pPr>
  </w:p>
  <w:p w:rsidR="00CC743E" w:rsidRPr="007A1328" w:rsidRDefault="00CC743E" w:rsidP="00F0780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33E44">
      <w:rPr>
        <w:noProof/>
        <w:sz w:val="24"/>
      </w:rPr>
      <w:t>79</w:t>
    </w:r>
    <w:r w:rsidRPr="007A1328">
      <w:rPr>
        <w:sz w:val="24"/>
      </w:rPr>
      <w:fldChar w:fldCharType="end"/>
    </w:r>
  </w:p>
  <w:p w:rsidR="00CC743E" w:rsidRPr="00F07803" w:rsidRDefault="00CC743E" w:rsidP="00F0780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A1328" w:rsidRDefault="00CC743E" w:rsidP="00F07803"/>
  <w:p w:rsidR="00CC743E" w:rsidRPr="00F07803" w:rsidRDefault="00CC743E" w:rsidP="00F078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pStyle w:val="Header"/>
      <w:pBdr>
        <w:bottom w:val="single" w:sz="4" w:space="1" w:color="auto"/>
      </w:pBdr>
    </w:pPr>
  </w:p>
  <w:p w:rsidR="00CC743E" w:rsidRDefault="00CC743E" w:rsidP="003372C3">
    <w:pPr>
      <w:pStyle w:val="Header"/>
      <w:pBdr>
        <w:bottom w:val="single" w:sz="4" w:space="1" w:color="auto"/>
      </w:pBdr>
    </w:pPr>
  </w:p>
  <w:p w:rsidR="00CC743E" w:rsidRPr="001E77D2" w:rsidRDefault="00CC743E" w:rsidP="003372C3">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5F1388" w:rsidRDefault="00CC743E" w:rsidP="003372C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ED79B6" w:rsidRDefault="00CC743E" w:rsidP="005C072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ED79B6" w:rsidRDefault="00CC743E" w:rsidP="005C072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ED79B6" w:rsidRDefault="00CC743E" w:rsidP="005C072E">
    <w:pPr>
      <w:pStyle w:val="Header"/>
      <w:pBdr>
        <w:bottom w:val="single" w:sz="6" w:space="0" w:color="auto"/>
      </w:pBd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Default="00CC743E" w:rsidP="003372C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C743E" w:rsidRDefault="00CC743E" w:rsidP="003372C3">
    <w:pPr>
      <w:rPr>
        <w:sz w:val="20"/>
      </w:rPr>
    </w:pPr>
    <w:r w:rsidRPr="007A1328">
      <w:rPr>
        <w:b/>
        <w:sz w:val="20"/>
      </w:rPr>
      <w:fldChar w:fldCharType="begin"/>
    </w:r>
    <w:r w:rsidRPr="007A1328">
      <w:rPr>
        <w:b/>
        <w:sz w:val="20"/>
      </w:rPr>
      <w:instrText xml:space="preserve"> STYLEREF CharPartNo </w:instrText>
    </w:r>
    <w:r w:rsidR="00433E44">
      <w:rPr>
        <w:b/>
        <w:sz w:val="20"/>
      </w:rPr>
      <w:fldChar w:fldCharType="separate"/>
    </w:r>
    <w:r w:rsidR="00FC72F1">
      <w:rPr>
        <w:b/>
        <w:noProof/>
        <w:sz w:val="20"/>
      </w:rPr>
      <w:t>Part 11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33E44">
      <w:rPr>
        <w:sz w:val="20"/>
      </w:rPr>
      <w:fldChar w:fldCharType="separate"/>
    </w:r>
    <w:r w:rsidR="00FC72F1">
      <w:rPr>
        <w:noProof/>
        <w:sz w:val="20"/>
      </w:rPr>
      <w:t>Miscellaneous</w:t>
    </w:r>
    <w:r>
      <w:rPr>
        <w:sz w:val="20"/>
      </w:rPr>
      <w:fldChar w:fldCharType="end"/>
    </w:r>
  </w:p>
  <w:p w:rsidR="00CC743E" w:rsidRPr="007A1328" w:rsidRDefault="00CC743E" w:rsidP="003372C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C743E" w:rsidRPr="007A1328" w:rsidRDefault="00CC743E" w:rsidP="003372C3">
    <w:pPr>
      <w:rPr>
        <w:b/>
        <w:sz w:val="24"/>
      </w:rPr>
    </w:pPr>
  </w:p>
  <w:p w:rsidR="00CC743E" w:rsidRPr="007A1328" w:rsidRDefault="00CC743E" w:rsidP="005C072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C72F1">
      <w:rPr>
        <w:noProof/>
        <w:sz w:val="24"/>
      </w:rPr>
      <w:t>79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A1328" w:rsidRDefault="00CC743E" w:rsidP="003372C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743E" w:rsidRPr="007A1328" w:rsidRDefault="00CC743E" w:rsidP="003372C3">
    <w:pPr>
      <w:jc w:val="right"/>
      <w:rPr>
        <w:sz w:val="20"/>
      </w:rPr>
    </w:pPr>
    <w:r w:rsidRPr="007A1328">
      <w:rPr>
        <w:sz w:val="20"/>
      </w:rPr>
      <w:fldChar w:fldCharType="begin"/>
    </w:r>
    <w:r w:rsidRPr="007A1328">
      <w:rPr>
        <w:sz w:val="20"/>
      </w:rPr>
      <w:instrText xml:space="preserve"> STYLEREF CharPartText </w:instrText>
    </w:r>
    <w:r w:rsidR="00433E44">
      <w:rPr>
        <w:sz w:val="20"/>
      </w:rPr>
      <w:fldChar w:fldCharType="separate"/>
    </w:r>
    <w:r w:rsidR="00FC72F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33E44">
      <w:rPr>
        <w:b/>
        <w:sz w:val="20"/>
      </w:rPr>
      <w:fldChar w:fldCharType="separate"/>
    </w:r>
    <w:r w:rsidR="00FC72F1">
      <w:rPr>
        <w:b/>
        <w:noProof/>
        <w:sz w:val="20"/>
      </w:rPr>
      <w:t>Part 11</w:t>
    </w:r>
    <w:r>
      <w:rPr>
        <w:b/>
        <w:sz w:val="20"/>
      </w:rPr>
      <w:fldChar w:fldCharType="end"/>
    </w:r>
  </w:p>
  <w:p w:rsidR="00CC743E" w:rsidRPr="007A1328" w:rsidRDefault="00CC743E" w:rsidP="003372C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743E" w:rsidRPr="007A1328" w:rsidRDefault="00CC743E" w:rsidP="003372C3">
    <w:pPr>
      <w:jc w:val="right"/>
      <w:rPr>
        <w:b/>
        <w:sz w:val="24"/>
      </w:rPr>
    </w:pPr>
  </w:p>
  <w:p w:rsidR="00CC743E" w:rsidRPr="007A1328" w:rsidRDefault="00CC743E" w:rsidP="005C072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C72F1">
      <w:rPr>
        <w:noProof/>
        <w:sz w:val="24"/>
      </w:rPr>
      <w:t>79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E" w:rsidRPr="007A1328" w:rsidRDefault="00CC743E" w:rsidP="00E14E59">
    <w:pPr>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5455E3"/>
    <w:multiLevelType w:val="multilevel"/>
    <w:tmpl w:val="0C09001D"/>
    <w:numStyleLink w:val="1ai"/>
  </w:abstractNum>
  <w:abstractNum w:abstractNumId="3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25"/>
  </w:num>
  <w:num w:numId="3">
    <w:abstractNumId w:val="14"/>
  </w:num>
  <w:num w:numId="4">
    <w:abstractNumId w:val="32"/>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5"/>
  </w:num>
  <w:num w:numId="30">
    <w:abstractNumId w:val="18"/>
  </w:num>
  <w:num w:numId="31">
    <w:abstractNumId w:val="29"/>
  </w:num>
  <w:num w:numId="32">
    <w:abstractNumId w:val="20"/>
  </w:num>
  <w:num w:numId="33">
    <w:abstractNumId w:val="13"/>
  </w:num>
  <w:num w:numId="34">
    <w:abstractNumId w:val="33"/>
  </w:num>
  <w:num w:numId="35">
    <w:abstractNumId w:val="36"/>
  </w:num>
  <w:num w:numId="36">
    <w:abstractNumId w:val="31"/>
  </w:num>
  <w:num w:numId="37">
    <w:abstractNumId w:val="17"/>
  </w:num>
  <w:num w:numId="38">
    <w:abstractNumId w:val="30"/>
  </w:num>
  <w:num w:numId="39">
    <w:abstractNumId w:val="11"/>
  </w:num>
  <w:num w:numId="40">
    <w:abstractNumId w:val="24"/>
  </w:num>
  <w:num w:numId="41">
    <w:abstractNumId w:val="34"/>
  </w:num>
  <w:num w:numId="42">
    <w:abstractNumId w:val="26"/>
  </w:num>
  <w:num w:numId="43">
    <w:abstractNumId w:val="22"/>
  </w:num>
  <w:num w:numId="44">
    <w:abstractNumId w:val="10"/>
  </w:num>
  <w:num w:numId="45">
    <w:abstractNumId w:val="27"/>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F33"/>
    <w:rsid w:val="00005AFA"/>
    <w:rsid w:val="000172A8"/>
    <w:rsid w:val="000206DD"/>
    <w:rsid w:val="000343B1"/>
    <w:rsid w:val="0003550B"/>
    <w:rsid w:val="00036716"/>
    <w:rsid w:val="00036FC3"/>
    <w:rsid w:val="00040192"/>
    <w:rsid w:val="00040F17"/>
    <w:rsid w:val="00042023"/>
    <w:rsid w:val="0004465A"/>
    <w:rsid w:val="00047160"/>
    <w:rsid w:val="00056026"/>
    <w:rsid w:val="00067E37"/>
    <w:rsid w:val="00080F2D"/>
    <w:rsid w:val="0009210C"/>
    <w:rsid w:val="000A2247"/>
    <w:rsid w:val="000A4839"/>
    <w:rsid w:val="000A4DD8"/>
    <w:rsid w:val="000A6184"/>
    <w:rsid w:val="000B008A"/>
    <w:rsid w:val="000B3504"/>
    <w:rsid w:val="000B5C08"/>
    <w:rsid w:val="000C482B"/>
    <w:rsid w:val="000C4D15"/>
    <w:rsid w:val="000D1509"/>
    <w:rsid w:val="000E1FF3"/>
    <w:rsid w:val="000E31A9"/>
    <w:rsid w:val="000E4A33"/>
    <w:rsid w:val="000E4A46"/>
    <w:rsid w:val="000E5585"/>
    <w:rsid w:val="000E677B"/>
    <w:rsid w:val="00100787"/>
    <w:rsid w:val="001064A2"/>
    <w:rsid w:val="00110F1E"/>
    <w:rsid w:val="00117C15"/>
    <w:rsid w:val="00120DAE"/>
    <w:rsid w:val="0013120B"/>
    <w:rsid w:val="001347B9"/>
    <w:rsid w:val="00145D86"/>
    <w:rsid w:val="001510A5"/>
    <w:rsid w:val="00156E77"/>
    <w:rsid w:val="00172C04"/>
    <w:rsid w:val="00182E26"/>
    <w:rsid w:val="00195096"/>
    <w:rsid w:val="001A4B95"/>
    <w:rsid w:val="001A76DB"/>
    <w:rsid w:val="001B02C0"/>
    <w:rsid w:val="001B5915"/>
    <w:rsid w:val="001C3DF9"/>
    <w:rsid w:val="001C740C"/>
    <w:rsid w:val="001C7C1A"/>
    <w:rsid w:val="001E14E0"/>
    <w:rsid w:val="001E18AE"/>
    <w:rsid w:val="001E411B"/>
    <w:rsid w:val="001E4DB1"/>
    <w:rsid w:val="001F11C4"/>
    <w:rsid w:val="001F13DE"/>
    <w:rsid w:val="001F140F"/>
    <w:rsid w:val="002044C8"/>
    <w:rsid w:val="00204D9A"/>
    <w:rsid w:val="00213F8F"/>
    <w:rsid w:val="002163EC"/>
    <w:rsid w:val="0022128E"/>
    <w:rsid w:val="00226A44"/>
    <w:rsid w:val="00231061"/>
    <w:rsid w:val="00235A49"/>
    <w:rsid w:val="00235BE3"/>
    <w:rsid w:val="00235CB9"/>
    <w:rsid w:val="00242CDB"/>
    <w:rsid w:val="00246C00"/>
    <w:rsid w:val="00246F22"/>
    <w:rsid w:val="002505D8"/>
    <w:rsid w:val="002527DC"/>
    <w:rsid w:val="00255B79"/>
    <w:rsid w:val="002839C2"/>
    <w:rsid w:val="0028439E"/>
    <w:rsid w:val="00294382"/>
    <w:rsid w:val="00294FAC"/>
    <w:rsid w:val="00295C73"/>
    <w:rsid w:val="002B1A7A"/>
    <w:rsid w:val="002C2881"/>
    <w:rsid w:val="002E1DB5"/>
    <w:rsid w:val="002E2D5F"/>
    <w:rsid w:val="002E4EF4"/>
    <w:rsid w:val="002E51B4"/>
    <w:rsid w:val="002E6351"/>
    <w:rsid w:val="002F4B2C"/>
    <w:rsid w:val="002F5B83"/>
    <w:rsid w:val="002F75A7"/>
    <w:rsid w:val="00314AB4"/>
    <w:rsid w:val="003226AC"/>
    <w:rsid w:val="00327646"/>
    <w:rsid w:val="0033053B"/>
    <w:rsid w:val="0033301E"/>
    <w:rsid w:val="00334D05"/>
    <w:rsid w:val="00336184"/>
    <w:rsid w:val="003372C3"/>
    <w:rsid w:val="00344F98"/>
    <w:rsid w:val="00353C43"/>
    <w:rsid w:val="003571A8"/>
    <w:rsid w:val="00360245"/>
    <w:rsid w:val="003707C4"/>
    <w:rsid w:val="00381040"/>
    <w:rsid w:val="00381AB0"/>
    <w:rsid w:val="00391A22"/>
    <w:rsid w:val="003966E5"/>
    <w:rsid w:val="0039673C"/>
    <w:rsid w:val="003970EE"/>
    <w:rsid w:val="00397B31"/>
    <w:rsid w:val="003A4AA7"/>
    <w:rsid w:val="003A51C6"/>
    <w:rsid w:val="003B034F"/>
    <w:rsid w:val="003B078C"/>
    <w:rsid w:val="003C7288"/>
    <w:rsid w:val="003E552A"/>
    <w:rsid w:val="003E722B"/>
    <w:rsid w:val="00400083"/>
    <w:rsid w:val="00407363"/>
    <w:rsid w:val="00420E83"/>
    <w:rsid w:val="004266BC"/>
    <w:rsid w:val="00432AAA"/>
    <w:rsid w:val="00433E44"/>
    <w:rsid w:val="004371E2"/>
    <w:rsid w:val="004377F4"/>
    <w:rsid w:val="00451BAA"/>
    <w:rsid w:val="004566FA"/>
    <w:rsid w:val="00460517"/>
    <w:rsid w:val="00460CDF"/>
    <w:rsid w:val="00461915"/>
    <w:rsid w:val="00465A4D"/>
    <w:rsid w:val="00470913"/>
    <w:rsid w:val="004723C4"/>
    <w:rsid w:val="00473AEA"/>
    <w:rsid w:val="004918A6"/>
    <w:rsid w:val="0049595A"/>
    <w:rsid w:val="004A16AA"/>
    <w:rsid w:val="004B3231"/>
    <w:rsid w:val="004B4D19"/>
    <w:rsid w:val="004B579F"/>
    <w:rsid w:val="004C1C5F"/>
    <w:rsid w:val="004D1DD9"/>
    <w:rsid w:val="004D4FEE"/>
    <w:rsid w:val="004D68E3"/>
    <w:rsid w:val="004D7C63"/>
    <w:rsid w:val="004E042D"/>
    <w:rsid w:val="004E1371"/>
    <w:rsid w:val="004E400D"/>
    <w:rsid w:val="004E515D"/>
    <w:rsid w:val="004F5B0B"/>
    <w:rsid w:val="00504DD9"/>
    <w:rsid w:val="00505DF0"/>
    <w:rsid w:val="00512768"/>
    <w:rsid w:val="005133BD"/>
    <w:rsid w:val="005254E9"/>
    <w:rsid w:val="00530A90"/>
    <w:rsid w:val="00530C50"/>
    <w:rsid w:val="00535A57"/>
    <w:rsid w:val="00543EC5"/>
    <w:rsid w:val="005445BC"/>
    <w:rsid w:val="00546C51"/>
    <w:rsid w:val="00555F8D"/>
    <w:rsid w:val="005562CC"/>
    <w:rsid w:val="00557F7D"/>
    <w:rsid w:val="00571406"/>
    <w:rsid w:val="00577A54"/>
    <w:rsid w:val="005955BD"/>
    <w:rsid w:val="00597698"/>
    <w:rsid w:val="00597CBD"/>
    <w:rsid w:val="005A32E7"/>
    <w:rsid w:val="005A72DB"/>
    <w:rsid w:val="005A7A22"/>
    <w:rsid w:val="005B3CB5"/>
    <w:rsid w:val="005B4C03"/>
    <w:rsid w:val="005B6C63"/>
    <w:rsid w:val="005C072E"/>
    <w:rsid w:val="005C22A9"/>
    <w:rsid w:val="005C7C7B"/>
    <w:rsid w:val="005D0AB1"/>
    <w:rsid w:val="005D4645"/>
    <w:rsid w:val="005E00B9"/>
    <w:rsid w:val="005F200A"/>
    <w:rsid w:val="005F4418"/>
    <w:rsid w:val="005F75C6"/>
    <w:rsid w:val="00611BC5"/>
    <w:rsid w:val="006217F0"/>
    <w:rsid w:val="00630A71"/>
    <w:rsid w:val="00633F46"/>
    <w:rsid w:val="00647F87"/>
    <w:rsid w:val="00674C7A"/>
    <w:rsid w:val="00677B4A"/>
    <w:rsid w:val="00684C20"/>
    <w:rsid w:val="006856B0"/>
    <w:rsid w:val="00685B8E"/>
    <w:rsid w:val="00685F9E"/>
    <w:rsid w:val="00693E18"/>
    <w:rsid w:val="006941AE"/>
    <w:rsid w:val="00696748"/>
    <w:rsid w:val="006A018F"/>
    <w:rsid w:val="006A5342"/>
    <w:rsid w:val="006A7178"/>
    <w:rsid w:val="006B0851"/>
    <w:rsid w:val="006B160D"/>
    <w:rsid w:val="006B5C73"/>
    <w:rsid w:val="006B684F"/>
    <w:rsid w:val="006C3A51"/>
    <w:rsid w:val="006D26ED"/>
    <w:rsid w:val="006E1790"/>
    <w:rsid w:val="006E1AC9"/>
    <w:rsid w:val="007007BE"/>
    <w:rsid w:val="00720060"/>
    <w:rsid w:val="00727DB5"/>
    <w:rsid w:val="00746642"/>
    <w:rsid w:val="007475F4"/>
    <w:rsid w:val="00753583"/>
    <w:rsid w:val="00755D24"/>
    <w:rsid w:val="00757C47"/>
    <w:rsid w:val="00770C3D"/>
    <w:rsid w:val="007737D9"/>
    <w:rsid w:val="00777333"/>
    <w:rsid w:val="007831DE"/>
    <w:rsid w:val="00783945"/>
    <w:rsid w:val="00786CF4"/>
    <w:rsid w:val="007A0BFD"/>
    <w:rsid w:val="007A3456"/>
    <w:rsid w:val="007B0C30"/>
    <w:rsid w:val="007B1101"/>
    <w:rsid w:val="007B35FB"/>
    <w:rsid w:val="007B7959"/>
    <w:rsid w:val="007C2772"/>
    <w:rsid w:val="007C3EEC"/>
    <w:rsid w:val="007D6803"/>
    <w:rsid w:val="007E30F5"/>
    <w:rsid w:val="007E677B"/>
    <w:rsid w:val="007F06A9"/>
    <w:rsid w:val="007F0BD8"/>
    <w:rsid w:val="007F3010"/>
    <w:rsid w:val="008032A9"/>
    <w:rsid w:val="00803B7D"/>
    <w:rsid w:val="008063E8"/>
    <w:rsid w:val="0083227C"/>
    <w:rsid w:val="00834CFA"/>
    <w:rsid w:val="00835149"/>
    <w:rsid w:val="00837BBD"/>
    <w:rsid w:val="0084429A"/>
    <w:rsid w:val="0084611D"/>
    <w:rsid w:val="0084641D"/>
    <w:rsid w:val="00856470"/>
    <w:rsid w:val="0086225B"/>
    <w:rsid w:val="008639AB"/>
    <w:rsid w:val="008641C0"/>
    <w:rsid w:val="008659EB"/>
    <w:rsid w:val="00885366"/>
    <w:rsid w:val="00890435"/>
    <w:rsid w:val="00891593"/>
    <w:rsid w:val="00891CDB"/>
    <w:rsid w:val="008A624B"/>
    <w:rsid w:val="008A6EC5"/>
    <w:rsid w:val="008B0F6B"/>
    <w:rsid w:val="008B6C45"/>
    <w:rsid w:val="008C15D7"/>
    <w:rsid w:val="008C1FB3"/>
    <w:rsid w:val="008C6ADB"/>
    <w:rsid w:val="008D2E61"/>
    <w:rsid w:val="008D4DC2"/>
    <w:rsid w:val="008F417C"/>
    <w:rsid w:val="0090207D"/>
    <w:rsid w:val="00904D5F"/>
    <w:rsid w:val="00904EFD"/>
    <w:rsid w:val="0090787B"/>
    <w:rsid w:val="009141EF"/>
    <w:rsid w:val="009211C7"/>
    <w:rsid w:val="009222A9"/>
    <w:rsid w:val="009330B5"/>
    <w:rsid w:val="00940902"/>
    <w:rsid w:val="00947F21"/>
    <w:rsid w:val="00953721"/>
    <w:rsid w:val="00953753"/>
    <w:rsid w:val="00955DAB"/>
    <w:rsid w:val="0096035B"/>
    <w:rsid w:val="009607F1"/>
    <w:rsid w:val="009616AC"/>
    <w:rsid w:val="00961B86"/>
    <w:rsid w:val="00964802"/>
    <w:rsid w:val="0097346C"/>
    <w:rsid w:val="00973747"/>
    <w:rsid w:val="00975A22"/>
    <w:rsid w:val="009776D5"/>
    <w:rsid w:val="00980331"/>
    <w:rsid w:val="00990998"/>
    <w:rsid w:val="00995EC7"/>
    <w:rsid w:val="009A3F30"/>
    <w:rsid w:val="009A72CC"/>
    <w:rsid w:val="009C098D"/>
    <w:rsid w:val="009C4BB3"/>
    <w:rsid w:val="009C6061"/>
    <w:rsid w:val="009C68F8"/>
    <w:rsid w:val="009D1B17"/>
    <w:rsid w:val="009F16C3"/>
    <w:rsid w:val="009F4E29"/>
    <w:rsid w:val="009F5C9C"/>
    <w:rsid w:val="009F69F2"/>
    <w:rsid w:val="00A018A9"/>
    <w:rsid w:val="00A01C5A"/>
    <w:rsid w:val="00A052FD"/>
    <w:rsid w:val="00A16805"/>
    <w:rsid w:val="00A231F2"/>
    <w:rsid w:val="00A24C6E"/>
    <w:rsid w:val="00A27559"/>
    <w:rsid w:val="00A3041A"/>
    <w:rsid w:val="00A32FB3"/>
    <w:rsid w:val="00A501DD"/>
    <w:rsid w:val="00A505D0"/>
    <w:rsid w:val="00A769F6"/>
    <w:rsid w:val="00A82D5D"/>
    <w:rsid w:val="00A87667"/>
    <w:rsid w:val="00A924B7"/>
    <w:rsid w:val="00A94408"/>
    <w:rsid w:val="00A95156"/>
    <w:rsid w:val="00AA4C4A"/>
    <w:rsid w:val="00AB0884"/>
    <w:rsid w:val="00AB573B"/>
    <w:rsid w:val="00AB688C"/>
    <w:rsid w:val="00AB7153"/>
    <w:rsid w:val="00AC3B7A"/>
    <w:rsid w:val="00AD0EF8"/>
    <w:rsid w:val="00AD1609"/>
    <w:rsid w:val="00AD38AB"/>
    <w:rsid w:val="00AD5D83"/>
    <w:rsid w:val="00AD7468"/>
    <w:rsid w:val="00AE061A"/>
    <w:rsid w:val="00AF33FD"/>
    <w:rsid w:val="00AF5860"/>
    <w:rsid w:val="00AF728F"/>
    <w:rsid w:val="00B00AC6"/>
    <w:rsid w:val="00B03A1E"/>
    <w:rsid w:val="00B05439"/>
    <w:rsid w:val="00B068C8"/>
    <w:rsid w:val="00B15D89"/>
    <w:rsid w:val="00B33CE6"/>
    <w:rsid w:val="00B44AE9"/>
    <w:rsid w:val="00B45FA7"/>
    <w:rsid w:val="00B50B4D"/>
    <w:rsid w:val="00B52453"/>
    <w:rsid w:val="00B52E2B"/>
    <w:rsid w:val="00B554C9"/>
    <w:rsid w:val="00B557ED"/>
    <w:rsid w:val="00B56B9A"/>
    <w:rsid w:val="00B70F56"/>
    <w:rsid w:val="00B72248"/>
    <w:rsid w:val="00B75C04"/>
    <w:rsid w:val="00B87C89"/>
    <w:rsid w:val="00B928E7"/>
    <w:rsid w:val="00B92D6B"/>
    <w:rsid w:val="00B94F29"/>
    <w:rsid w:val="00B97936"/>
    <w:rsid w:val="00BA5071"/>
    <w:rsid w:val="00BA6BF4"/>
    <w:rsid w:val="00BA6C72"/>
    <w:rsid w:val="00BB4171"/>
    <w:rsid w:val="00BC140B"/>
    <w:rsid w:val="00BC438B"/>
    <w:rsid w:val="00BD1789"/>
    <w:rsid w:val="00BE0FB2"/>
    <w:rsid w:val="00BE1686"/>
    <w:rsid w:val="00BF200C"/>
    <w:rsid w:val="00BF3774"/>
    <w:rsid w:val="00BF623D"/>
    <w:rsid w:val="00BF6A6A"/>
    <w:rsid w:val="00C06FBE"/>
    <w:rsid w:val="00C10F37"/>
    <w:rsid w:val="00C165E6"/>
    <w:rsid w:val="00C16FEE"/>
    <w:rsid w:val="00C23E76"/>
    <w:rsid w:val="00C24717"/>
    <w:rsid w:val="00C32D1C"/>
    <w:rsid w:val="00C35B31"/>
    <w:rsid w:val="00C445BD"/>
    <w:rsid w:val="00C57072"/>
    <w:rsid w:val="00C62383"/>
    <w:rsid w:val="00C62480"/>
    <w:rsid w:val="00C6754A"/>
    <w:rsid w:val="00C82289"/>
    <w:rsid w:val="00C85125"/>
    <w:rsid w:val="00C9282F"/>
    <w:rsid w:val="00C96B93"/>
    <w:rsid w:val="00CA2219"/>
    <w:rsid w:val="00CA733C"/>
    <w:rsid w:val="00CB0A46"/>
    <w:rsid w:val="00CB18E2"/>
    <w:rsid w:val="00CC6F4F"/>
    <w:rsid w:val="00CC743E"/>
    <w:rsid w:val="00CD3427"/>
    <w:rsid w:val="00CD4826"/>
    <w:rsid w:val="00CE3132"/>
    <w:rsid w:val="00CE43FC"/>
    <w:rsid w:val="00CF5852"/>
    <w:rsid w:val="00CF6314"/>
    <w:rsid w:val="00D06263"/>
    <w:rsid w:val="00D075CB"/>
    <w:rsid w:val="00D10505"/>
    <w:rsid w:val="00D14173"/>
    <w:rsid w:val="00D24003"/>
    <w:rsid w:val="00D4558E"/>
    <w:rsid w:val="00D6534B"/>
    <w:rsid w:val="00D71FD1"/>
    <w:rsid w:val="00D73FE1"/>
    <w:rsid w:val="00D7445A"/>
    <w:rsid w:val="00D81951"/>
    <w:rsid w:val="00D819B6"/>
    <w:rsid w:val="00D86AB1"/>
    <w:rsid w:val="00D87472"/>
    <w:rsid w:val="00DC11C3"/>
    <w:rsid w:val="00DD1DD6"/>
    <w:rsid w:val="00DD6005"/>
    <w:rsid w:val="00DE1D51"/>
    <w:rsid w:val="00DF2AF9"/>
    <w:rsid w:val="00DF572A"/>
    <w:rsid w:val="00DF658D"/>
    <w:rsid w:val="00E018D6"/>
    <w:rsid w:val="00E046FD"/>
    <w:rsid w:val="00E100E8"/>
    <w:rsid w:val="00E11288"/>
    <w:rsid w:val="00E13612"/>
    <w:rsid w:val="00E13A1D"/>
    <w:rsid w:val="00E14E59"/>
    <w:rsid w:val="00E16D04"/>
    <w:rsid w:val="00E36348"/>
    <w:rsid w:val="00E4117C"/>
    <w:rsid w:val="00E412B2"/>
    <w:rsid w:val="00E42BA4"/>
    <w:rsid w:val="00E45EFD"/>
    <w:rsid w:val="00E53CD6"/>
    <w:rsid w:val="00E606C1"/>
    <w:rsid w:val="00E71267"/>
    <w:rsid w:val="00E71989"/>
    <w:rsid w:val="00E73EB8"/>
    <w:rsid w:val="00E848F1"/>
    <w:rsid w:val="00E90C1D"/>
    <w:rsid w:val="00E9611A"/>
    <w:rsid w:val="00EA4865"/>
    <w:rsid w:val="00EA4897"/>
    <w:rsid w:val="00EA68CD"/>
    <w:rsid w:val="00EA7409"/>
    <w:rsid w:val="00EA7961"/>
    <w:rsid w:val="00EB2A40"/>
    <w:rsid w:val="00EC010F"/>
    <w:rsid w:val="00EC4131"/>
    <w:rsid w:val="00ED1C73"/>
    <w:rsid w:val="00ED5077"/>
    <w:rsid w:val="00EE32A6"/>
    <w:rsid w:val="00EE4832"/>
    <w:rsid w:val="00EF27F3"/>
    <w:rsid w:val="00EF4DCF"/>
    <w:rsid w:val="00F035A4"/>
    <w:rsid w:val="00F063D3"/>
    <w:rsid w:val="00F07803"/>
    <w:rsid w:val="00F120C7"/>
    <w:rsid w:val="00F13045"/>
    <w:rsid w:val="00F131B5"/>
    <w:rsid w:val="00F15165"/>
    <w:rsid w:val="00F30D5E"/>
    <w:rsid w:val="00F34446"/>
    <w:rsid w:val="00F34485"/>
    <w:rsid w:val="00F36594"/>
    <w:rsid w:val="00F469B5"/>
    <w:rsid w:val="00F4727F"/>
    <w:rsid w:val="00F50824"/>
    <w:rsid w:val="00F52665"/>
    <w:rsid w:val="00F560FC"/>
    <w:rsid w:val="00F61B6C"/>
    <w:rsid w:val="00F64012"/>
    <w:rsid w:val="00F748B1"/>
    <w:rsid w:val="00F81DA0"/>
    <w:rsid w:val="00F87465"/>
    <w:rsid w:val="00F93624"/>
    <w:rsid w:val="00F96335"/>
    <w:rsid w:val="00FA00FC"/>
    <w:rsid w:val="00FA4DA9"/>
    <w:rsid w:val="00FA5212"/>
    <w:rsid w:val="00FB13F8"/>
    <w:rsid w:val="00FB3203"/>
    <w:rsid w:val="00FC0150"/>
    <w:rsid w:val="00FC0982"/>
    <w:rsid w:val="00FC2CAD"/>
    <w:rsid w:val="00FC499B"/>
    <w:rsid w:val="00FC72F1"/>
    <w:rsid w:val="00FC7794"/>
    <w:rsid w:val="00FD1048"/>
    <w:rsid w:val="00FE6BD9"/>
    <w:rsid w:val="00FE7E76"/>
    <w:rsid w:val="00FF4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6BD9"/>
    <w:pPr>
      <w:spacing w:line="260" w:lineRule="atLeast"/>
    </w:pPr>
    <w:rPr>
      <w:rFonts w:eastAsiaTheme="minorHAnsi" w:cstheme="minorBidi"/>
      <w:sz w:val="22"/>
      <w:lang w:eastAsia="en-US"/>
    </w:rPr>
  </w:style>
  <w:style w:type="paragraph" w:styleId="Heading1">
    <w:name w:val="heading 1"/>
    <w:next w:val="Heading2"/>
    <w:autoRedefine/>
    <w:qFormat/>
    <w:rsid w:val="00A16805"/>
    <w:pPr>
      <w:keepNext/>
      <w:keepLines/>
      <w:ind w:left="1134" w:hanging="1134"/>
      <w:outlineLvl w:val="0"/>
    </w:pPr>
    <w:rPr>
      <w:b/>
      <w:bCs/>
      <w:kern w:val="28"/>
      <w:sz w:val="36"/>
      <w:szCs w:val="32"/>
    </w:rPr>
  </w:style>
  <w:style w:type="paragraph" w:styleId="Heading2">
    <w:name w:val="heading 2"/>
    <w:basedOn w:val="Heading1"/>
    <w:next w:val="Heading3"/>
    <w:autoRedefine/>
    <w:qFormat/>
    <w:rsid w:val="00A16805"/>
    <w:pPr>
      <w:spacing w:before="280"/>
      <w:outlineLvl w:val="1"/>
    </w:pPr>
    <w:rPr>
      <w:bCs w:val="0"/>
      <w:iCs/>
      <w:sz w:val="32"/>
      <w:szCs w:val="28"/>
    </w:rPr>
  </w:style>
  <w:style w:type="paragraph" w:styleId="Heading3">
    <w:name w:val="heading 3"/>
    <w:basedOn w:val="Heading1"/>
    <w:next w:val="Heading4"/>
    <w:autoRedefine/>
    <w:qFormat/>
    <w:rsid w:val="00A16805"/>
    <w:pPr>
      <w:spacing w:before="240"/>
      <w:outlineLvl w:val="2"/>
    </w:pPr>
    <w:rPr>
      <w:bCs w:val="0"/>
      <w:sz w:val="28"/>
      <w:szCs w:val="26"/>
    </w:rPr>
  </w:style>
  <w:style w:type="paragraph" w:styleId="Heading4">
    <w:name w:val="heading 4"/>
    <w:basedOn w:val="Heading1"/>
    <w:next w:val="Heading5"/>
    <w:autoRedefine/>
    <w:qFormat/>
    <w:rsid w:val="00A16805"/>
    <w:pPr>
      <w:spacing w:before="220"/>
      <w:outlineLvl w:val="3"/>
    </w:pPr>
    <w:rPr>
      <w:bCs w:val="0"/>
      <w:sz w:val="26"/>
      <w:szCs w:val="28"/>
    </w:rPr>
  </w:style>
  <w:style w:type="paragraph" w:styleId="Heading5">
    <w:name w:val="heading 5"/>
    <w:basedOn w:val="Heading1"/>
    <w:next w:val="subsection"/>
    <w:autoRedefine/>
    <w:qFormat/>
    <w:rsid w:val="00A16805"/>
    <w:pPr>
      <w:spacing w:before="280"/>
      <w:outlineLvl w:val="4"/>
    </w:pPr>
    <w:rPr>
      <w:bCs w:val="0"/>
      <w:iCs/>
      <w:sz w:val="24"/>
      <w:szCs w:val="26"/>
    </w:rPr>
  </w:style>
  <w:style w:type="paragraph" w:styleId="Heading6">
    <w:name w:val="heading 6"/>
    <w:basedOn w:val="Heading1"/>
    <w:next w:val="Heading7"/>
    <w:autoRedefine/>
    <w:qFormat/>
    <w:rsid w:val="00A16805"/>
    <w:pPr>
      <w:outlineLvl w:val="5"/>
    </w:pPr>
    <w:rPr>
      <w:rFonts w:ascii="Arial" w:hAnsi="Arial" w:cs="Arial"/>
      <w:bCs w:val="0"/>
      <w:sz w:val="32"/>
      <w:szCs w:val="22"/>
    </w:rPr>
  </w:style>
  <w:style w:type="paragraph" w:styleId="Heading7">
    <w:name w:val="heading 7"/>
    <w:basedOn w:val="Heading6"/>
    <w:next w:val="Normal"/>
    <w:autoRedefine/>
    <w:qFormat/>
    <w:rsid w:val="00A16805"/>
    <w:pPr>
      <w:spacing w:before="280"/>
      <w:outlineLvl w:val="6"/>
    </w:pPr>
    <w:rPr>
      <w:sz w:val="28"/>
    </w:rPr>
  </w:style>
  <w:style w:type="paragraph" w:styleId="Heading8">
    <w:name w:val="heading 8"/>
    <w:basedOn w:val="Heading6"/>
    <w:next w:val="Normal"/>
    <w:autoRedefine/>
    <w:qFormat/>
    <w:rsid w:val="00A16805"/>
    <w:pPr>
      <w:spacing w:before="240"/>
      <w:outlineLvl w:val="7"/>
    </w:pPr>
    <w:rPr>
      <w:iCs/>
      <w:sz w:val="26"/>
    </w:rPr>
  </w:style>
  <w:style w:type="paragraph" w:styleId="Heading9">
    <w:name w:val="heading 9"/>
    <w:basedOn w:val="Heading1"/>
    <w:next w:val="Normal"/>
    <w:autoRedefine/>
    <w:qFormat/>
    <w:rsid w:val="00A1680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16805"/>
    <w:pPr>
      <w:numPr>
        <w:numId w:val="1"/>
      </w:numPr>
    </w:pPr>
  </w:style>
  <w:style w:type="numbering" w:styleId="1ai">
    <w:name w:val="Outline List 1"/>
    <w:basedOn w:val="NoList"/>
    <w:rsid w:val="00A16805"/>
    <w:pPr>
      <w:numPr>
        <w:numId w:val="4"/>
      </w:numPr>
    </w:pPr>
  </w:style>
  <w:style w:type="paragraph" w:customStyle="1" w:styleId="ActHead1">
    <w:name w:val="ActHead 1"/>
    <w:aliases w:val="c"/>
    <w:basedOn w:val="OPCParaBase"/>
    <w:next w:val="Normal"/>
    <w:qFormat/>
    <w:rsid w:val="00FE6B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6B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6B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6B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E6B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6B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6B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6B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6BD9"/>
    <w:pPr>
      <w:keepNext/>
      <w:keepLines/>
      <w:spacing w:before="280" w:line="240" w:lineRule="auto"/>
      <w:ind w:left="1134" w:hanging="1134"/>
      <w:outlineLvl w:val="8"/>
    </w:pPr>
    <w:rPr>
      <w:b/>
      <w:i/>
      <w:kern w:val="28"/>
      <w:sz w:val="28"/>
    </w:rPr>
  </w:style>
  <w:style w:type="character" w:customStyle="1" w:styleId="CharSubPartNoCASA">
    <w:name w:val="CharSubPartNo(CASA)"/>
    <w:basedOn w:val="OPCCharBase"/>
    <w:uiPriority w:val="1"/>
    <w:rsid w:val="00FE6BD9"/>
  </w:style>
  <w:style w:type="paragraph" w:customStyle="1" w:styleId="Actno">
    <w:name w:val="Actno"/>
    <w:basedOn w:val="ShortT"/>
    <w:next w:val="Normal"/>
    <w:qFormat/>
    <w:rsid w:val="00FE6BD9"/>
  </w:style>
  <w:style w:type="character" w:customStyle="1" w:styleId="CharSubPartTextCASA">
    <w:name w:val="CharSubPartText(CASA)"/>
    <w:basedOn w:val="OPCCharBase"/>
    <w:uiPriority w:val="1"/>
    <w:rsid w:val="00FE6BD9"/>
  </w:style>
  <w:style w:type="numbering" w:styleId="ArticleSection">
    <w:name w:val="Outline List 3"/>
    <w:basedOn w:val="NoList"/>
    <w:rsid w:val="00A16805"/>
    <w:pPr>
      <w:numPr>
        <w:numId w:val="5"/>
      </w:numPr>
    </w:pPr>
  </w:style>
  <w:style w:type="paragraph" w:styleId="BalloonText">
    <w:name w:val="Balloon Text"/>
    <w:basedOn w:val="Normal"/>
    <w:link w:val="BalloonTextChar"/>
    <w:uiPriority w:val="99"/>
    <w:unhideWhenUsed/>
    <w:rsid w:val="00FE6BD9"/>
    <w:pPr>
      <w:spacing w:line="240" w:lineRule="auto"/>
    </w:pPr>
    <w:rPr>
      <w:rFonts w:ascii="Tahoma" w:hAnsi="Tahoma" w:cs="Tahoma"/>
      <w:sz w:val="16"/>
      <w:szCs w:val="16"/>
    </w:rPr>
  </w:style>
  <w:style w:type="paragraph" w:styleId="BlockText">
    <w:name w:val="Block Text"/>
    <w:rsid w:val="00A16805"/>
    <w:pPr>
      <w:spacing w:after="120"/>
      <w:ind w:left="1440" w:right="1440"/>
    </w:pPr>
    <w:rPr>
      <w:sz w:val="22"/>
      <w:szCs w:val="24"/>
    </w:rPr>
  </w:style>
  <w:style w:type="paragraph" w:customStyle="1" w:styleId="Blocks">
    <w:name w:val="Blocks"/>
    <w:aliases w:val="bb"/>
    <w:basedOn w:val="OPCParaBase"/>
    <w:qFormat/>
    <w:rsid w:val="00FE6BD9"/>
    <w:pPr>
      <w:spacing w:line="240" w:lineRule="auto"/>
    </w:pPr>
    <w:rPr>
      <w:sz w:val="24"/>
    </w:rPr>
  </w:style>
  <w:style w:type="paragraph" w:styleId="BodyText">
    <w:name w:val="Body Text"/>
    <w:rsid w:val="00A16805"/>
    <w:pPr>
      <w:spacing w:after="120"/>
    </w:pPr>
    <w:rPr>
      <w:sz w:val="22"/>
      <w:szCs w:val="24"/>
    </w:rPr>
  </w:style>
  <w:style w:type="paragraph" w:styleId="BodyText2">
    <w:name w:val="Body Text 2"/>
    <w:rsid w:val="00A16805"/>
    <w:pPr>
      <w:spacing w:after="120" w:line="480" w:lineRule="auto"/>
    </w:pPr>
    <w:rPr>
      <w:sz w:val="22"/>
      <w:szCs w:val="24"/>
    </w:rPr>
  </w:style>
  <w:style w:type="paragraph" w:styleId="BodyText3">
    <w:name w:val="Body Text 3"/>
    <w:rsid w:val="00A16805"/>
    <w:pPr>
      <w:spacing w:after="120"/>
    </w:pPr>
    <w:rPr>
      <w:sz w:val="16"/>
      <w:szCs w:val="16"/>
    </w:rPr>
  </w:style>
  <w:style w:type="paragraph" w:styleId="BodyTextFirstIndent">
    <w:name w:val="Body Text First Indent"/>
    <w:basedOn w:val="BodyText"/>
    <w:rsid w:val="00A16805"/>
    <w:pPr>
      <w:ind w:firstLine="210"/>
    </w:pPr>
  </w:style>
  <w:style w:type="paragraph" w:styleId="BodyTextIndent">
    <w:name w:val="Body Text Indent"/>
    <w:rsid w:val="00A16805"/>
    <w:pPr>
      <w:spacing w:after="120"/>
      <w:ind w:left="283"/>
    </w:pPr>
    <w:rPr>
      <w:sz w:val="22"/>
      <w:szCs w:val="24"/>
    </w:rPr>
  </w:style>
  <w:style w:type="paragraph" w:styleId="BodyTextFirstIndent2">
    <w:name w:val="Body Text First Indent 2"/>
    <w:basedOn w:val="BodyTextIndent"/>
    <w:rsid w:val="00A16805"/>
    <w:pPr>
      <w:ind w:firstLine="210"/>
    </w:pPr>
  </w:style>
  <w:style w:type="paragraph" w:styleId="BodyTextIndent2">
    <w:name w:val="Body Text Indent 2"/>
    <w:rsid w:val="00A16805"/>
    <w:pPr>
      <w:spacing w:after="120" w:line="480" w:lineRule="auto"/>
      <w:ind w:left="283"/>
    </w:pPr>
    <w:rPr>
      <w:sz w:val="22"/>
      <w:szCs w:val="24"/>
    </w:rPr>
  </w:style>
  <w:style w:type="paragraph" w:styleId="BodyTextIndent3">
    <w:name w:val="Body Text Indent 3"/>
    <w:rsid w:val="00A16805"/>
    <w:pPr>
      <w:spacing w:after="120"/>
      <w:ind w:left="283"/>
    </w:pPr>
    <w:rPr>
      <w:sz w:val="16"/>
      <w:szCs w:val="16"/>
    </w:rPr>
  </w:style>
  <w:style w:type="paragraph" w:customStyle="1" w:styleId="BoxText">
    <w:name w:val="BoxText"/>
    <w:aliases w:val="bt"/>
    <w:basedOn w:val="OPCParaBase"/>
    <w:qFormat/>
    <w:rsid w:val="00FE6B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6BD9"/>
    <w:rPr>
      <w:b/>
    </w:rPr>
  </w:style>
  <w:style w:type="paragraph" w:customStyle="1" w:styleId="BoxHeadItalic">
    <w:name w:val="BoxHeadItalic"/>
    <w:aliases w:val="bhi"/>
    <w:basedOn w:val="BoxText"/>
    <w:next w:val="BoxStep"/>
    <w:qFormat/>
    <w:rsid w:val="00FE6BD9"/>
    <w:rPr>
      <w:i/>
    </w:rPr>
  </w:style>
  <w:style w:type="paragraph" w:customStyle="1" w:styleId="BoxList">
    <w:name w:val="BoxList"/>
    <w:aliases w:val="bl"/>
    <w:basedOn w:val="BoxText"/>
    <w:qFormat/>
    <w:rsid w:val="00FE6BD9"/>
    <w:pPr>
      <w:ind w:left="1559" w:hanging="425"/>
    </w:pPr>
  </w:style>
  <w:style w:type="paragraph" w:customStyle="1" w:styleId="BoxNote">
    <w:name w:val="BoxNote"/>
    <w:aliases w:val="bn"/>
    <w:basedOn w:val="BoxText"/>
    <w:qFormat/>
    <w:rsid w:val="00FE6BD9"/>
    <w:pPr>
      <w:tabs>
        <w:tab w:val="left" w:pos="1985"/>
      </w:tabs>
      <w:spacing w:before="122" w:line="198" w:lineRule="exact"/>
      <w:ind w:left="2948" w:hanging="1814"/>
    </w:pPr>
    <w:rPr>
      <w:sz w:val="18"/>
    </w:rPr>
  </w:style>
  <w:style w:type="paragraph" w:customStyle="1" w:styleId="BoxPara">
    <w:name w:val="BoxPara"/>
    <w:aliases w:val="bp"/>
    <w:basedOn w:val="BoxText"/>
    <w:qFormat/>
    <w:rsid w:val="00FE6BD9"/>
    <w:pPr>
      <w:tabs>
        <w:tab w:val="right" w:pos="2268"/>
      </w:tabs>
      <w:ind w:left="2552" w:hanging="1418"/>
    </w:pPr>
  </w:style>
  <w:style w:type="paragraph" w:customStyle="1" w:styleId="BoxStep">
    <w:name w:val="BoxStep"/>
    <w:aliases w:val="bs"/>
    <w:basedOn w:val="BoxText"/>
    <w:qFormat/>
    <w:rsid w:val="00FE6BD9"/>
    <w:pPr>
      <w:ind w:left="1985" w:hanging="851"/>
    </w:pPr>
  </w:style>
  <w:style w:type="paragraph" w:styleId="Caption">
    <w:name w:val="caption"/>
    <w:next w:val="Normal"/>
    <w:qFormat/>
    <w:rsid w:val="00A16805"/>
    <w:pPr>
      <w:spacing w:before="120" w:after="120"/>
    </w:pPr>
    <w:rPr>
      <w:b/>
      <w:bCs/>
    </w:rPr>
  </w:style>
  <w:style w:type="character" w:customStyle="1" w:styleId="CharAmPartNo">
    <w:name w:val="CharAmPartNo"/>
    <w:basedOn w:val="OPCCharBase"/>
    <w:uiPriority w:val="1"/>
    <w:qFormat/>
    <w:rsid w:val="00FE6BD9"/>
  </w:style>
  <w:style w:type="character" w:customStyle="1" w:styleId="CharAmPartText">
    <w:name w:val="CharAmPartText"/>
    <w:basedOn w:val="OPCCharBase"/>
    <w:uiPriority w:val="1"/>
    <w:qFormat/>
    <w:rsid w:val="00FE6BD9"/>
  </w:style>
  <w:style w:type="character" w:customStyle="1" w:styleId="CharAmSchNo">
    <w:name w:val="CharAmSchNo"/>
    <w:basedOn w:val="OPCCharBase"/>
    <w:uiPriority w:val="1"/>
    <w:qFormat/>
    <w:rsid w:val="00FE6BD9"/>
  </w:style>
  <w:style w:type="character" w:customStyle="1" w:styleId="CharAmSchText">
    <w:name w:val="CharAmSchText"/>
    <w:basedOn w:val="OPCCharBase"/>
    <w:uiPriority w:val="1"/>
    <w:qFormat/>
    <w:rsid w:val="00FE6BD9"/>
  </w:style>
  <w:style w:type="character" w:customStyle="1" w:styleId="CharBoldItalic">
    <w:name w:val="CharBoldItalic"/>
    <w:basedOn w:val="OPCCharBase"/>
    <w:uiPriority w:val="1"/>
    <w:qFormat/>
    <w:rsid w:val="00FE6BD9"/>
    <w:rPr>
      <w:b/>
      <w:i/>
    </w:rPr>
  </w:style>
  <w:style w:type="character" w:customStyle="1" w:styleId="CharChapNo">
    <w:name w:val="CharChapNo"/>
    <w:basedOn w:val="OPCCharBase"/>
    <w:qFormat/>
    <w:rsid w:val="00FE6BD9"/>
  </w:style>
  <w:style w:type="character" w:customStyle="1" w:styleId="CharChapText">
    <w:name w:val="CharChapText"/>
    <w:basedOn w:val="OPCCharBase"/>
    <w:qFormat/>
    <w:rsid w:val="00FE6BD9"/>
  </w:style>
  <w:style w:type="character" w:customStyle="1" w:styleId="CharDivNo">
    <w:name w:val="CharDivNo"/>
    <w:basedOn w:val="OPCCharBase"/>
    <w:qFormat/>
    <w:rsid w:val="00FE6BD9"/>
  </w:style>
  <w:style w:type="character" w:customStyle="1" w:styleId="CharDivText">
    <w:name w:val="CharDivText"/>
    <w:basedOn w:val="OPCCharBase"/>
    <w:qFormat/>
    <w:rsid w:val="00FE6BD9"/>
  </w:style>
  <w:style w:type="character" w:customStyle="1" w:styleId="CharItalic">
    <w:name w:val="CharItalic"/>
    <w:basedOn w:val="OPCCharBase"/>
    <w:uiPriority w:val="1"/>
    <w:qFormat/>
    <w:rsid w:val="00FE6BD9"/>
    <w:rPr>
      <w:i/>
    </w:rPr>
  </w:style>
  <w:style w:type="character" w:customStyle="1" w:styleId="CharPartNo">
    <w:name w:val="CharPartNo"/>
    <w:basedOn w:val="OPCCharBase"/>
    <w:qFormat/>
    <w:rsid w:val="00FE6BD9"/>
  </w:style>
  <w:style w:type="character" w:customStyle="1" w:styleId="CharPartText">
    <w:name w:val="CharPartText"/>
    <w:basedOn w:val="OPCCharBase"/>
    <w:qFormat/>
    <w:rsid w:val="00FE6BD9"/>
  </w:style>
  <w:style w:type="character" w:customStyle="1" w:styleId="CharSectno">
    <w:name w:val="CharSectno"/>
    <w:basedOn w:val="OPCCharBase"/>
    <w:qFormat/>
    <w:rsid w:val="00FE6BD9"/>
  </w:style>
  <w:style w:type="character" w:customStyle="1" w:styleId="CharSubdNo">
    <w:name w:val="CharSubdNo"/>
    <w:basedOn w:val="OPCCharBase"/>
    <w:uiPriority w:val="1"/>
    <w:qFormat/>
    <w:rsid w:val="00FE6BD9"/>
  </w:style>
  <w:style w:type="character" w:customStyle="1" w:styleId="CharSubdText">
    <w:name w:val="CharSubdText"/>
    <w:basedOn w:val="OPCCharBase"/>
    <w:uiPriority w:val="1"/>
    <w:qFormat/>
    <w:rsid w:val="00FE6BD9"/>
  </w:style>
  <w:style w:type="paragraph" w:styleId="Closing">
    <w:name w:val="Closing"/>
    <w:rsid w:val="00A16805"/>
    <w:pPr>
      <w:ind w:left="4252"/>
    </w:pPr>
    <w:rPr>
      <w:sz w:val="22"/>
      <w:szCs w:val="24"/>
    </w:rPr>
  </w:style>
  <w:style w:type="character" w:styleId="CommentReference">
    <w:name w:val="annotation reference"/>
    <w:rsid w:val="00A16805"/>
    <w:rPr>
      <w:sz w:val="16"/>
      <w:szCs w:val="16"/>
    </w:rPr>
  </w:style>
  <w:style w:type="paragraph" w:styleId="CommentText">
    <w:name w:val="annotation text"/>
    <w:rsid w:val="00A16805"/>
  </w:style>
  <w:style w:type="paragraph" w:styleId="CommentSubject">
    <w:name w:val="annotation subject"/>
    <w:next w:val="CommentText"/>
    <w:rsid w:val="00A16805"/>
    <w:rPr>
      <w:b/>
      <w:bCs/>
      <w:szCs w:val="24"/>
    </w:rPr>
  </w:style>
  <w:style w:type="paragraph" w:customStyle="1" w:styleId="notetext">
    <w:name w:val="note(text)"/>
    <w:aliases w:val="n"/>
    <w:basedOn w:val="OPCParaBase"/>
    <w:rsid w:val="00FE6BD9"/>
    <w:pPr>
      <w:spacing w:before="122" w:line="240" w:lineRule="auto"/>
      <w:ind w:left="1985" w:hanging="851"/>
    </w:pPr>
    <w:rPr>
      <w:sz w:val="18"/>
    </w:rPr>
  </w:style>
  <w:style w:type="paragraph" w:customStyle="1" w:styleId="notemargin">
    <w:name w:val="note(margin)"/>
    <w:aliases w:val="nm"/>
    <w:basedOn w:val="OPCParaBase"/>
    <w:rsid w:val="00FE6BD9"/>
    <w:pPr>
      <w:tabs>
        <w:tab w:val="left" w:pos="709"/>
      </w:tabs>
      <w:spacing w:before="122" w:line="198" w:lineRule="exact"/>
      <w:ind w:left="709" w:hanging="709"/>
    </w:pPr>
    <w:rPr>
      <w:sz w:val="18"/>
    </w:rPr>
  </w:style>
  <w:style w:type="paragraph" w:customStyle="1" w:styleId="CTA-">
    <w:name w:val="CTA -"/>
    <w:basedOn w:val="OPCParaBase"/>
    <w:rsid w:val="00FE6BD9"/>
    <w:pPr>
      <w:spacing w:before="60" w:line="240" w:lineRule="atLeast"/>
      <w:ind w:left="85" w:hanging="85"/>
    </w:pPr>
    <w:rPr>
      <w:sz w:val="20"/>
    </w:rPr>
  </w:style>
  <w:style w:type="paragraph" w:customStyle="1" w:styleId="CTA--">
    <w:name w:val="CTA --"/>
    <w:basedOn w:val="OPCParaBase"/>
    <w:next w:val="Normal"/>
    <w:rsid w:val="00FE6BD9"/>
    <w:pPr>
      <w:spacing w:before="60" w:line="240" w:lineRule="atLeast"/>
      <w:ind w:left="142" w:hanging="142"/>
    </w:pPr>
    <w:rPr>
      <w:sz w:val="20"/>
    </w:rPr>
  </w:style>
  <w:style w:type="paragraph" w:customStyle="1" w:styleId="CTA---">
    <w:name w:val="CTA ---"/>
    <w:basedOn w:val="OPCParaBase"/>
    <w:next w:val="Normal"/>
    <w:rsid w:val="00FE6BD9"/>
    <w:pPr>
      <w:spacing w:before="60" w:line="240" w:lineRule="atLeast"/>
      <w:ind w:left="198" w:hanging="198"/>
    </w:pPr>
    <w:rPr>
      <w:sz w:val="20"/>
    </w:rPr>
  </w:style>
  <w:style w:type="paragraph" w:customStyle="1" w:styleId="CTA----">
    <w:name w:val="CTA ----"/>
    <w:basedOn w:val="OPCParaBase"/>
    <w:next w:val="Normal"/>
    <w:rsid w:val="00FE6BD9"/>
    <w:pPr>
      <w:spacing w:before="60" w:line="240" w:lineRule="atLeast"/>
      <w:ind w:left="255" w:hanging="255"/>
    </w:pPr>
    <w:rPr>
      <w:sz w:val="20"/>
    </w:rPr>
  </w:style>
  <w:style w:type="paragraph" w:customStyle="1" w:styleId="CTA1a">
    <w:name w:val="CTA 1(a)"/>
    <w:basedOn w:val="OPCParaBase"/>
    <w:rsid w:val="00FE6BD9"/>
    <w:pPr>
      <w:tabs>
        <w:tab w:val="right" w:pos="414"/>
      </w:tabs>
      <w:spacing w:before="40" w:line="240" w:lineRule="atLeast"/>
      <w:ind w:left="675" w:hanging="675"/>
    </w:pPr>
    <w:rPr>
      <w:sz w:val="20"/>
    </w:rPr>
  </w:style>
  <w:style w:type="paragraph" w:customStyle="1" w:styleId="CTA1ai">
    <w:name w:val="CTA 1(a)(i)"/>
    <w:basedOn w:val="OPCParaBase"/>
    <w:rsid w:val="00FE6BD9"/>
    <w:pPr>
      <w:tabs>
        <w:tab w:val="right" w:pos="1004"/>
      </w:tabs>
      <w:spacing w:before="40" w:line="240" w:lineRule="atLeast"/>
      <w:ind w:left="1253" w:hanging="1253"/>
    </w:pPr>
    <w:rPr>
      <w:sz w:val="20"/>
    </w:rPr>
  </w:style>
  <w:style w:type="paragraph" w:customStyle="1" w:styleId="CTA2a">
    <w:name w:val="CTA 2(a)"/>
    <w:basedOn w:val="OPCParaBase"/>
    <w:rsid w:val="00FE6BD9"/>
    <w:pPr>
      <w:tabs>
        <w:tab w:val="right" w:pos="482"/>
      </w:tabs>
      <w:spacing w:before="40" w:line="240" w:lineRule="atLeast"/>
      <w:ind w:left="748" w:hanging="748"/>
    </w:pPr>
    <w:rPr>
      <w:sz w:val="20"/>
    </w:rPr>
  </w:style>
  <w:style w:type="paragraph" w:customStyle="1" w:styleId="CTA2ai">
    <w:name w:val="CTA 2(a)(i)"/>
    <w:basedOn w:val="OPCParaBase"/>
    <w:rsid w:val="00FE6BD9"/>
    <w:pPr>
      <w:tabs>
        <w:tab w:val="right" w:pos="1089"/>
      </w:tabs>
      <w:spacing w:before="40" w:line="240" w:lineRule="atLeast"/>
      <w:ind w:left="1327" w:hanging="1327"/>
    </w:pPr>
    <w:rPr>
      <w:sz w:val="20"/>
    </w:rPr>
  </w:style>
  <w:style w:type="paragraph" w:customStyle="1" w:styleId="CTA3a">
    <w:name w:val="CTA 3(a)"/>
    <w:basedOn w:val="OPCParaBase"/>
    <w:rsid w:val="00FE6BD9"/>
    <w:pPr>
      <w:tabs>
        <w:tab w:val="right" w:pos="556"/>
      </w:tabs>
      <w:spacing w:before="40" w:line="240" w:lineRule="atLeast"/>
      <w:ind w:left="805" w:hanging="805"/>
    </w:pPr>
    <w:rPr>
      <w:sz w:val="20"/>
    </w:rPr>
  </w:style>
  <w:style w:type="paragraph" w:customStyle="1" w:styleId="CTA3ai">
    <w:name w:val="CTA 3(a)(i)"/>
    <w:basedOn w:val="OPCParaBase"/>
    <w:rsid w:val="00FE6BD9"/>
    <w:pPr>
      <w:tabs>
        <w:tab w:val="right" w:pos="1140"/>
      </w:tabs>
      <w:spacing w:before="40" w:line="240" w:lineRule="atLeast"/>
      <w:ind w:left="1361" w:hanging="1361"/>
    </w:pPr>
    <w:rPr>
      <w:sz w:val="20"/>
    </w:rPr>
  </w:style>
  <w:style w:type="paragraph" w:customStyle="1" w:styleId="CTA4a">
    <w:name w:val="CTA 4(a)"/>
    <w:basedOn w:val="OPCParaBase"/>
    <w:rsid w:val="00FE6BD9"/>
    <w:pPr>
      <w:tabs>
        <w:tab w:val="right" w:pos="624"/>
      </w:tabs>
      <w:spacing w:before="40" w:line="240" w:lineRule="atLeast"/>
      <w:ind w:left="873" w:hanging="873"/>
    </w:pPr>
    <w:rPr>
      <w:sz w:val="20"/>
    </w:rPr>
  </w:style>
  <w:style w:type="paragraph" w:customStyle="1" w:styleId="CTA4ai">
    <w:name w:val="CTA 4(a)(i)"/>
    <w:basedOn w:val="OPCParaBase"/>
    <w:rsid w:val="00FE6BD9"/>
    <w:pPr>
      <w:tabs>
        <w:tab w:val="right" w:pos="1213"/>
      </w:tabs>
      <w:spacing w:before="40" w:line="240" w:lineRule="atLeast"/>
      <w:ind w:left="1452" w:hanging="1452"/>
    </w:pPr>
    <w:rPr>
      <w:sz w:val="20"/>
    </w:rPr>
  </w:style>
  <w:style w:type="paragraph" w:customStyle="1" w:styleId="CTACAPS">
    <w:name w:val="CTA CAPS"/>
    <w:basedOn w:val="OPCParaBase"/>
    <w:rsid w:val="00FE6BD9"/>
    <w:pPr>
      <w:spacing w:before="60" w:line="240" w:lineRule="atLeast"/>
    </w:pPr>
    <w:rPr>
      <w:sz w:val="20"/>
    </w:rPr>
  </w:style>
  <w:style w:type="paragraph" w:customStyle="1" w:styleId="CTAright">
    <w:name w:val="CTA right"/>
    <w:basedOn w:val="OPCParaBase"/>
    <w:rsid w:val="00FE6BD9"/>
    <w:pPr>
      <w:spacing w:before="60" w:line="240" w:lineRule="auto"/>
      <w:jc w:val="right"/>
    </w:pPr>
    <w:rPr>
      <w:sz w:val="20"/>
    </w:rPr>
  </w:style>
  <w:style w:type="paragraph" w:styleId="Date">
    <w:name w:val="Date"/>
    <w:next w:val="Normal"/>
    <w:rsid w:val="00A16805"/>
    <w:rPr>
      <w:sz w:val="22"/>
      <w:szCs w:val="24"/>
    </w:rPr>
  </w:style>
  <w:style w:type="paragraph" w:customStyle="1" w:styleId="subsection">
    <w:name w:val="subsection"/>
    <w:aliases w:val="ss"/>
    <w:basedOn w:val="OPCParaBase"/>
    <w:link w:val="subsectionChar"/>
    <w:rsid w:val="00FE6BD9"/>
    <w:pPr>
      <w:tabs>
        <w:tab w:val="right" w:pos="1021"/>
      </w:tabs>
      <w:spacing w:before="180" w:line="240" w:lineRule="auto"/>
      <w:ind w:left="1134" w:hanging="1134"/>
    </w:pPr>
  </w:style>
  <w:style w:type="paragraph" w:customStyle="1" w:styleId="Definition">
    <w:name w:val="Definition"/>
    <w:aliases w:val="dd"/>
    <w:basedOn w:val="OPCParaBase"/>
    <w:rsid w:val="00FE6BD9"/>
    <w:pPr>
      <w:spacing w:before="180" w:line="240" w:lineRule="auto"/>
      <w:ind w:left="1134"/>
    </w:pPr>
  </w:style>
  <w:style w:type="paragraph" w:styleId="DocumentMap">
    <w:name w:val="Document Map"/>
    <w:rsid w:val="00A16805"/>
    <w:pPr>
      <w:shd w:val="clear" w:color="auto" w:fill="000080"/>
    </w:pPr>
    <w:rPr>
      <w:rFonts w:ascii="Tahoma" w:hAnsi="Tahoma" w:cs="Tahoma"/>
      <w:sz w:val="22"/>
      <w:szCs w:val="24"/>
    </w:rPr>
  </w:style>
  <w:style w:type="paragraph" w:styleId="E-mailSignature">
    <w:name w:val="E-mail Signature"/>
    <w:rsid w:val="00A16805"/>
    <w:rPr>
      <w:sz w:val="22"/>
      <w:szCs w:val="24"/>
    </w:rPr>
  </w:style>
  <w:style w:type="character" w:styleId="Emphasis">
    <w:name w:val="Emphasis"/>
    <w:qFormat/>
    <w:rsid w:val="00A16805"/>
    <w:rPr>
      <w:i/>
      <w:iCs/>
    </w:rPr>
  </w:style>
  <w:style w:type="character" w:styleId="EndnoteReference">
    <w:name w:val="endnote reference"/>
    <w:rsid w:val="00A16805"/>
    <w:rPr>
      <w:vertAlign w:val="superscript"/>
    </w:rPr>
  </w:style>
  <w:style w:type="paragraph" w:styleId="EndnoteText">
    <w:name w:val="endnote text"/>
    <w:rsid w:val="00A16805"/>
  </w:style>
  <w:style w:type="paragraph" w:styleId="EnvelopeAddress">
    <w:name w:val="envelope address"/>
    <w:rsid w:val="00A1680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16805"/>
    <w:rPr>
      <w:rFonts w:ascii="Arial" w:hAnsi="Arial" w:cs="Arial"/>
    </w:rPr>
  </w:style>
  <w:style w:type="character" w:styleId="FollowedHyperlink">
    <w:name w:val="FollowedHyperlink"/>
    <w:rsid w:val="00A16805"/>
    <w:rPr>
      <w:color w:val="800080"/>
      <w:u w:val="single"/>
    </w:rPr>
  </w:style>
  <w:style w:type="paragraph" w:styleId="Footer">
    <w:name w:val="footer"/>
    <w:link w:val="FooterChar"/>
    <w:rsid w:val="00FE6BD9"/>
    <w:pPr>
      <w:tabs>
        <w:tab w:val="center" w:pos="4153"/>
        <w:tab w:val="right" w:pos="8306"/>
      </w:tabs>
    </w:pPr>
    <w:rPr>
      <w:sz w:val="22"/>
      <w:szCs w:val="24"/>
    </w:rPr>
  </w:style>
  <w:style w:type="character" w:styleId="FootnoteReference">
    <w:name w:val="footnote reference"/>
    <w:rsid w:val="00A16805"/>
    <w:rPr>
      <w:vertAlign w:val="superscript"/>
    </w:rPr>
  </w:style>
  <w:style w:type="paragraph" w:styleId="FootnoteText">
    <w:name w:val="footnote text"/>
    <w:rsid w:val="00A16805"/>
  </w:style>
  <w:style w:type="paragraph" w:customStyle="1" w:styleId="Formula">
    <w:name w:val="Formula"/>
    <w:basedOn w:val="OPCParaBase"/>
    <w:rsid w:val="00FE6BD9"/>
    <w:pPr>
      <w:spacing w:line="240" w:lineRule="auto"/>
      <w:ind w:left="1134"/>
    </w:pPr>
    <w:rPr>
      <w:sz w:val="20"/>
    </w:rPr>
  </w:style>
  <w:style w:type="paragraph" w:styleId="Header">
    <w:name w:val="header"/>
    <w:basedOn w:val="OPCParaBase"/>
    <w:link w:val="HeaderChar"/>
    <w:unhideWhenUsed/>
    <w:rsid w:val="00FE6BD9"/>
    <w:pPr>
      <w:keepNext/>
      <w:keepLines/>
      <w:tabs>
        <w:tab w:val="center" w:pos="4150"/>
        <w:tab w:val="right" w:pos="8307"/>
      </w:tabs>
      <w:spacing w:line="160" w:lineRule="exact"/>
    </w:pPr>
    <w:rPr>
      <w:sz w:val="16"/>
    </w:rPr>
  </w:style>
  <w:style w:type="paragraph" w:customStyle="1" w:styleId="House">
    <w:name w:val="House"/>
    <w:basedOn w:val="OPCParaBase"/>
    <w:rsid w:val="00FE6BD9"/>
    <w:pPr>
      <w:spacing w:line="240" w:lineRule="auto"/>
    </w:pPr>
    <w:rPr>
      <w:sz w:val="28"/>
    </w:rPr>
  </w:style>
  <w:style w:type="character" w:styleId="HTMLAcronym">
    <w:name w:val="HTML Acronym"/>
    <w:basedOn w:val="DefaultParagraphFont"/>
    <w:rsid w:val="00A16805"/>
  </w:style>
  <w:style w:type="paragraph" w:styleId="HTMLAddress">
    <w:name w:val="HTML Address"/>
    <w:rsid w:val="00A16805"/>
    <w:rPr>
      <w:i/>
      <w:iCs/>
      <w:sz w:val="22"/>
      <w:szCs w:val="24"/>
    </w:rPr>
  </w:style>
  <w:style w:type="character" w:styleId="HTMLCite">
    <w:name w:val="HTML Cite"/>
    <w:rsid w:val="00A16805"/>
    <w:rPr>
      <w:i/>
      <w:iCs/>
    </w:rPr>
  </w:style>
  <w:style w:type="character" w:styleId="HTMLCode">
    <w:name w:val="HTML Code"/>
    <w:rsid w:val="00A16805"/>
    <w:rPr>
      <w:rFonts w:ascii="Courier New" w:hAnsi="Courier New" w:cs="Courier New"/>
      <w:sz w:val="20"/>
      <w:szCs w:val="20"/>
    </w:rPr>
  </w:style>
  <w:style w:type="character" w:styleId="HTMLDefinition">
    <w:name w:val="HTML Definition"/>
    <w:rsid w:val="00A16805"/>
    <w:rPr>
      <w:i/>
      <w:iCs/>
    </w:rPr>
  </w:style>
  <w:style w:type="character" w:styleId="HTMLKeyboard">
    <w:name w:val="HTML Keyboard"/>
    <w:rsid w:val="00A16805"/>
    <w:rPr>
      <w:rFonts w:ascii="Courier New" w:hAnsi="Courier New" w:cs="Courier New"/>
      <w:sz w:val="20"/>
      <w:szCs w:val="20"/>
    </w:rPr>
  </w:style>
  <w:style w:type="paragraph" w:styleId="HTMLPreformatted">
    <w:name w:val="HTML Preformatted"/>
    <w:rsid w:val="00A16805"/>
    <w:rPr>
      <w:rFonts w:ascii="Courier New" w:hAnsi="Courier New" w:cs="Courier New"/>
    </w:rPr>
  </w:style>
  <w:style w:type="character" w:styleId="HTMLSample">
    <w:name w:val="HTML Sample"/>
    <w:rsid w:val="00A16805"/>
    <w:rPr>
      <w:rFonts w:ascii="Courier New" w:hAnsi="Courier New" w:cs="Courier New"/>
    </w:rPr>
  </w:style>
  <w:style w:type="character" w:styleId="HTMLTypewriter">
    <w:name w:val="HTML Typewriter"/>
    <w:rsid w:val="00A16805"/>
    <w:rPr>
      <w:rFonts w:ascii="Courier New" w:hAnsi="Courier New" w:cs="Courier New"/>
      <w:sz w:val="20"/>
      <w:szCs w:val="20"/>
    </w:rPr>
  </w:style>
  <w:style w:type="character" w:styleId="HTMLVariable">
    <w:name w:val="HTML Variable"/>
    <w:rsid w:val="00A16805"/>
    <w:rPr>
      <w:i/>
      <w:iCs/>
    </w:rPr>
  </w:style>
  <w:style w:type="character" w:styleId="Hyperlink">
    <w:name w:val="Hyperlink"/>
    <w:rsid w:val="00A16805"/>
    <w:rPr>
      <w:color w:val="0000FF"/>
      <w:u w:val="single"/>
    </w:rPr>
  </w:style>
  <w:style w:type="paragraph" w:styleId="Index1">
    <w:name w:val="index 1"/>
    <w:next w:val="Normal"/>
    <w:rsid w:val="00A16805"/>
    <w:pPr>
      <w:ind w:left="220" w:hanging="220"/>
    </w:pPr>
    <w:rPr>
      <w:sz w:val="22"/>
      <w:szCs w:val="24"/>
    </w:rPr>
  </w:style>
  <w:style w:type="paragraph" w:styleId="Index2">
    <w:name w:val="index 2"/>
    <w:next w:val="Normal"/>
    <w:rsid w:val="00A16805"/>
    <w:pPr>
      <w:ind w:left="440" w:hanging="220"/>
    </w:pPr>
    <w:rPr>
      <w:sz w:val="22"/>
      <w:szCs w:val="24"/>
    </w:rPr>
  </w:style>
  <w:style w:type="paragraph" w:styleId="Index3">
    <w:name w:val="index 3"/>
    <w:next w:val="Normal"/>
    <w:rsid w:val="00A16805"/>
    <w:pPr>
      <w:ind w:left="660" w:hanging="220"/>
    </w:pPr>
    <w:rPr>
      <w:sz w:val="22"/>
      <w:szCs w:val="24"/>
    </w:rPr>
  </w:style>
  <w:style w:type="paragraph" w:styleId="Index4">
    <w:name w:val="index 4"/>
    <w:next w:val="Normal"/>
    <w:rsid w:val="00A16805"/>
    <w:pPr>
      <w:ind w:left="880" w:hanging="220"/>
    </w:pPr>
    <w:rPr>
      <w:sz w:val="22"/>
      <w:szCs w:val="24"/>
    </w:rPr>
  </w:style>
  <w:style w:type="paragraph" w:styleId="Index5">
    <w:name w:val="index 5"/>
    <w:next w:val="Normal"/>
    <w:rsid w:val="00A16805"/>
    <w:pPr>
      <w:ind w:left="1100" w:hanging="220"/>
    </w:pPr>
    <w:rPr>
      <w:sz w:val="22"/>
      <w:szCs w:val="24"/>
    </w:rPr>
  </w:style>
  <w:style w:type="paragraph" w:styleId="Index6">
    <w:name w:val="index 6"/>
    <w:next w:val="Normal"/>
    <w:rsid w:val="00A16805"/>
    <w:pPr>
      <w:ind w:left="1320" w:hanging="220"/>
    </w:pPr>
    <w:rPr>
      <w:sz w:val="22"/>
      <w:szCs w:val="24"/>
    </w:rPr>
  </w:style>
  <w:style w:type="paragraph" w:styleId="Index7">
    <w:name w:val="index 7"/>
    <w:next w:val="Normal"/>
    <w:rsid w:val="00A16805"/>
    <w:pPr>
      <w:ind w:left="1540" w:hanging="220"/>
    </w:pPr>
    <w:rPr>
      <w:sz w:val="22"/>
      <w:szCs w:val="24"/>
    </w:rPr>
  </w:style>
  <w:style w:type="paragraph" w:styleId="Index8">
    <w:name w:val="index 8"/>
    <w:next w:val="Normal"/>
    <w:rsid w:val="00A16805"/>
    <w:pPr>
      <w:ind w:left="1760" w:hanging="220"/>
    </w:pPr>
    <w:rPr>
      <w:sz w:val="22"/>
      <w:szCs w:val="24"/>
    </w:rPr>
  </w:style>
  <w:style w:type="paragraph" w:styleId="Index9">
    <w:name w:val="index 9"/>
    <w:next w:val="Normal"/>
    <w:rsid w:val="00A16805"/>
    <w:pPr>
      <w:ind w:left="1980" w:hanging="220"/>
    </w:pPr>
    <w:rPr>
      <w:sz w:val="22"/>
      <w:szCs w:val="24"/>
    </w:rPr>
  </w:style>
  <w:style w:type="paragraph" w:styleId="IndexHeading">
    <w:name w:val="index heading"/>
    <w:next w:val="Index1"/>
    <w:rsid w:val="00A16805"/>
    <w:rPr>
      <w:rFonts w:ascii="Arial" w:hAnsi="Arial" w:cs="Arial"/>
      <w:b/>
      <w:bCs/>
      <w:sz w:val="22"/>
      <w:szCs w:val="24"/>
    </w:rPr>
  </w:style>
  <w:style w:type="paragraph" w:customStyle="1" w:styleId="Item">
    <w:name w:val="Item"/>
    <w:aliases w:val="i"/>
    <w:basedOn w:val="OPCParaBase"/>
    <w:next w:val="ItemHead"/>
    <w:rsid w:val="00FE6BD9"/>
    <w:pPr>
      <w:keepLines/>
      <w:spacing w:before="80" w:line="240" w:lineRule="auto"/>
      <w:ind w:left="709"/>
    </w:pPr>
  </w:style>
  <w:style w:type="paragraph" w:customStyle="1" w:styleId="ItemHead">
    <w:name w:val="ItemHead"/>
    <w:aliases w:val="ih"/>
    <w:basedOn w:val="OPCParaBase"/>
    <w:next w:val="Item"/>
    <w:link w:val="ItemHeadChar"/>
    <w:rsid w:val="00FE6BD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E6BD9"/>
    <w:rPr>
      <w:sz w:val="16"/>
    </w:rPr>
  </w:style>
  <w:style w:type="paragraph" w:styleId="List">
    <w:name w:val="List"/>
    <w:rsid w:val="00A16805"/>
    <w:pPr>
      <w:ind w:left="283" w:hanging="283"/>
    </w:pPr>
    <w:rPr>
      <w:sz w:val="22"/>
      <w:szCs w:val="24"/>
    </w:rPr>
  </w:style>
  <w:style w:type="paragraph" w:styleId="List2">
    <w:name w:val="List 2"/>
    <w:rsid w:val="00A16805"/>
    <w:pPr>
      <w:ind w:left="566" w:hanging="283"/>
    </w:pPr>
    <w:rPr>
      <w:sz w:val="22"/>
      <w:szCs w:val="24"/>
    </w:rPr>
  </w:style>
  <w:style w:type="paragraph" w:styleId="List3">
    <w:name w:val="List 3"/>
    <w:rsid w:val="00A16805"/>
    <w:pPr>
      <w:ind w:left="849" w:hanging="283"/>
    </w:pPr>
    <w:rPr>
      <w:sz w:val="22"/>
      <w:szCs w:val="24"/>
    </w:rPr>
  </w:style>
  <w:style w:type="paragraph" w:styleId="List4">
    <w:name w:val="List 4"/>
    <w:rsid w:val="00A16805"/>
    <w:pPr>
      <w:ind w:left="1132" w:hanging="283"/>
    </w:pPr>
    <w:rPr>
      <w:sz w:val="22"/>
      <w:szCs w:val="24"/>
    </w:rPr>
  </w:style>
  <w:style w:type="paragraph" w:styleId="List5">
    <w:name w:val="List 5"/>
    <w:rsid w:val="00A16805"/>
    <w:pPr>
      <w:ind w:left="1415" w:hanging="283"/>
    </w:pPr>
    <w:rPr>
      <w:sz w:val="22"/>
      <w:szCs w:val="24"/>
    </w:rPr>
  </w:style>
  <w:style w:type="paragraph" w:styleId="ListBullet">
    <w:name w:val="List Bullet"/>
    <w:rsid w:val="00A16805"/>
    <w:pPr>
      <w:numPr>
        <w:numId w:val="7"/>
      </w:numPr>
      <w:tabs>
        <w:tab w:val="clear" w:pos="360"/>
        <w:tab w:val="num" w:pos="2989"/>
      </w:tabs>
      <w:ind w:left="1225" w:firstLine="1043"/>
    </w:pPr>
    <w:rPr>
      <w:sz w:val="22"/>
      <w:szCs w:val="24"/>
    </w:rPr>
  </w:style>
  <w:style w:type="paragraph" w:styleId="ListBullet2">
    <w:name w:val="List Bullet 2"/>
    <w:rsid w:val="00A16805"/>
    <w:pPr>
      <w:numPr>
        <w:numId w:val="9"/>
      </w:numPr>
      <w:tabs>
        <w:tab w:val="clear" w:pos="643"/>
        <w:tab w:val="num" w:pos="360"/>
      </w:tabs>
      <w:ind w:left="360"/>
    </w:pPr>
    <w:rPr>
      <w:sz w:val="22"/>
      <w:szCs w:val="24"/>
    </w:rPr>
  </w:style>
  <w:style w:type="paragraph" w:styleId="ListBullet3">
    <w:name w:val="List Bullet 3"/>
    <w:rsid w:val="00A16805"/>
    <w:pPr>
      <w:numPr>
        <w:numId w:val="11"/>
      </w:numPr>
      <w:tabs>
        <w:tab w:val="clear" w:pos="926"/>
        <w:tab w:val="num" w:pos="360"/>
      </w:tabs>
      <w:ind w:left="360"/>
    </w:pPr>
    <w:rPr>
      <w:sz w:val="22"/>
      <w:szCs w:val="24"/>
    </w:rPr>
  </w:style>
  <w:style w:type="paragraph" w:styleId="ListBullet4">
    <w:name w:val="List Bullet 4"/>
    <w:rsid w:val="00A16805"/>
    <w:pPr>
      <w:numPr>
        <w:numId w:val="13"/>
      </w:numPr>
      <w:tabs>
        <w:tab w:val="clear" w:pos="1209"/>
        <w:tab w:val="num" w:pos="926"/>
      </w:tabs>
      <w:ind w:left="926"/>
    </w:pPr>
    <w:rPr>
      <w:sz w:val="22"/>
      <w:szCs w:val="24"/>
    </w:rPr>
  </w:style>
  <w:style w:type="paragraph" w:styleId="ListBullet5">
    <w:name w:val="List Bullet 5"/>
    <w:rsid w:val="00A16805"/>
    <w:pPr>
      <w:numPr>
        <w:numId w:val="15"/>
      </w:numPr>
    </w:pPr>
    <w:rPr>
      <w:sz w:val="22"/>
      <w:szCs w:val="24"/>
    </w:rPr>
  </w:style>
  <w:style w:type="paragraph" w:styleId="ListContinue">
    <w:name w:val="List Continue"/>
    <w:rsid w:val="00A16805"/>
    <w:pPr>
      <w:spacing w:after="120"/>
      <w:ind w:left="283"/>
    </w:pPr>
    <w:rPr>
      <w:sz w:val="22"/>
      <w:szCs w:val="24"/>
    </w:rPr>
  </w:style>
  <w:style w:type="paragraph" w:styleId="ListContinue2">
    <w:name w:val="List Continue 2"/>
    <w:rsid w:val="00A16805"/>
    <w:pPr>
      <w:spacing w:after="120"/>
      <w:ind w:left="566"/>
    </w:pPr>
    <w:rPr>
      <w:sz w:val="22"/>
      <w:szCs w:val="24"/>
    </w:rPr>
  </w:style>
  <w:style w:type="paragraph" w:styleId="ListContinue3">
    <w:name w:val="List Continue 3"/>
    <w:rsid w:val="00A16805"/>
    <w:pPr>
      <w:spacing w:after="120"/>
      <w:ind w:left="849"/>
    </w:pPr>
    <w:rPr>
      <w:sz w:val="22"/>
      <w:szCs w:val="24"/>
    </w:rPr>
  </w:style>
  <w:style w:type="paragraph" w:styleId="ListContinue4">
    <w:name w:val="List Continue 4"/>
    <w:rsid w:val="00A16805"/>
    <w:pPr>
      <w:spacing w:after="120"/>
      <w:ind w:left="1132"/>
    </w:pPr>
    <w:rPr>
      <w:sz w:val="22"/>
      <w:szCs w:val="24"/>
    </w:rPr>
  </w:style>
  <w:style w:type="paragraph" w:styleId="ListContinue5">
    <w:name w:val="List Continue 5"/>
    <w:rsid w:val="00A16805"/>
    <w:pPr>
      <w:spacing w:after="120"/>
      <w:ind w:left="1415"/>
    </w:pPr>
    <w:rPr>
      <w:sz w:val="22"/>
      <w:szCs w:val="24"/>
    </w:rPr>
  </w:style>
  <w:style w:type="paragraph" w:styleId="ListNumber">
    <w:name w:val="List Number"/>
    <w:rsid w:val="00A16805"/>
    <w:pPr>
      <w:numPr>
        <w:numId w:val="17"/>
      </w:numPr>
      <w:tabs>
        <w:tab w:val="clear" w:pos="360"/>
        <w:tab w:val="num" w:pos="4242"/>
      </w:tabs>
      <w:ind w:left="3521" w:hanging="1043"/>
    </w:pPr>
    <w:rPr>
      <w:sz w:val="22"/>
      <w:szCs w:val="24"/>
    </w:rPr>
  </w:style>
  <w:style w:type="paragraph" w:styleId="ListNumber2">
    <w:name w:val="List Number 2"/>
    <w:rsid w:val="00A16805"/>
    <w:pPr>
      <w:numPr>
        <w:numId w:val="19"/>
      </w:numPr>
      <w:tabs>
        <w:tab w:val="clear" w:pos="643"/>
        <w:tab w:val="num" w:pos="360"/>
      </w:tabs>
      <w:ind w:left="360"/>
    </w:pPr>
    <w:rPr>
      <w:sz w:val="22"/>
      <w:szCs w:val="24"/>
    </w:rPr>
  </w:style>
  <w:style w:type="paragraph" w:styleId="ListNumber3">
    <w:name w:val="List Number 3"/>
    <w:rsid w:val="00A16805"/>
    <w:pPr>
      <w:numPr>
        <w:numId w:val="21"/>
      </w:numPr>
      <w:tabs>
        <w:tab w:val="clear" w:pos="926"/>
        <w:tab w:val="num" w:pos="360"/>
      </w:tabs>
      <w:ind w:left="360"/>
    </w:pPr>
    <w:rPr>
      <w:sz w:val="22"/>
      <w:szCs w:val="24"/>
    </w:rPr>
  </w:style>
  <w:style w:type="paragraph" w:styleId="ListNumber4">
    <w:name w:val="List Number 4"/>
    <w:rsid w:val="00A16805"/>
    <w:pPr>
      <w:numPr>
        <w:numId w:val="23"/>
      </w:numPr>
      <w:tabs>
        <w:tab w:val="clear" w:pos="1209"/>
        <w:tab w:val="num" w:pos="360"/>
      </w:tabs>
      <w:ind w:left="360"/>
    </w:pPr>
    <w:rPr>
      <w:sz w:val="22"/>
      <w:szCs w:val="24"/>
    </w:rPr>
  </w:style>
  <w:style w:type="paragraph" w:styleId="ListNumber5">
    <w:name w:val="List Number 5"/>
    <w:rsid w:val="00A16805"/>
    <w:pPr>
      <w:numPr>
        <w:numId w:val="25"/>
      </w:numPr>
      <w:tabs>
        <w:tab w:val="clear" w:pos="1492"/>
        <w:tab w:val="num" w:pos="1440"/>
      </w:tabs>
      <w:ind w:left="0" w:firstLine="0"/>
    </w:pPr>
    <w:rPr>
      <w:sz w:val="22"/>
      <w:szCs w:val="24"/>
    </w:rPr>
  </w:style>
  <w:style w:type="paragraph" w:customStyle="1" w:styleId="LongT">
    <w:name w:val="LongT"/>
    <w:basedOn w:val="OPCParaBase"/>
    <w:rsid w:val="00FE6BD9"/>
    <w:pPr>
      <w:spacing w:line="240" w:lineRule="auto"/>
    </w:pPr>
    <w:rPr>
      <w:b/>
      <w:sz w:val="32"/>
    </w:rPr>
  </w:style>
  <w:style w:type="paragraph" w:styleId="MacroText">
    <w:name w:val="macro"/>
    <w:rsid w:val="00A1680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168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16805"/>
    <w:rPr>
      <w:sz w:val="24"/>
      <w:szCs w:val="24"/>
    </w:rPr>
  </w:style>
  <w:style w:type="paragraph" w:styleId="NormalIndent">
    <w:name w:val="Normal Indent"/>
    <w:rsid w:val="00A16805"/>
    <w:pPr>
      <w:ind w:left="720"/>
    </w:pPr>
    <w:rPr>
      <w:sz w:val="22"/>
      <w:szCs w:val="24"/>
    </w:rPr>
  </w:style>
  <w:style w:type="paragraph" w:styleId="NoteHeading">
    <w:name w:val="Note Heading"/>
    <w:next w:val="Normal"/>
    <w:rsid w:val="00A16805"/>
    <w:rPr>
      <w:sz w:val="22"/>
      <w:szCs w:val="24"/>
    </w:rPr>
  </w:style>
  <w:style w:type="paragraph" w:customStyle="1" w:styleId="notedraft">
    <w:name w:val="note(draft)"/>
    <w:aliases w:val="nd"/>
    <w:basedOn w:val="OPCParaBase"/>
    <w:rsid w:val="00FE6BD9"/>
    <w:pPr>
      <w:spacing w:before="240" w:line="240" w:lineRule="auto"/>
      <w:ind w:left="284" w:hanging="284"/>
    </w:pPr>
    <w:rPr>
      <w:i/>
      <w:sz w:val="24"/>
    </w:rPr>
  </w:style>
  <w:style w:type="paragraph" w:customStyle="1" w:styleId="notepara">
    <w:name w:val="note(para)"/>
    <w:aliases w:val="na"/>
    <w:basedOn w:val="OPCParaBase"/>
    <w:rsid w:val="00FE6BD9"/>
    <w:pPr>
      <w:spacing w:before="40" w:line="198" w:lineRule="exact"/>
      <w:ind w:left="2354" w:hanging="369"/>
    </w:pPr>
    <w:rPr>
      <w:sz w:val="18"/>
    </w:rPr>
  </w:style>
  <w:style w:type="paragraph" w:customStyle="1" w:styleId="noteParlAmend">
    <w:name w:val="note(ParlAmend)"/>
    <w:aliases w:val="npp"/>
    <w:basedOn w:val="OPCParaBase"/>
    <w:next w:val="ParlAmend"/>
    <w:rsid w:val="00FE6BD9"/>
    <w:pPr>
      <w:spacing w:line="240" w:lineRule="auto"/>
      <w:jc w:val="right"/>
    </w:pPr>
    <w:rPr>
      <w:rFonts w:ascii="Arial" w:hAnsi="Arial"/>
      <w:b/>
      <w:i/>
    </w:rPr>
  </w:style>
  <w:style w:type="character" w:styleId="PageNumber">
    <w:name w:val="page number"/>
    <w:basedOn w:val="DefaultParagraphFont"/>
    <w:rsid w:val="00A16805"/>
  </w:style>
  <w:style w:type="paragraph" w:customStyle="1" w:styleId="Page1">
    <w:name w:val="Page1"/>
    <w:basedOn w:val="OPCParaBase"/>
    <w:rsid w:val="00FE6BD9"/>
    <w:pPr>
      <w:spacing w:before="5600" w:line="240" w:lineRule="auto"/>
    </w:pPr>
    <w:rPr>
      <w:b/>
      <w:sz w:val="32"/>
    </w:rPr>
  </w:style>
  <w:style w:type="paragraph" w:customStyle="1" w:styleId="PageBreak">
    <w:name w:val="PageBreak"/>
    <w:aliases w:val="pb"/>
    <w:basedOn w:val="OPCParaBase"/>
    <w:rsid w:val="00FE6BD9"/>
    <w:pPr>
      <w:spacing w:line="240" w:lineRule="auto"/>
    </w:pPr>
    <w:rPr>
      <w:sz w:val="20"/>
    </w:rPr>
  </w:style>
  <w:style w:type="character" w:customStyle="1" w:styleId="ItemHeadChar">
    <w:name w:val="ItemHead Char"/>
    <w:aliases w:val="ih Char"/>
    <w:link w:val="ItemHead"/>
    <w:rsid w:val="0084641D"/>
    <w:rPr>
      <w:rFonts w:ascii="Arial" w:hAnsi="Arial"/>
      <w:b/>
      <w:kern w:val="28"/>
      <w:sz w:val="24"/>
    </w:rPr>
  </w:style>
  <w:style w:type="paragraph" w:customStyle="1" w:styleId="paragraph">
    <w:name w:val="paragraph"/>
    <w:aliases w:val="a"/>
    <w:basedOn w:val="OPCParaBase"/>
    <w:link w:val="paragraphChar"/>
    <w:rsid w:val="00FE6BD9"/>
    <w:pPr>
      <w:tabs>
        <w:tab w:val="right" w:pos="1531"/>
      </w:tabs>
      <w:spacing w:before="40" w:line="240" w:lineRule="auto"/>
      <w:ind w:left="1644" w:hanging="1644"/>
    </w:pPr>
  </w:style>
  <w:style w:type="paragraph" w:customStyle="1" w:styleId="paragraphsub">
    <w:name w:val="paragraph(sub)"/>
    <w:aliases w:val="aa"/>
    <w:basedOn w:val="OPCParaBase"/>
    <w:rsid w:val="00FE6BD9"/>
    <w:pPr>
      <w:tabs>
        <w:tab w:val="right" w:pos="1985"/>
      </w:tabs>
      <w:spacing w:before="40" w:line="240" w:lineRule="auto"/>
      <w:ind w:left="2098" w:hanging="2098"/>
    </w:pPr>
  </w:style>
  <w:style w:type="paragraph" w:customStyle="1" w:styleId="paragraphsub-sub">
    <w:name w:val="paragraph(sub-sub)"/>
    <w:aliases w:val="aaa"/>
    <w:basedOn w:val="OPCParaBase"/>
    <w:rsid w:val="00FE6BD9"/>
    <w:pPr>
      <w:tabs>
        <w:tab w:val="right" w:pos="2722"/>
      </w:tabs>
      <w:spacing w:before="40" w:line="240" w:lineRule="auto"/>
      <w:ind w:left="2835" w:hanging="2835"/>
    </w:pPr>
  </w:style>
  <w:style w:type="paragraph" w:customStyle="1" w:styleId="ParlAmend">
    <w:name w:val="ParlAmend"/>
    <w:aliases w:val="pp"/>
    <w:basedOn w:val="OPCParaBase"/>
    <w:rsid w:val="00FE6BD9"/>
    <w:pPr>
      <w:spacing w:before="240" w:line="240" w:lineRule="atLeast"/>
      <w:ind w:hanging="567"/>
    </w:pPr>
    <w:rPr>
      <w:sz w:val="24"/>
    </w:rPr>
  </w:style>
  <w:style w:type="paragraph" w:customStyle="1" w:styleId="Penalty">
    <w:name w:val="Penalty"/>
    <w:basedOn w:val="OPCParaBase"/>
    <w:rsid w:val="00FE6BD9"/>
    <w:pPr>
      <w:tabs>
        <w:tab w:val="left" w:pos="2977"/>
      </w:tabs>
      <w:spacing w:before="180" w:line="240" w:lineRule="auto"/>
      <w:ind w:left="1985" w:hanging="851"/>
    </w:pPr>
  </w:style>
  <w:style w:type="paragraph" w:styleId="PlainText">
    <w:name w:val="Plain Text"/>
    <w:rsid w:val="00A16805"/>
    <w:rPr>
      <w:rFonts w:ascii="Courier New" w:hAnsi="Courier New" w:cs="Courier New"/>
      <w:sz w:val="22"/>
    </w:rPr>
  </w:style>
  <w:style w:type="paragraph" w:customStyle="1" w:styleId="Portfolio">
    <w:name w:val="Portfolio"/>
    <w:basedOn w:val="OPCParaBase"/>
    <w:rsid w:val="00FE6BD9"/>
    <w:pPr>
      <w:spacing w:line="240" w:lineRule="auto"/>
    </w:pPr>
    <w:rPr>
      <w:i/>
      <w:sz w:val="20"/>
    </w:rPr>
  </w:style>
  <w:style w:type="paragraph" w:customStyle="1" w:styleId="Preamble">
    <w:name w:val="Preamble"/>
    <w:basedOn w:val="OPCParaBase"/>
    <w:next w:val="Normal"/>
    <w:rsid w:val="00FE6B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6BD9"/>
    <w:pPr>
      <w:spacing w:line="240" w:lineRule="auto"/>
    </w:pPr>
    <w:rPr>
      <w:i/>
      <w:sz w:val="20"/>
    </w:rPr>
  </w:style>
  <w:style w:type="paragraph" w:styleId="Salutation">
    <w:name w:val="Salutation"/>
    <w:next w:val="Normal"/>
    <w:rsid w:val="00A16805"/>
    <w:rPr>
      <w:sz w:val="22"/>
      <w:szCs w:val="24"/>
    </w:rPr>
  </w:style>
  <w:style w:type="paragraph" w:customStyle="1" w:styleId="Session">
    <w:name w:val="Session"/>
    <w:basedOn w:val="OPCParaBase"/>
    <w:rsid w:val="00FE6BD9"/>
    <w:pPr>
      <w:spacing w:line="240" w:lineRule="auto"/>
    </w:pPr>
    <w:rPr>
      <w:sz w:val="28"/>
    </w:rPr>
  </w:style>
  <w:style w:type="paragraph" w:customStyle="1" w:styleId="ShortT">
    <w:name w:val="ShortT"/>
    <w:basedOn w:val="OPCParaBase"/>
    <w:next w:val="Normal"/>
    <w:qFormat/>
    <w:rsid w:val="00FE6BD9"/>
    <w:pPr>
      <w:spacing w:line="240" w:lineRule="auto"/>
    </w:pPr>
    <w:rPr>
      <w:b/>
      <w:sz w:val="40"/>
    </w:rPr>
  </w:style>
  <w:style w:type="paragraph" w:styleId="Signature">
    <w:name w:val="Signature"/>
    <w:rsid w:val="00A16805"/>
    <w:pPr>
      <w:ind w:left="4252"/>
    </w:pPr>
    <w:rPr>
      <w:sz w:val="22"/>
      <w:szCs w:val="24"/>
    </w:rPr>
  </w:style>
  <w:style w:type="paragraph" w:customStyle="1" w:styleId="Sponsor">
    <w:name w:val="Sponsor"/>
    <w:basedOn w:val="OPCParaBase"/>
    <w:rsid w:val="00FE6BD9"/>
    <w:pPr>
      <w:spacing w:line="240" w:lineRule="auto"/>
    </w:pPr>
    <w:rPr>
      <w:i/>
    </w:rPr>
  </w:style>
  <w:style w:type="character" w:styleId="Strong">
    <w:name w:val="Strong"/>
    <w:qFormat/>
    <w:rsid w:val="00A16805"/>
    <w:rPr>
      <w:b/>
      <w:bCs/>
    </w:rPr>
  </w:style>
  <w:style w:type="paragraph" w:customStyle="1" w:styleId="Subitem">
    <w:name w:val="Subitem"/>
    <w:aliases w:val="iss"/>
    <w:basedOn w:val="OPCParaBase"/>
    <w:rsid w:val="00FE6BD9"/>
    <w:pPr>
      <w:spacing w:before="180" w:line="240" w:lineRule="auto"/>
      <w:ind w:left="709" w:hanging="709"/>
    </w:pPr>
  </w:style>
  <w:style w:type="paragraph" w:customStyle="1" w:styleId="SubitemHead">
    <w:name w:val="SubitemHead"/>
    <w:aliases w:val="issh"/>
    <w:basedOn w:val="OPCParaBase"/>
    <w:rsid w:val="00FE6B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6BD9"/>
    <w:pPr>
      <w:spacing w:before="40" w:line="240" w:lineRule="auto"/>
      <w:ind w:left="1134"/>
    </w:pPr>
  </w:style>
  <w:style w:type="paragraph" w:customStyle="1" w:styleId="SubsectionHead">
    <w:name w:val="SubsectionHead"/>
    <w:aliases w:val="ssh"/>
    <w:basedOn w:val="OPCParaBase"/>
    <w:next w:val="subsection"/>
    <w:rsid w:val="00FE6BD9"/>
    <w:pPr>
      <w:keepNext/>
      <w:keepLines/>
      <w:spacing w:before="240" w:line="240" w:lineRule="auto"/>
      <w:ind w:left="1134"/>
    </w:pPr>
    <w:rPr>
      <w:i/>
    </w:rPr>
  </w:style>
  <w:style w:type="paragraph" w:styleId="Subtitle">
    <w:name w:val="Subtitle"/>
    <w:qFormat/>
    <w:rsid w:val="00A16805"/>
    <w:pPr>
      <w:spacing w:after="60"/>
      <w:jc w:val="center"/>
    </w:pPr>
    <w:rPr>
      <w:rFonts w:ascii="Arial" w:hAnsi="Arial" w:cs="Arial"/>
      <w:sz w:val="24"/>
      <w:szCs w:val="24"/>
    </w:rPr>
  </w:style>
  <w:style w:type="table" w:styleId="Table3Deffects1">
    <w:name w:val="Table 3D effects 1"/>
    <w:basedOn w:val="TableNormal"/>
    <w:rsid w:val="00A1680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680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680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1680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680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680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680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680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680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680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680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680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680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680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680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1680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680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6BD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1680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680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680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680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680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680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680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680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680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680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680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680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680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16805"/>
    <w:pPr>
      <w:ind w:left="220" w:hanging="220"/>
    </w:pPr>
    <w:rPr>
      <w:sz w:val="22"/>
      <w:szCs w:val="24"/>
    </w:rPr>
  </w:style>
  <w:style w:type="paragraph" w:styleId="TableofFigures">
    <w:name w:val="table of figures"/>
    <w:next w:val="Normal"/>
    <w:rsid w:val="00A16805"/>
    <w:pPr>
      <w:ind w:left="440" w:hanging="440"/>
    </w:pPr>
    <w:rPr>
      <w:sz w:val="22"/>
      <w:szCs w:val="24"/>
    </w:rPr>
  </w:style>
  <w:style w:type="table" w:styleId="TableProfessional">
    <w:name w:val="Table Professional"/>
    <w:basedOn w:val="TableNormal"/>
    <w:rsid w:val="00A1680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1680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680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680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680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1680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1680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680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680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E6BD9"/>
    <w:pPr>
      <w:spacing w:before="60" w:line="240" w:lineRule="auto"/>
      <w:ind w:left="284" w:hanging="284"/>
    </w:pPr>
    <w:rPr>
      <w:sz w:val="20"/>
    </w:rPr>
  </w:style>
  <w:style w:type="paragraph" w:customStyle="1" w:styleId="Tablei">
    <w:name w:val="Table(i)"/>
    <w:aliases w:val="taa"/>
    <w:basedOn w:val="OPCParaBase"/>
    <w:rsid w:val="00FE6BD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E6BD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E6BD9"/>
    <w:pPr>
      <w:spacing w:before="60" w:line="240" w:lineRule="atLeast"/>
    </w:pPr>
    <w:rPr>
      <w:sz w:val="20"/>
    </w:rPr>
  </w:style>
  <w:style w:type="paragraph" w:styleId="Title">
    <w:name w:val="Title"/>
    <w:qFormat/>
    <w:rsid w:val="00A1680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E6B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6BD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6BD9"/>
    <w:pPr>
      <w:spacing w:before="122" w:line="198" w:lineRule="exact"/>
      <w:ind w:left="1985" w:hanging="851"/>
      <w:jc w:val="right"/>
    </w:pPr>
    <w:rPr>
      <w:sz w:val="18"/>
    </w:rPr>
  </w:style>
  <w:style w:type="paragraph" w:customStyle="1" w:styleId="TLPTableBullet">
    <w:name w:val="TLPTableBullet"/>
    <w:aliases w:val="ttb"/>
    <w:basedOn w:val="OPCParaBase"/>
    <w:rsid w:val="00FE6BD9"/>
    <w:pPr>
      <w:spacing w:line="240" w:lineRule="exact"/>
      <w:ind w:left="284" w:hanging="284"/>
    </w:pPr>
    <w:rPr>
      <w:sz w:val="20"/>
    </w:rPr>
  </w:style>
  <w:style w:type="paragraph" w:styleId="TOAHeading">
    <w:name w:val="toa heading"/>
    <w:next w:val="Normal"/>
    <w:rsid w:val="00A16805"/>
    <w:pPr>
      <w:spacing w:before="120"/>
    </w:pPr>
    <w:rPr>
      <w:rFonts w:ascii="Arial" w:hAnsi="Arial" w:cs="Arial"/>
      <w:b/>
      <w:bCs/>
      <w:sz w:val="24"/>
      <w:szCs w:val="24"/>
    </w:rPr>
  </w:style>
  <w:style w:type="paragraph" w:styleId="TOC1">
    <w:name w:val="toc 1"/>
    <w:basedOn w:val="OPCParaBase"/>
    <w:next w:val="Normal"/>
    <w:uiPriority w:val="39"/>
    <w:unhideWhenUsed/>
    <w:rsid w:val="00FE6BD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6BD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E6BD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E6BD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E6BD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E6B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E6B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E6B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E6B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6BD9"/>
    <w:pPr>
      <w:keepLines/>
      <w:spacing w:before="240" w:after="120" w:line="240" w:lineRule="auto"/>
      <w:ind w:left="794"/>
    </w:pPr>
    <w:rPr>
      <w:b/>
      <w:kern w:val="28"/>
      <w:sz w:val="20"/>
    </w:rPr>
  </w:style>
  <w:style w:type="paragraph" w:customStyle="1" w:styleId="TofSectsHeading">
    <w:name w:val="TofSects(Heading)"/>
    <w:basedOn w:val="OPCParaBase"/>
    <w:rsid w:val="00FE6BD9"/>
    <w:pPr>
      <w:spacing w:before="240" w:after="120" w:line="240" w:lineRule="auto"/>
    </w:pPr>
    <w:rPr>
      <w:b/>
      <w:sz w:val="24"/>
    </w:rPr>
  </w:style>
  <w:style w:type="paragraph" w:customStyle="1" w:styleId="TofSectsSection">
    <w:name w:val="TofSects(Section)"/>
    <w:basedOn w:val="OPCParaBase"/>
    <w:rsid w:val="00FE6BD9"/>
    <w:pPr>
      <w:keepLines/>
      <w:spacing w:before="40" w:line="240" w:lineRule="auto"/>
      <w:ind w:left="1588" w:hanging="794"/>
    </w:pPr>
    <w:rPr>
      <w:kern w:val="28"/>
      <w:sz w:val="18"/>
    </w:rPr>
  </w:style>
  <w:style w:type="paragraph" w:customStyle="1" w:styleId="TofSectsSubdiv">
    <w:name w:val="TofSects(Subdiv)"/>
    <w:basedOn w:val="OPCParaBase"/>
    <w:rsid w:val="00FE6BD9"/>
    <w:pPr>
      <w:keepLines/>
      <w:spacing w:before="80" w:line="240" w:lineRule="auto"/>
      <w:ind w:left="1588" w:hanging="794"/>
    </w:pPr>
    <w:rPr>
      <w:kern w:val="28"/>
    </w:rPr>
  </w:style>
  <w:style w:type="character" w:customStyle="1" w:styleId="paragraphChar">
    <w:name w:val="paragraph Char"/>
    <w:aliases w:val="a Char"/>
    <w:link w:val="paragraph"/>
    <w:rsid w:val="001E18AE"/>
    <w:rPr>
      <w:sz w:val="22"/>
    </w:rPr>
  </w:style>
  <w:style w:type="character" w:customStyle="1" w:styleId="subsectionChar">
    <w:name w:val="subsection Char"/>
    <w:aliases w:val="ss Char"/>
    <w:link w:val="subsection"/>
    <w:rsid w:val="004B4D19"/>
    <w:rPr>
      <w:sz w:val="22"/>
    </w:rPr>
  </w:style>
  <w:style w:type="character" w:customStyle="1" w:styleId="OPCCharBase">
    <w:name w:val="OPCCharBase"/>
    <w:uiPriority w:val="1"/>
    <w:qFormat/>
    <w:rsid w:val="00FE6BD9"/>
  </w:style>
  <w:style w:type="paragraph" w:customStyle="1" w:styleId="OPCParaBase">
    <w:name w:val="OPCParaBase"/>
    <w:qFormat/>
    <w:rsid w:val="00FE6BD9"/>
    <w:pPr>
      <w:spacing w:line="260" w:lineRule="atLeast"/>
    </w:pPr>
    <w:rPr>
      <w:sz w:val="22"/>
    </w:rPr>
  </w:style>
  <w:style w:type="character" w:customStyle="1" w:styleId="HeaderChar">
    <w:name w:val="Header Char"/>
    <w:basedOn w:val="DefaultParagraphFont"/>
    <w:link w:val="Header"/>
    <w:rsid w:val="00FE6BD9"/>
    <w:rPr>
      <w:sz w:val="16"/>
    </w:rPr>
  </w:style>
  <w:style w:type="paragraph" w:customStyle="1" w:styleId="noteToPara">
    <w:name w:val="noteToPara"/>
    <w:aliases w:val="ntp"/>
    <w:basedOn w:val="OPCParaBase"/>
    <w:rsid w:val="00FE6BD9"/>
    <w:pPr>
      <w:spacing w:before="122" w:line="198" w:lineRule="exact"/>
      <w:ind w:left="2353" w:hanging="709"/>
    </w:pPr>
    <w:rPr>
      <w:sz w:val="18"/>
    </w:rPr>
  </w:style>
  <w:style w:type="paragraph" w:customStyle="1" w:styleId="WRStyle">
    <w:name w:val="WR Style"/>
    <w:aliases w:val="WR"/>
    <w:basedOn w:val="OPCParaBase"/>
    <w:rsid w:val="00FE6BD9"/>
    <w:pPr>
      <w:spacing w:before="240" w:line="240" w:lineRule="auto"/>
      <w:ind w:left="284" w:hanging="284"/>
    </w:pPr>
    <w:rPr>
      <w:b/>
      <w:i/>
      <w:kern w:val="28"/>
      <w:sz w:val="24"/>
    </w:rPr>
  </w:style>
  <w:style w:type="character" w:customStyle="1" w:styleId="FooterChar">
    <w:name w:val="Footer Char"/>
    <w:basedOn w:val="DefaultParagraphFont"/>
    <w:link w:val="Footer"/>
    <w:rsid w:val="00FE6BD9"/>
    <w:rPr>
      <w:sz w:val="22"/>
      <w:szCs w:val="24"/>
    </w:rPr>
  </w:style>
  <w:style w:type="table" w:customStyle="1" w:styleId="CFlag">
    <w:name w:val="CFlag"/>
    <w:basedOn w:val="TableNormal"/>
    <w:uiPriority w:val="99"/>
    <w:rsid w:val="00FE6BD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E6B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6BD9"/>
    <w:pPr>
      <w:pBdr>
        <w:top w:val="single" w:sz="4" w:space="1" w:color="auto"/>
      </w:pBdr>
      <w:spacing w:before="360"/>
      <w:ind w:right="397"/>
      <w:jc w:val="both"/>
    </w:pPr>
  </w:style>
  <w:style w:type="paragraph" w:customStyle="1" w:styleId="ENotesHeading1">
    <w:name w:val="ENotesHeading 1"/>
    <w:aliases w:val="Enh1"/>
    <w:basedOn w:val="OPCParaBase"/>
    <w:next w:val="Normal"/>
    <w:rsid w:val="00FE6BD9"/>
    <w:pPr>
      <w:spacing w:before="120"/>
      <w:outlineLvl w:val="1"/>
    </w:pPr>
    <w:rPr>
      <w:b/>
      <w:sz w:val="28"/>
      <w:szCs w:val="28"/>
    </w:rPr>
  </w:style>
  <w:style w:type="paragraph" w:customStyle="1" w:styleId="ENotesHeading2">
    <w:name w:val="ENotesHeading 2"/>
    <w:aliases w:val="Enh2"/>
    <w:basedOn w:val="OPCParaBase"/>
    <w:next w:val="Normal"/>
    <w:rsid w:val="00FE6BD9"/>
    <w:pPr>
      <w:spacing w:before="120" w:after="120"/>
      <w:outlineLvl w:val="2"/>
    </w:pPr>
    <w:rPr>
      <w:b/>
      <w:sz w:val="24"/>
      <w:szCs w:val="28"/>
    </w:rPr>
  </w:style>
  <w:style w:type="paragraph" w:customStyle="1" w:styleId="CompiledActNo">
    <w:name w:val="CompiledActNo"/>
    <w:basedOn w:val="OPCParaBase"/>
    <w:next w:val="Normal"/>
    <w:rsid w:val="00FE6BD9"/>
    <w:rPr>
      <w:b/>
      <w:sz w:val="24"/>
      <w:szCs w:val="24"/>
    </w:rPr>
  </w:style>
  <w:style w:type="paragraph" w:customStyle="1" w:styleId="ENotesText">
    <w:name w:val="ENotesText"/>
    <w:aliases w:val="Ent,ENt"/>
    <w:basedOn w:val="OPCParaBase"/>
    <w:next w:val="Normal"/>
    <w:rsid w:val="00FE6BD9"/>
    <w:pPr>
      <w:spacing w:before="120"/>
    </w:pPr>
  </w:style>
  <w:style w:type="paragraph" w:customStyle="1" w:styleId="CompiledMadeUnder">
    <w:name w:val="CompiledMadeUnder"/>
    <w:basedOn w:val="OPCParaBase"/>
    <w:next w:val="Normal"/>
    <w:rsid w:val="00FE6BD9"/>
    <w:rPr>
      <w:i/>
      <w:sz w:val="24"/>
      <w:szCs w:val="24"/>
    </w:rPr>
  </w:style>
  <w:style w:type="paragraph" w:customStyle="1" w:styleId="Paragraphsub-sub-sub">
    <w:name w:val="Paragraph(sub-sub-sub)"/>
    <w:aliases w:val="aaaa"/>
    <w:basedOn w:val="OPCParaBase"/>
    <w:rsid w:val="00FE6B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6B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6B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6B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6BD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6BD9"/>
    <w:pPr>
      <w:spacing w:before="60" w:line="240" w:lineRule="auto"/>
    </w:pPr>
    <w:rPr>
      <w:rFonts w:cs="Arial"/>
      <w:sz w:val="20"/>
      <w:szCs w:val="22"/>
    </w:rPr>
  </w:style>
  <w:style w:type="paragraph" w:customStyle="1" w:styleId="ActHead10">
    <w:name w:val="ActHead 10"/>
    <w:aliases w:val="sp"/>
    <w:basedOn w:val="OPCParaBase"/>
    <w:next w:val="ActHead3"/>
    <w:rsid w:val="00FE6BD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E6BD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E6BD9"/>
    <w:pPr>
      <w:keepNext/>
      <w:spacing w:before="60" w:line="240" w:lineRule="atLeast"/>
    </w:pPr>
    <w:rPr>
      <w:b/>
      <w:sz w:val="20"/>
    </w:rPr>
  </w:style>
  <w:style w:type="paragraph" w:customStyle="1" w:styleId="NoteToSubpara">
    <w:name w:val="NoteToSubpara"/>
    <w:aliases w:val="nts"/>
    <w:basedOn w:val="OPCParaBase"/>
    <w:rsid w:val="00FE6BD9"/>
    <w:pPr>
      <w:spacing w:before="40" w:line="198" w:lineRule="exact"/>
      <w:ind w:left="2835" w:hanging="709"/>
    </w:pPr>
    <w:rPr>
      <w:sz w:val="18"/>
    </w:rPr>
  </w:style>
  <w:style w:type="paragraph" w:customStyle="1" w:styleId="ENoteTableHeading">
    <w:name w:val="ENoteTableHeading"/>
    <w:aliases w:val="enth"/>
    <w:basedOn w:val="OPCParaBase"/>
    <w:rsid w:val="00FE6BD9"/>
    <w:pPr>
      <w:keepNext/>
      <w:spacing w:before="60" w:line="240" w:lineRule="atLeast"/>
    </w:pPr>
    <w:rPr>
      <w:rFonts w:ascii="Arial" w:hAnsi="Arial"/>
      <w:b/>
      <w:sz w:val="16"/>
    </w:rPr>
  </w:style>
  <w:style w:type="paragraph" w:customStyle="1" w:styleId="ENoteTTi">
    <w:name w:val="ENoteTTi"/>
    <w:aliases w:val="entti"/>
    <w:basedOn w:val="OPCParaBase"/>
    <w:rsid w:val="00FE6BD9"/>
    <w:pPr>
      <w:keepNext/>
      <w:spacing w:before="60" w:line="240" w:lineRule="atLeast"/>
      <w:ind w:left="170"/>
    </w:pPr>
    <w:rPr>
      <w:sz w:val="16"/>
    </w:rPr>
  </w:style>
  <w:style w:type="paragraph" w:customStyle="1" w:styleId="ENoteTTIndentHeading">
    <w:name w:val="ENoteTTIndentHeading"/>
    <w:aliases w:val="enTTHi"/>
    <w:basedOn w:val="OPCParaBase"/>
    <w:rsid w:val="00FE6B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6BD9"/>
    <w:pPr>
      <w:spacing w:before="60" w:line="240" w:lineRule="atLeast"/>
    </w:pPr>
    <w:rPr>
      <w:sz w:val="16"/>
    </w:rPr>
  </w:style>
  <w:style w:type="paragraph" w:customStyle="1" w:styleId="MadeunderText">
    <w:name w:val="MadeunderText"/>
    <w:basedOn w:val="OPCParaBase"/>
    <w:next w:val="CompiledMadeUnder"/>
    <w:rsid w:val="00FE6BD9"/>
    <w:pPr>
      <w:spacing w:before="240"/>
    </w:pPr>
    <w:rPr>
      <w:sz w:val="24"/>
      <w:szCs w:val="24"/>
    </w:rPr>
  </w:style>
  <w:style w:type="paragraph" w:customStyle="1" w:styleId="ENotesHeading3">
    <w:name w:val="ENotesHeading 3"/>
    <w:aliases w:val="Enh3"/>
    <w:basedOn w:val="OPCParaBase"/>
    <w:next w:val="Normal"/>
    <w:rsid w:val="00FE6BD9"/>
    <w:pPr>
      <w:keepNext/>
      <w:spacing w:before="120" w:line="240" w:lineRule="auto"/>
      <w:outlineLvl w:val="4"/>
    </w:pPr>
    <w:rPr>
      <w:b/>
      <w:szCs w:val="24"/>
    </w:rPr>
  </w:style>
  <w:style w:type="paragraph" w:customStyle="1" w:styleId="SubPartCASA">
    <w:name w:val="SubPart(CASA)"/>
    <w:aliases w:val="csp"/>
    <w:basedOn w:val="OPCParaBase"/>
    <w:next w:val="ActHead3"/>
    <w:rsid w:val="00FE6BD9"/>
    <w:pPr>
      <w:keepNext/>
      <w:keepLines/>
      <w:spacing w:before="280"/>
      <w:outlineLvl w:val="1"/>
    </w:pPr>
    <w:rPr>
      <w:b/>
      <w:kern w:val="28"/>
      <w:sz w:val="32"/>
    </w:rPr>
  </w:style>
  <w:style w:type="paragraph" w:customStyle="1" w:styleId="ENoteTTIndentHeadingSub">
    <w:name w:val="ENoteTTIndentHeadingSub"/>
    <w:aliases w:val="enTTHis"/>
    <w:basedOn w:val="OPCParaBase"/>
    <w:rsid w:val="00FE6BD9"/>
    <w:pPr>
      <w:keepNext/>
      <w:spacing w:before="60" w:line="240" w:lineRule="atLeast"/>
      <w:ind w:left="340"/>
    </w:pPr>
    <w:rPr>
      <w:b/>
      <w:sz w:val="16"/>
    </w:rPr>
  </w:style>
  <w:style w:type="paragraph" w:customStyle="1" w:styleId="ENoteTTiSub">
    <w:name w:val="ENoteTTiSub"/>
    <w:aliases w:val="enttis"/>
    <w:basedOn w:val="OPCParaBase"/>
    <w:rsid w:val="00FE6BD9"/>
    <w:pPr>
      <w:keepNext/>
      <w:spacing w:before="60" w:line="240" w:lineRule="atLeast"/>
      <w:ind w:left="340"/>
    </w:pPr>
    <w:rPr>
      <w:sz w:val="16"/>
    </w:rPr>
  </w:style>
  <w:style w:type="paragraph" w:customStyle="1" w:styleId="SubDivisionMigration">
    <w:name w:val="SubDivisionMigration"/>
    <w:aliases w:val="sdm"/>
    <w:basedOn w:val="OPCParaBase"/>
    <w:rsid w:val="00FE6B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6BD9"/>
    <w:pPr>
      <w:keepNext/>
      <w:keepLines/>
      <w:spacing w:before="240" w:line="240" w:lineRule="auto"/>
      <w:ind w:left="1134" w:hanging="1134"/>
    </w:pPr>
    <w:rPr>
      <w:b/>
      <w:sz w:val="28"/>
    </w:rPr>
  </w:style>
  <w:style w:type="paragraph" w:customStyle="1" w:styleId="SOText">
    <w:name w:val="SO Text"/>
    <w:aliases w:val="sot"/>
    <w:link w:val="SOTextChar"/>
    <w:rsid w:val="00FE6BD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E6BD9"/>
    <w:rPr>
      <w:rFonts w:eastAsiaTheme="minorHAnsi" w:cstheme="minorBidi"/>
      <w:sz w:val="22"/>
      <w:lang w:eastAsia="en-US"/>
    </w:rPr>
  </w:style>
  <w:style w:type="paragraph" w:customStyle="1" w:styleId="SOTextNote">
    <w:name w:val="SO TextNote"/>
    <w:aliases w:val="sont"/>
    <w:basedOn w:val="SOText"/>
    <w:qFormat/>
    <w:rsid w:val="00FE6BD9"/>
    <w:pPr>
      <w:spacing w:before="122" w:line="198" w:lineRule="exact"/>
      <w:ind w:left="1843" w:hanging="709"/>
    </w:pPr>
    <w:rPr>
      <w:sz w:val="18"/>
    </w:rPr>
  </w:style>
  <w:style w:type="paragraph" w:customStyle="1" w:styleId="SOPara">
    <w:name w:val="SO Para"/>
    <w:aliases w:val="soa"/>
    <w:basedOn w:val="SOText"/>
    <w:link w:val="SOParaChar"/>
    <w:qFormat/>
    <w:rsid w:val="00FE6BD9"/>
    <w:pPr>
      <w:tabs>
        <w:tab w:val="right" w:pos="1786"/>
      </w:tabs>
      <w:spacing w:before="40"/>
      <w:ind w:left="2070" w:hanging="936"/>
    </w:pPr>
  </w:style>
  <w:style w:type="character" w:customStyle="1" w:styleId="SOParaChar">
    <w:name w:val="SO Para Char"/>
    <w:aliases w:val="soa Char"/>
    <w:basedOn w:val="DefaultParagraphFont"/>
    <w:link w:val="SOPara"/>
    <w:rsid w:val="00FE6BD9"/>
    <w:rPr>
      <w:rFonts w:eastAsiaTheme="minorHAnsi" w:cstheme="minorBidi"/>
      <w:sz w:val="22"/>
      <w:lang w:eastAsia="en-US"/>
    </w:rPr>
  </w:style>
  <w:style w:type="paragraph" w:customStyle="1" w:styleId="FileName">
    <w:name w:val="FileName"/>
    <w:basedOn w:val="Normal"/>
    <w:rsid w:val="00FE6BD9"/>
  </w:style>
  <w:style w:type="paragraph" w:customStyle="1" w:styleId="SOHeadBold">
    <w:name w:val="SO HeadBold"/>
    <w:aliases w:val="sohb"/>
    <w:basedOn w:val="SOText"/>
    <w:next w:val="SOText"/>
    <w:link w:val="SOHeadBoldChar"/>
    <w:qFormat/>
    <w:rsid w:val="00FE6BD9"/>
    <w:rPr>
      <w:b/>
    </w:rPr>
  </w:style>
  <w:style w:type="character" w:customStyle="1" w:styleId="SOHeadBoldChar">
    <w:name w:val="SO HeadBold Char"/>
    <w:aliases w:val="sohb Char"/>
    <w:basedOn w:val="DefaultParagraphFont"/>
    <w:link w:val="SOHeadBold"/>
    <w:rsid w:val="00FE6BD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E6BD9"/>
    <w:rPr>
      <w:i/>
    </w:rPr>
  </w:style>
  <w:style w:type="character" w:customStyle="1" w:styleId="SOHeadItalicChar">
    <w:name w:val="SO HeadItalic Char"/>
    <w:aliases w:val="sohi Char"/>
    <w:basedOn w:val="DefaultParagraphFont"/>
    <w:link w:val="SOHeadItalic"/>
    <w:rsid w:val="00FE6BD9"/>
    <w:rPr>
      <w:rFonts w:eastAsiaTheme="minorHAnsi" w:cstheme="minorBidi"/>
      <w:i/>
      <w:sz w:val="22"/>
      <w:lang w:eastAsia="en-US"/>
    </w:rPr>
  </w:style>
  <w:style w:type="paragraph" w:customStyle="1" w:styleId="SOBullet">
    <w:name w:val="SO Bullet"/>
    <w:aliases w:val="sotb"/>
    <w:basedOn w:val="SOText"/>
    <w:link w:val="SOBulletChar"/>
    <w:qFormat/>
    <w:rsid w:val="00FE6BD9"/>
    <w:pPr>
      <w:ind w:left="1559" w:hanging="425"/>
    </w:pPr>
  </w:style>
  <w:style w:type="character" w:customStyle="1" w:styleId="SOBulletChar">
    <w:name w:val="SO Bullet Char"/>
    <w:aliases w:val="sotb Char"/>
    <w:basedOn w:val="DefaultParagraphFont"/>
    <w:link w:val="SOBullet"/>
    <w:rsid w:val="00FE6BD9"/>
    <w:rPr>
      <w:rFonts w:eastAsiaTheme="minorHAnsi" w:cstheme="minorBidi"/>
      <w:sz w:val="22"/>
      <w:lang w:eastAsia="en-US"/>
    </w:rPr>
  </w:style>
  <w:style w:type="paragraph" w:customStyle="1" w:styleId="SOBulletNote">
    <w:name w:val="SO BulletNote"/>
    <w:aliases w:val="sonb"/>
    <w:basedOn w:val="SOTextNote"/>
    <w:link w:val="SOBulletNoteChar"/>
    <w:qFormat/>
    <w:rsid w:val="00FE6BD9"/>
    <w:pPr>
      <w:tabs>
        <w:tab w:val="left" w:pos="1560"/>
      </w:tabs>
      <w:ind w:left="2268" w:hanging="1134"/>
    </w:pPr>
  </w:style>
  <w:style w:type="character" w:customStyle="1" w:styleId="SOBulletNoteChar">
    <w:name w:val="SO BulletNote Char"/>
    <w:aliases w:val="sonb Char"/>
    <w:basedOn w:val="DefaultParagraphFont"/>
    <w:link w:val="SOBulletNote"/>
    <w:rsid w:val="00FE6BD9"/>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6BD9"/>
    <w:pPr>
      <w:spacing w:line="260" w:lineRule="atLeast"/>
    </w:pPr>
    <w:rPr>
      <w:rFonts w:eastAsiaTheme="minorHAnsi" w:cstheme="minorBidi"/>
      <w:sz w:val="22"/>
      <w:lang w:eastAsia="en-US"/>
    </w:rPr>
  </w:style>
  <w:style w:type="paragraph" w:styleId="Heading1">
    <w:name w:val="heading 1"/>
    <w:next w:val="Heading2"/>
    <w:autoRedefine/>
    <w:qFormat/>
    <w:rsid w:val="00A16805"/>
    <w:pPr>
      <w:keepNext/>
      <w:keepLines/>
      <w:ind w:left="1134" w:hanging="1134"/>
      <w:outlineLvl w:val="0"/>
    </w:pPr>
    <w:rPr>
      <w:b/>
      <w:bCs/>
      <w:kern w:val="28"/>
      <w:sz w:val="36"/>
      <w:szCs w:val="32"/>
    </w:rPr>
  </w:style>
  <w:style w:type="paragraph" w:styleId="Heading2">
    <w:name w:val="heading 2"/>
    <w:basedOn w:val="Heading1"/>
    <w:next w:val="Heading3"/>
    <w:autoRedefine/>
    <w:qFormat/>
    <w:rsid w:val="00A16805"/>
    <w:pPr>
      <w:spacing w:before="280"/>
      <w:outlineLvl w:val="1"/>
    </w:pPr>
    <w:rPr>
      <w:bCs w:val="0"/>
      <w:iCs/>
      <w:sz w:val="32"/>
      <w:szCs w:val="28"/>
    </w:rPr>
  </w:style>
  <w:style w:type="paragraph" w:styleId="Heading3">
    <w:name w:val="heading 3"/>
    <w:basedOn w:val="Heading1"/>
    <w:next w:val="Heading4"/>
    <w:autoRedefine/>
    <w:qFormat/>
    <w:rsid w:val="00A16805"/>
    <w:pPr>
      <w:spacing w:before="240"/>
      <w:outlineLvl w:val="2"/>
    </w:pPr>
    <w:rPr>
      <w:bCs w:val="0"/>
      <w:sz w:val="28"/>
      <w:szCs w:val="26"/>
    </w:rPr>
  </w:style>
  <w:style w:type="paragraph" w:styleId="Heading4">
    <w:name w:val="heading 4"/>
    <w:basedOn w:val="Heading1"/>
    <w:next w:val="Heading5"/>
    <w:autoRedefine/>
    <w:qFormat/>
    <w:rsid w:val="00A16805"/>
    <w:pPr>
      <w:spacing w:before="220"/>
      <w:outlineLvl w:val="3"/>
    </w:pPr>
    <w:rPr>
      <w:bCs w:val="0"/>
      <w:sz w:val="26"/>
      <w:szCs w:val="28"/>
    </w:rPr>
  </w:style>
  <w:style w:type="paragraph" w:styleId="Heading5">
    <w:name w:val="heading 5"/>
    <w:basedOn w:val="Heading1"/>
    <w:next w:val="subsection"/>
    <w:autoRedefine/>
    <w:qFormat/>
    <w:rsid w:val="00A16805"/>
    <w:pPr>
      <w:spacing w:before="280"/>
      <w:outlineLvl w:val="4"/>
    </w:pPr>
    <w:rPr>
      <w:bCs w:val="0"/>
      <w:iCs/>
      <w:sz w:val="24"/>
      <w:szCs w:val="26"/>
    </w:rPr>
  </w:style>
  <w:style w:type="paragraph" w:styleId="Heading6">
    <w:name w:val="heading 6"/>
    <w:basedOn w:val="Heading1"/>
    <w:next w:val="Heading7"/>
    <w:autoRedefine/>
    <w:qFormat/>
    <w:rsid w:val="00A16805"/>
    <w:pPr>
      <w:outlineLvl w:val="5"/>
    </w:pPr>
    <w:rPr>
      <w:rFonts w:ascii="Arial" w:hAnsi="Arial" w:cs="Arial"/>
      <w:bCs w:val="0"/>
      <w:sz w:val="32"/>
      <w:szCs w:val="22"/>
    </w:rPr>
  </w:style>
  <w:style w:type="paragraph" w:styleId="Heading7">
    <w:name w:val="heading 7"/>
    <w:basedOn w:val="Heading6"/>
    <w:next w:val="Normal"/>
    <w:autoRedefine/>
    <w:qFormat/>
    <w:rsid w:val="00A16805"/>
    <w:pPr>
      <w:spacing w:before="280"/>
      <w:outlineLvl w:val="6"/>
    </w:pPr>
    <w:rPr>
      <w:sz w:val="28"/>
    </w:rPr>
  </w:style>
  <w:style w:type="paragraph" w:styleId="Heading8">
    <w:name w:val="heading 8"/>
    <w:basedOn w:val="Heading6"/>
    <w:next w:val="Normal"/>
    <w:autoRedefine/>
    <w:qFormat/>
    <w:rsid w:val="00A16805"/>
    <w:pPr>
      <w:spacing w:before="240"/>
      <w:outlineLvl w:val="7"/>
    </w:pPr>
    <w:rPr>
      <w:iCs/>
      <w:sz w:val="26"/>
    </w:rPr>
  </w:style>
  <w:style w:type="paragraph" w:styleId="Heading9">
    <w:name w:val="heading 9"/>
    <w:basedOn w:val="Heading1"/>
    <w:next w:val="Normal"/>
    <w:autoRedefine/>
    <w:qFormat/>
    <w:rsid w:val="00A1680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16805"/>
    <w:pPr>
      <w:numPr>
        <w:numId w:val="1"/>
      </w:numPr>
    </w:pPr>
  </w:style>
  <w:style w:type="numbering" w:styleId="1ai">
    <w:name w:val="Outline List 1"/>
    <w:basedOn w:val="NoList"/>
    <w:rsid w:val="00A16805"/>
    <w:pPr>
      <w:numPr>
        <w:numId w:val="4"/>
      </w:numPr>
    </w:pPr>
  </w:style>
  <w:style w:type="paragraph" w:customStyle="1" w:styleId="ActHead1">
    <w:name w:val="ActHead 1"/>
    <w:aliases w:val="c"/>
    <w:basedOn w:val="OPCParaBase"/>
    <w:next w:val="Normal"/>
    <w:qFormat/>
    <w:rsid w:val="00FE6B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6B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6B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6B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E6B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6B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6B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6B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6BD9"/>
    <w:pPr>
      <w:keepNext/>
      <w:keepLines/>
      <w:spacing w:before="280" w:line="240" w:lineRule="auto"/>
      <w:ind w:left="1134" w:hanging="1134"/>
      <w:outlineLvl w:val="8"/>
    </w:pPr>
    <w:rPr>
      <w:b/>
      <w:i/>
      <w:kern w:val="28"/>
      <w:sz w:val="28"/>
    </w:rPr>
  </w:style>
  <w:style w:type="character" w:customStyle="1" w:styleId="CharSubPartNoCASA">
    <w:name w:val="CharSubPartNo(CASA)"/>
    <w:basedOn w:val="OPCCharBase"/>
    <w:uiPriority w:val="1"/>
    <w:rsid w:val="00FE6BD9"/>
  </w:style>
  <w:style w:type="paragraph" w:customStyle="1" w:styleId="Actno">
    <w:name w:val="Actno"/>
    <w:basedOn w:val="ShortT"/>
    <w:next w:val="Normal"/>
    <w:qFormat/>
    <w:rsid w:val="00FE6BD9"/>
  </w:style>
  <w:style w:type="character" w:customStyle="1" w:styleId="CharSubPartTextCASA">
    <w:name w:val="CharSubPartText(CASA)"/>
    <w:basedOn w:val="OPCCharBase"/>
    <w:uiPriority w:val="1"/>
    <w:rsid w:val="00FE6BD9"/>
  </w:style>
  <w:style w:type="numbering" w:styleId="ArticleSection">
    <w:name w:val="Outline List 3"/>
    <w:basedOn w:val="NoList"/>
    <w:rsid w:val="00A16805"/>
    <w:pPr>
      <w:numPr>
        <w:numId w:val="5"/>
      </w:numPr>
    </w:pPr>
  </w:style>
  <w:style w:type="paragraph" w:styleId="BalloonText">
    <w:name w:val="Balloon Text"/>
    <w:basedOn w:val="Normal"/>
    <w:link w:val="BalloonTextChar"/>
    <w:uiPriority w:val="99"/>
    <w:unhideWhenUsed/>
    <w:rsid w:val="00FE6BD9"/>
    <w:pPr>
      <w:spacing w:line="240" w:lineRule="auto"/>
    </w:pPr>
    <w:rPr>
      <w:rFonts w:ascii="Tahoma" w:hAnsi="Tahoma" w:cs="Tahoma"/>
      <w:sz w:val="16"/>
      <w:szCs w:val="16"/>
    </w:rPr>
  </w:style>
  <w:style w:type="paragraph" w:styleId="BlockText">
    <w:name w:val="Block Text"/>
    <w:rsid w:val="00A16805"/>
    <w:pPr>
      <w:spacing w:after="120"/>
      <w:ind w:left="1440" w:right="1440"/>
    </w:pPr>
    <w:rPr>
      <w:sz w:val="22"/>
      <w:szCs w:val="24"/>
    </w:rPr>
  </w:style>
  <w:style w:type="paragraph" w:customStyle="1" w:styleId="Blocks">
    <w:name w:val="Blocks"/>
    <w:aliases w:val="bb"/>
    <w:basedOn w:val="OPCParaBase"/>
    <w:qFormat/>
    <w:rsid w:val="00FE6BD9"/>
    <w:pPr>
      <w:spacing w:line="240" w:lineRule="auto"/>
    </w:pPr>
    <w:rPr>
      <w:sz w:val="24"/>
    </w:rPr>
  </w:style>
  <w:style w:type="paragraph" w:styleId="BodyText">
    <w:name w:val="Body Text"/>
    <w:rsid w:val="00A16805"/>
    <w:pPr>
      <w:spacing w:after="120"/>
    </w:pPr>
    <w:rPr>
      <w:sz w:val="22"/>
      <w:szCs w:val="24"/>
    </w:rPr>
  </w:style>
  <w:style w:type="paragraph" w:styleId="BodyText2">
    <w:name w:val="Body Text 2"/>
    <w:rsid w:val="00A16805"/>
    <w:pPr>
      <w:spacing w:after="120" w:line="480" w:lineRule="auto"/>
    </w:pPr>
    <w:rPr>
      <w:sz w:val="22"/>
      <w:szCs w:val="24"/>
    </w:rPr>
  </w:style>
  <w:style w:type="paragraph" w:styleId="BodyText3">
    <w:name w:val="Body Text 3"/>
    <w:rsid w:val="00A16805"/>
    <w:pPr>
      <w:spacing w:after="120"/>
    </w:pPr>
    <w:rPr>
      <w:sz w:val="16"/>
      <w:szCs w:val="16"/>
    </w:rPr>
  </w:style>
  <w:style w:type="paragraph" w:styleId="BodyTextFirstIndent">
    <w:name w:val="Body Text First Indent"/>
    <w:basedOn w:val="BodyText"/>
    <w:rsid w:val="00A16805"/>
    <w:pPr>
      <w:ind w:firstLine="210"/>
    </w:pPr>
  </w:style>
  <w:style w:type="paragraph" w:styleId="BodyTextIndent">
    <w:name w:val="Body Text Indent"/>
    <w:rsid w:val="00A16805"/>
    <w:pPr>
      <w:spacing w:after="120"/>
      <w:ind w:left="283"/>
    </w:pPr>
    <w:rPr>
      <w:sz w:val="22"/>
      <w:szCs w:val="24"/>
    </w:rPr>
  </w:style>
  <w:style w:type="paragraph" w:styleId="BodyTextFirstIndent2">
    <w:name w:val="Body Text First Indent 2"/>
    <w:basedOn w:val="BodyTextIndent"/>
    <w:rsid w:val="00A16805"/>
    <w:pPr>
      <w:ind w:firstLine="210"/>
    </w:pPr>
  </w:style>
  <w:style w:type="paragraph" w:styleId="BodyTextIndent2">
    <w:name w:val="Body Text Indent 2"/>
    <w:rsid w:val="00A16805"/>
    <w:pPr>
      <w:spacing w:after="120" w:line="480" w:lineRule="auto"/>
      <w:ind w:left="283"/>
    </w:pPr>
    <w:rPr>
      <w:sz w:val="22"/>
      <w:szCs w:val="24"/>
    </w:rPr>
  </w:style>
  <w:style w:type="paragraph" w:styleId="BodyTextIndent3">
    <w:name w:val="Body Text Indent 3"/>
    <w:rsid w:val="00A16805"/>
    <w:pPr>
      <w:spacing w:after="120"/>
      <w:ind w:left="283"/>
    </w:pPr>
    <w:rPr>
      <w:sz w:val="16"/>
      <w:szCs w:val="16"/>
    </w:rPr>
  </w:style>
  <w:style w:type="paragraph" w:customStyle="1" w:styleId="BoxText">
    <w:name w:val="BoxText"/>
    <w:aliases w:val="bt"/>
    <w:basedOn w:val="OPCParaBase"/>
    <w:qFormat/>
    <w:rsid w:val="00FE6B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6BD9"/>
    <w:rPr>
      <w:b/>
    </w:rPr>
  </w:style>
  <w:style w:type="paragraph" w:customStyle="1" w:styleId="BoxHeadItalic">
    <w:name w:val="BoxHeadItalic"/>
    <w:aliases w:val="bhi"/>
    <w:basedOn w:val="BoxText"/>
    <w:next w:val="BoxStep"/>
    <w:qFormat/>
    <w:rsid w:val="00FE6BD9"/>
    <w:rPr>
      <w:i/>
    </w:rPr>
  </w:style>
  <w:style w:type="paragraph" w:customStyle="1" w:styleId="BoxList">
    <w:name w:val="BoxList"/>
    <w:aliases w:val="bl"/>
    <w:basedOn w:val="BoxText"/>
    <w:qFormat/>
    <w:rsid w:val="00FE6BD9"/>
    <w:pPr>
      <w:ind w:left="1559" w:hanging="425"/>
    </w:pPr>
  </w:style>
  <w:style w:type="paragraph" w:customStyle="1" w:styleId="BoxNote">
    <w:name w:val="BoxNote"/>
    <w:aliases w:val="bn"/>
    <w:basedOn w:val="BoxText"/>
    <w:qFormat/>
    <w:rsid w:val="00FE6BD9"/>
    <w:pPr>
      <w:tabs>
        <w:tab w:val="left" w:pos="1985"/>
      </w:tabs>
      <w:spacing w:before="122" w:line="198" w:lineRule="exact"/>
      <w:ind w:left="2948" w:hanging="1814"/>
    </w:pPr>
    <w:rPr>
      <w:sz w:val="18"/>
    </w:rPr>
  </w:style>
  <w:style w:type="paragraph" w:customStyle="1" w:styleId="BoxPara">
    <w:name w:val="BoxPara"/>
    <w:aliases w:val="bp"/>
    <w:basedOn w:val="BoxText"/>
    <w:qFormat/>
    <w:rsid w:val="00FE6BD9"/>
    <w:pPr>
      <w:tabs>
        <w:tab w:val="right" w:pos="2268"/>
      </w:tabs>
      <w:ind w:left="2552" w:hanging="1418"/>
    </w:pPr>
  </w:style>
  <w:style w:type="paragraph" w:customStyle="1" w:styleId="BoxStep">
    <w:name w:val="BoxStep"/>
    <w:aliases w:val="bs"/>
    <w:basedOn w:val="BoxText"/>
    <w:qFormat/>
    <w:rsid w:val="00FE6BD9"/>
    <w:pPr>
      <w:ind w:left="1985" w:hanging="851"/>
    </w:pPr>
  </w:style>
  <w:style w:type="paragraph" w:styleId="Caption">
    <w:name w:val="caption"/>
    <w:next w:val="Normal"/>
    <w:qFormat/>
    <w:rsid w:val="00A16805"/>
    <w:pPr>
      <w:spacing w:before="120" w:after="120"/>
    </w:pPr>
    <w:rPr>
      <w:b/>
      <w:bCs/>
    </w:rPr>
  </w:style>
  <w:style w:type="character" w:customStyle="1" w:styleId="CharAmPartNo">
    <w:name w:val="CharAmPartNo"/>
    <w:basedOn w:val="OPCCharBase"/>
    <w:uiPriority w:val="1"/>
    <w:qFormat/>
    <w:rsid w:val="00FE6BD9"/>
  </w:style>
  <w:style w:type="character" w:customStyle="1" w:styleId="CharAmPartText">
    <w:name w:val="CharAmPartText"/>
    <w:basedOn w:val="OPCCharBase"/>
    <w:uiPriority w:val="1"/>
    <w:qFormat/>
    <w:rsid w:val="00FE6BD9"/>
  </w:style>
  <w:style w:type="character" w:customStyle="1" w:styleId="CharAmSchNo">
    <w:name w:val="CharAmSchNo"/>
    <w:basedOn w:val="OPCCharBase"/>
    <w:uiPriority w:val="1"/>
    <w:qFormat/>
    <w:rsid w:val="00FE6BD9"/>
  </w:style>
  <w:style w:type="character" w:customStyle="1" w:styleId="CharAmSchText">
    <w:name w:val="CharAmSchText"/>
    <w:basedOn w:val="OPCCharBase"/>
    <w:uiPriority w:val="1"/>
    <w:qFormat/>
    <w:rsid w:val="00FE6BD9"/>
  </w:style>
  <w:style w:type="character" w:customStyle="1" w:styleId="CharBoldItalic">
    <w:name w:val="CharBoldItalic"/>
    <w:basedOn w:val="OPCCharBase"/>
    <w:uiPriority w:val="1"/>
    <w:qFormat/>
    <w:rsid w:val="00FE6BD9"/>
    <w:rPr>
      <w:b/>
      <w:i/>
    </w:rPr>
  </w:style>
  <w:style w:type="character" w:customStyle="1" w:styleId="CharChapNo">
    <w:name w:val="CharChapNo"/>
    <w:basedOn w:val="OPCCharBase"/>
    <w:qFormat/>
    <w:rsid w:val="00FE6BD9"/>
  </w:style>
  <w:style w:type="character" w:customStyle="1" w:styleId="CharChapText">
    <w:name w:val="CharChapText"/>
    <w:basedOn w:val="OPCCharBase"/>
    <w:qFormat/>
    <w:rsid w:val="00FE6BD9"/>
  </w:style>
  <w:style w:type="character" w:customStyle="1" w:styleId="CharDivNo">
    <w:name w:val="CharDivNo"/>
    <w:basedOn w:val="OPCCharBase"/>
    <w:qFormat/>
    <w:rsid w:val="00FE6BD9"/>
  </w:style>
  <w:style w:type="character" w:customStyle="1" w:styleId="CharDivText">
    <w:name w:val="CharDivText"/>
    <w:basedOn w:val="OPCCharBase"/>
    <w:qFormat/>
    <w:rsid w:val="00FE6BD9"/>
  </w:style>
  <w:style w:type="character" w:customStyle="1" w:styleId="CharItalic">
    <w:name w:val="CharItalic"/>
    <w:basedOn w:val="OPCCharBase"/>
    <w:uiPriority w:val="1"/>
    <w:qFormat/>
    <w:rsid w:val="00FE6BD9"/>
    <w:rPr>
      <w:i/>
    </w:rPr>
  </w:style>
  <w:style w:type="character" w:customStyle="1" w:styleId="CharPartNo">
    <w:name w:val="CharPartNo"/>
    <w:basedOn w:val="OPCCharBase"/>
    <w:qFormat/>
    <w:rsid w:val="00FE6BD9"/>
  </w:style>
  <w:style w:type="character" w:customStyle="1" w:styleId="CharPartText">
    <w:name w:val="CharPartText"/>
    <w:basedOn w:val="OPCCharBase"/>
    <w:qFormat/>
    <w:rsid w:val="00FE6BD9"/>
  </w:style>
  <w:style w:type="character" w:customStyle="1" w:styleId="CharSectno">
    <w:name w:val="CharSectno"/>
    <w:basedOn w:val="OPCCharBase"/>
    <w:qFormat/>
    <w:rsid w:val="00FE6BD9"/>
  </w:style>
  <w:style w:type="character" w:customStyle="1" w:styleId="CharSubdNo">
    <w:name w:val="CharSubdNo"/>
    <w:basedOn w:val="OPCCharBase"/>
    <w:uiPriority w:val="1"/>
    <w:qFormat/>
    <w:rsid w:val="00FE6BD9"/>
  </w:style>
  <w:style w:type="character" w:customStyle="1" w:styleId="CharSubdText">
    <w:name w:val="CharSubdText"/>
    <w:basedOn w:val="OPCCharBase"/>
    <w:uiPriority w:val="1"/>
    <w:qFormat/>
    <w:rsid w:val="00FE6BD9"/>
  </w:style>
  <w:style w:type="paragraph" w:styleId="Closing">
    <w:name w:val="Closing"/>
    <w:rsid w:val="00A16805"/>
    <w:pPr>
      <w:ind w:left="4252"/>
    </w:pPr>
    <w:rPr>
      <w:sz w:val="22"/>
      <w:szCs w:val="24"/>
    </w:rPr>
  </w:style>
  <w:style w:type="character" w:styleId="CommentReference">
    <w:name w:val="annotation reference"/>
    <w:rsid w:val="00A16805"/>
    <w:rPr>
      <w:sz w:val="16"/>
      <w:szCs w:val="16"/>
    </w:rPr>
  </w:style>
  <w:style w:type="paragraph" w:styleId="CommentText">
    <w:name w:val="annotation text"/>
    <w:rsid w:val="00A16805"/>
  </w:style>
  <w:style w:type="paragraph" w:styleId="CommentSubject">
    <w:name w:val="annotation subject"/>
    <w:next w:val="CommentText"/>
    <w:rsid w:val="00A16805"/>
    <w:rPr>
      <w:b/>
      <w:bCs/>
      <w:szCs w:val="24"/>
    </w:rPr>
  </w:style>
  <w:style w:type="paragraph" w:customStyle="1" w:styleId="notetext">
    <w:name w:val="note(text)"/>
    <w:aliases w:val="n"/>
    <w:basedOn w:val="OPCParaBase"/>
    <w:rsid w:val="00FE6BD9"/>
    <w:pPr>
      <w:spacing w:before="122" w:line="240" w:lineRule="auto"/>
      <w:ind w:left="1985" w:hanging="851"/>
    </w:pPr>
    <w:rPr>
      <w:sz w:val="18"/>
    </w:rPr>
  </w:style>
  <w:style w:type="paragraph" w:customStyle="1" w:styleId="notemargin">
    <w:name w:val="note(margin)"/>
    <w:aliases w:val="nm"/>
    <w:basedOn w:val="OPCParaBase"/>
    <w:rsid w:val="00FE6BD9"/>
    <w:pPr>
      <w:tabs>
        <w:tab w:val="left" w:pos="709"/>
      </w:tabs>
      <w:spacing w:before="122" w:line="198" w:lineRule="exact"/>
      <w:ind w:left="709" w:hanging="709"/>
    </w:pPr>
    <w:rPr>
      <w:sz w:val="18"/>
    </w:rPr>
  </w:style>
  <w:style w:type="paragraph" w:customStyle="1" w:styleId="CTA-">
    <w:name w:val="CTA -"/>
    <w:basedOn w:val="OPCParaBase"/>
    <w:rsid w:val="00FE6BD9"/>
    <w:pPr>
      <w:spacing w:before="60" w:line="240" w:lineRule="atLeast"/>
      <w:ind w:left="85" w:hanging="85"/>
    </w:pPr>
    <w:rPr>
      <w:sz w:val="20"/>
    </w:rPr>
  </w:style>
  <w:style w:type="paragraph" w:customStyle="1" w:styleId="CTA--">
    <w:name w:val="CTA --"/>
    <w:basedOn w:val="OPCParaBase"/>
    <w:next w:val="Normal"/>
    <w:rsid w:val="00FE6BD9"/>
    <w:pPr>
      <w:spacing w:before="60" w:line="240" w:lineRule="atLeast"/>
      <w:ind w:left="142" w:hanging="142"/>
    </w:pPr>
    <w:rPr>
      <w:sz w:val="20"/>
    </w:rPr>
  </w:style>
  <w:style w:type="paragraph" w:customStyle="1" w:styleId="CTA---">
    <w:name w:val="CTA ---"/>
    <w:basedOn w:val="OPCParaBase"/>
    <w:next w:val="Normal"/>
    <w:rsid w:val="00FE6BD9"/>
    <w:pPr>
      <w:spacing w:before="60" w:line="240" w:lineRule="atLeast"/>
      <w:ind w:left="198" w:hanging="198"/>
    </w:pPr>
    <w:rPr>
      <w:sz w:val="20"/>
    </w:rPr>
  </w:style>
  <w:style w:type="paragraph" w:customStyle="1" w:styleId="CTA----">
    <w:name w:val="CTA ----"/>
    <w:basedOn w:val="OPCParaBase"/>
    <w:next w:val="Normal"/>
    <w:rsid w:val="00FE6BD9"/>
    <w:pPr>
      <w:spacing w:before="60" w:line="240" w:lineRule="atLeast"/>
      <w:ind w:left="255" w:hanging="255"/>
    </w:pPr>
    <w:rPr>
      <w:sz w:val="20"/>
    </w:rPr>
  </w:style>
  <w:style w:type="paragraph" w:customStyle="1" w:styleId="CTA1a">
    <w:name w:val="CTA 1(a)"/>
    <w:basedOn w:val="OPCParaBase"/>
    <w:rsid w:val="00FE6BD9"/>
    <w:pPr>
      <w:tabs>
        <w:tab w:val="right" w:pos="414"/>
      </w:tabs>
      <w:spacing w:before="40" w:line="240" w:lineRule="atLeast"/>
      <w:ind w:left="675" w:hanging="675"/>
    </w:pPr>
    <w:rPr>
      <w:sz w:val="20"/>
    </w:rPr>
  </w:style>
  <w:style w:type="paragraph" w:customStyle="1" w:styleId="CTA1ai">
    <w:name w:val="CTA 1(a)(i)"/>
    <w:basedOn w:val="OPCParaBase"/>
    <w:rsid w:val="00FE6BD9"/>
    <w:pPr>
      <w:tabs>
        <w:tab w:val="right" w:pos="1004"/>
      </w:tabs>
      <w:spacing w:before="40" w:line="240" w:lineRule="atLeast"/>
      <w:ind w:left="1253" w:hanging="1253"/>
    </w:pPr>
    <w:rPr>
      <w:sz w:val="20"/>
    </w:rPr>
  </w:style>
  <w:style w:type="paragraph" w:customStyle="1" w:styleId="CTA2a">
    <w:name w:val="CTA 2(a)"/>
    <w:basedOn w:val="OPCParaBase"/>
    <w:rsid w:val="00FE6BD9"/>
    <w:pPr>
      <w:tabs>
        <w:tab w:val="right" w:pos="482"/>
      </w:tabs>
      <w:spacing w:before="40" w:line="240" w:lineRule="atLeast"/>
      <w:ind w:left="748" w:hanging="748"/>
    </w:pPr>
    <w:rPr>
      <w:sz w:val="20"/>
    </w:rPr>
  </w:style>
  <w:style w:type="paragraph" w:customStyle="1" w:styleId="CTA2ai">
    <w:name w:val="CTA 2(a)(i)"/>
    <w:basedOn w:val="OPCParaBase"/>
    <w:rsid w:val="00FE6BD9"/>
    <w:pPr>
      <w:tabs>
        <w:tab w:val="right" w:pos="1089"/>
      </w:tabs>
      <w:spacing w:before="40" w:line="240" w:lineRule="atLeast"/>
      <w:ind w:left="1327" w:hanging="1327"/>
    </w:pPr>
    <w:rPr>
      <w:sz w:val="20"/>
    </w:rPr>
  </w:style>
  <w:style w:type="paragraph" w:customStyle="1" w:styleId="CTA3a">
    <w:name w:val="CTA 3(a)"/>
    <w:basedOn w:val="OPCParaBase"/>
    <w:rsid w:val="00FE6BD9"/>
    <w:pPr>
      <w:tabs>
        <w:tab w:val="right" w:pos="556"/>
      </w:tabs>
      <w:spacing w:before="40" w:line="240" w:lineRule="atLeast"/>
      <w:ind w:left="805" w:hanging="805"/>
    </w:pPr>
    <w:rPr>
      <w:sz w:val="20"/>
    </w:rPr>
  </w:style>
  <w:style w:type="paragraph" w:customStyle="1" w:styleId="CTA3ai">
    <w:name w:val="CTA 3(a)(i)"/>
    <w:basedOn w:val="OPCParaBase"/>
    <w:rsid w:val="00FE6BD9"/>
    <w:pPr>
      <w:tabs>
        <w:tab w:val="right" w:pos="1140"/>
      </w:tabs>
      <w:spacing w:before="40" w:line="240" w:lineRule="atLeast"/>
      <w:ind w:left="1361" w:hanging="1361"/>
    </w:pPr>
    <w:rPr>
      <w:sz w:val="20"/>
    </w:rPr>
  </w:style>
  <w:style w:type="paragraph" w:customStyle="1" w:styleId="CTA4a">
    <w:name w:val="CTA 4(a)"/>
    <w:basedOn w:val="OPCParaBase"/>
    <w:rsid w:val="00FE6BD9"/>
    <w:pPr>
      <w:tabs>
        <w:tab w:val="right" w:pos="624"/>
      </w:tabs>
      <w:spacing w:before="40" w:line="240" w:lineRule="atLeast"/>
      <w:ind w:left="873" w:hanging="873"/>
    </w:pPr>
    <w:rPr>
      <w:sz w:val="20"/>
    </w:rPr>
  </w:style>
  <w:style w:type="paragraph" w:customStyle="1" w:styleId="CTA4ai">
    <w:name w:val="CTA 4(a)(i)"/>
    <w:basedOn w:val="OPCParaBase"/>
    <w:rsid w:val="00FE6BD9"/>
    <w:pPr>
      <w:tabs>
        <w:tab w:val="right" w:pos="1213"/>
      </w:tabs>
      <w:spacing w:before="40" w:line="240" w:lineRule="atLeast"/>
      <w:ind w:left="1452" w:hanging="1452"/>
    </w:pPr>
    <w:rPr>
      <w:sz w:val="20"/>
    </w:rPr>
  </w:style>
  <w:style w:type="paragraph" w:customStyle="1" w:styleId="CTACAPS">
    <w:name w:val="CTA CAPS"/>
    <w:basedOn w:val="OPCParaBase"/>
    <w:rsid w:val="00FE6BD9"/>
    <w:pPr>
      <w:spacing w:before="60" w:line="240" w:lineRule="atLeast"/>
    </w:pPr>
    <w:rPr>
      <w:sz w:val="20"/>
    </w:rPr>
  </w:style>
  <w:style w:type="paragraph" w:customStyle="1" w:styleId="CTAright">
    <w:name w:val="CTA right"/>
    <w:basedOn w:val="OPCParaBase"/>
    <w:rsid w:val="00FE6BD9"/>
    <w:pPr>
      <w:spacing w:before="60" w:line="240" w:lineRule="auto"/>
      <w:jc w:val="right"/>
    </w:pPr>
    <w:rPr>
      <w:sz w:val="20"/>
    </w:rPr>
  </w:style>
  <w:style w:type="paragraph" w:styleId="Date">
    <w:name w:val="Date"/>
    <w:next w:val="Normal"/>
    <w:rsid w:val="00A16805"/>
    <w:rPr>
      <w:sz w:val="22"/>
      <w:szCs w:val="24"/>
    </w:rPr>
  </w:style>
  <w:style w:type="paragraph" w:customStyle="1" w:styleId="subsection">
    <w:name w:val="subsection"/>
    <w:aliases w:val="ss"/>
    <w:basedOn w:val="OPCParaBase"/>
    <w:link w:val="subsectionChar"/>
    <w:rsid w:val="00FE6BD9"/>
    <w:pPr>
      <w:tabs>
        <w:tab w:val="right" w:pos="1021"/>
      </w:tabs>
      <w:spacing w:before="180" w:line="240" w:lineRule="auto"/>
      <w:ind w:left="1134" w:hanging="1134"/>
    </w:pPr>
  </w:style>
  <w:style w:type="paragraph" w:customStyle="1" w:styleId="Definition">
    <w:name w:val="Definition"/>
    <w:aliases w:val="dd"/>
    <w:basedOn w:val="OPCParaBase"/>
    <w:rsid w:val="00FE6BD9"/>
    <w:pPr>
      <w:spacing w:before="180" w:line="240" w:lineRule="auto"/>
      <w:ind w:left="1134"/>
    </w:pPr>
  </w:style>
  <w:style w:type="paragraph" w:styleId="DocumentMap">
    <w:name w:val="Document Map"/>
    <w:rsid w:val="00A16805"/>
    <w:pPr>
      <w:shd w:val="clear" w:color="auto" w:fill="000080"/>
    </w:pPr>
    <w:rPr>
      <w:rFonts w:ascii="Tahoma" w:hAnsi="Tahoma" w:cs="Tahoma"/>
      <w:sz w:val="22"/>
      <w:szCs w:val="24"/>
    </w:rPr>
  </w:style>
  <w:style w:type="paragraph" w:styleId="E-mailSignature">
    <w:name w:val="E-mail Signature"/>
    <w:rsid w:val="00A16805"/>
    <w:rPr>
      <w:sz w:val="22"/>
      <w:szCs w:val="24"/>
    </w:rPr>
  </w:style>
  <w:style w:type="character" w:styleId="Emphasis">
    <w:name w:val="Emphasis"/>
    <w:qFormat/>
    <w:rsid w:val="00A16805"/>
    <w:rPr>
      <w:i/>
      <w:iCs/>
    </w:rPr>
  </w:style>
  <w:style w:type="character" w:styleId="EndnoteReference">
    <w:name w:val="endnote reference"/>
    <w:rsid w:val="00A16805"/>
    <w:rPr>
      <w:vertAlign w:val="superscript"/>
    </w:rPr>
  </w:style>
  <w:style w:type="paragraph" w:styleId="EndnoteText">
    <w:name w:val="endnote text"/>
    <w:rsid w:val="00A16805"/>
  </w:style>
  <w:style w:type="paragraph" w:styleId="EnvelopeAddress">
    <w:name w:val="envelope address"/>
    <w:rsid w:val="00A1680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16805"/>
    <w:rPr>
      <w:rFonts w:ascii="Arial" w:hAnsi="Arial" w:cs="Arial"/>
    </w:rPr>
  </w:style>
  <w:style w:type="character" w:styleId="FollowedHyperlink">
    <w:name w:val="FollowedHyperlink"/>
    <w:rsid w:val="00A16805"/>
    <w:rPr>
      <w:color w:val="800080"/>
      <w:u w:val="single"/>
    </w:rPr>
  </w:style>
  <w:style w:type="paragraph" w:styleId="Footer">
    <w:name w:val="footer"/>
    <w:link w:val="FooterChar"/>
    <w:rsid w:val="00FE6BD9"/>
    <w:pPr>
      <w:tabs>
        <w:tab w:val="center" w:pos="4153"/>
        <w:tab w:val="right" w:pos="8306"/>
      </w:tabs>
    </w:pPr>
    <w:rPr>
      <w:sz w:val="22"/>
      <w:szCs w:val="24"/>
    </w:rPr>
  </w:style>
  <w:style w:type="character" w:styleId="FootnoteReference">
    <w:name w:val="footnote reference"/>
    <w:rsid w:val="00A16805"/>
    <w:rPr>
      <w:vertAlign w:val="superscript"/>
    </w:rPr>
  </w:style>
  <w:style w:type="paragraph" w:styleId="FootnoteText">
    <w:name w:val="footnote text"/>
    <w:rsid w:val="00A16805"/>
  </w:style>
  <w:style w:type="paragraph" w:customStyle="1" w:styleId="Formula">
    <w:name w:val="Formula"/>
    <w:basedOn w:val="OPCParaBase"/>
    <w:rsid w:val="00FE6BD9"/>
    <w:pPr>
      <w:spacing w:line="240" w:lineRule="auto"/>
      <w:ind w:left="1134"/>
    </w:pPr>
    <w:rPr>
      <w:sz w:val="20"/>
    </w:rPr>
  </w:style>
  <w:style w:type="paragraph" w:styleId="Header">
    <w:name w:val="header"/>
    <w:basedOn w:val="OPCParaBase"/>
    <w:link w:val="HeaderChar"/>
    <w:unhideWhenUsed/>
    <w:rsid w:val="00FE6BD9"/>
    <w:pPr>
      <w:keepNext/>
      <w:keepLines/>
      <w:tabs>
        <w:tab w:val="center" w:pos="4150"/>
        <w:tab w:val="right" w:pos="8307"/>
      </w:tabs>
      <w:spacing w:line="160" w:lineRule="exact"/>
    </w:pPr>
    <w:rPr>
      <w:sz w:val="16"/>
    </w:rPr>
  </w:style>
  <w:style w:type="paragraph" w:customStyle="1" w:styleId="House">
    <w:name w:val="House"/>
    <w:basedOn w:val="OPCParaBase"/>
    <w:rsid w:val="00FE6BD9"/>
    <w:pPr>
      <w:spacing w:line="240" w:lineRule="auto"/>
    </w:pPr>
    <w:rPr>
      <w:sz w:val="28"/>
    </w:rPr>
  </w:style>
  <w:style w:type="character" w:styleId="HTMLAcronym">
    <w:name w:val="HTML Acronym"/>
    <w:basedOn w:val="DefaultParagraphFont"/>
    <w:rsid w:val="00A16805"/>
  </w:style>
  <w:style w:type="paragraph" w:styleId="HTMLAddress">
    <w:name w:val="HTML Address"/>
    <w:rsid w:val="00A16805"/>
    <w:rPr>
      <w:i/>
      <w:iCs/>
      <w:sz w:val="22"/>
      <w:szCs w:val="24"/>
    </w:rPr>
  </w:style>
  <w:style w:type="character" w:styleId="HTMLCite">
    <w:name w:val="HTML Cite"/>
    <w:rsid w:val="00A16805"/>
    <w:rPr>
      <w:i/>
      <w:iCs/>
    </w:rPr>
  </w:style>
  <w:style w:type="character" w:styleId="HTMLCode">
    <w:name w:val="HTML Code"/>
    <w:rsid w:val="00A16805"/>
    <w:rPr>
      <w:rFonts w:ascii="Courier New" w:hAnsi="Courier New" w:cs="Courier New"/>
      <w:sz w:val="20"/>
      <w:szCs w:val="20"/>
    </w:rPr>
  </w:style>
  <w:style w:type="character" w:styleId="HTMLDefinition">
    <w:name w:val="HTML Definition"/>
    <w:rsid w:val="00A16805"/>
    <w:rPr>
      <w:i/>
      <w:iCs/>
    </w:rPr>
  </w:style>
  <w:style w:type="character" w:styleId="HTMLKeyboard">
    <w:name w:val="HTML Keyboard"/>
    <w:rsid w:val="00A16805"/>
    <w:rPr>
      <w:rFonts w:ascii="Courier New" w:hAnsi="Courier New" w:cs="Courier New"/>
      <w:sz w:val="20"/>
      <w:szCs w:val="20"/>
    </w:rPr>
  </w:style>
  <w:style w:type="paragraph" w:styleId="HTMLPreformatted">
    <w:name w:val="HTML Preformatted"/>
    <w:rsid w:val="00A16805"/>
    <w:rPr>
      <w:rFonts w:ascii="Courier New" w:hAnsi="Courier New" w:cs="Courier New"/>
    </w:rPr>
  </w:style>
  <w:style w:type="character" w:styleId="HTMLSample">
    <w:name w:val="HTML Sample"/>
    <w:rsid w:val="00A16805"/>
    <w:rPr>
      <w:rFonts w:ascii="Courier New" w:hAnsi="Courier New" w:cs="Courier New"/>
    </w:rPr>
  </w:style>
  <w:style w:type="character" w:styleId="HTMLTypewriter">
    <w:name w:val="HTML Typewriter"/>
    <w:rsid w:val="00A16805"/>
    <w:rPr>
      <w:rFonts w:ascii="Courier New" w:hAnsi="Courier New" w:cs="Courier New"/>
      <w:sz w:val="20"/>
      <w:szCs w:val="20"/>
    </w:rPr>
  </w:style>
  <w:style w:type="character" w:styleId="HTMLVariable">
    <w:name w:val="HTML Variable"/>
    <w:rsid w:val="00A16805"/>
    <w:rPr>
      <w:i/>
      <w:iCs/>
    </w:rPr>
  </w:style>
  <w:style w:type="character" w:styleId="Hyperlink">
    <w:name w:val="Hyperlink"/>
    <w:rsid w:val="00A16805"/>
    <w:rPr>
      <w:color w:val="0000FF"/>
      <w:u w:val="single"/>
    </w:rPr>
  </w:style>
  <w:style w:type="paragraph" w:styleId="Index1">
    <w:name w:val="index 1"/>
    <w:next w:val="Normal"/>
    <w:rsid w:val="00A16805"/>
    <w:pPr>
      <w:ind w:left="220" w:hanging="220"/>
    </w:pPr>
    <w:rPr>
      <w:sz w:val="22"/>
      <w:szCs w:val="24"/>
    </w:rPr>
  </w:style>
  <w:style w:type="paragraph" w:styleId="Index2">
    <w:name w:val="index 2"/>
    <w:next w:val="Normal"/>
    <w:rsid w:val="00A16805"/>
    <w:pPr>
      <w:ind w:left="440" w:hanging="220"/>
    </w:pPr>
    <w:rPr>
      <w:sz w:val="22"/>
      <w:szCs w:val="24"/>
    </w:rPr>
  </w:style>
  <w:style w:type="paragraph" w:styleId="Index3">
    <w:name w:val="index 3"/>
    <w:next w:val="Normal"/>
    <w:rsid w:val="00A16805"/>
    <w:pPr>
      <w:ind w:left="660" w:hanging="220"/>
    </w:pPr>
    <w:rPr>
      <w:sz w:val="22"/>
      <w:szCs w:val="24"/>
    </w:rPr>
  </w:style>
  <w:style w:type="paragraph" w:styleId="Index4">
    <w:name w:val="index 4"/>
    <w:next w:val="Normal"/>
    <w:rsid w:val="00A16805"/>
    <w:pPr>
      <w:ind w:left="880" w:hanging="220"/>
    </w:pPr>
    <w:rPr>
      <w:sz w:val="22"/>
      <w:szCs w:val="24"/>
    </w:rPr>
  </w:style>
  <w:style w:type="paragraph" w:styleId="Index5">
    <w:name w:val="index 5"/>
    <w:next w:val="Normal"/>
    <w:rsid w:val="00A16805"/>
    <w:pPr>
      <w:ind w:left="1100" w:hanging="220"/>
    </w:pPr>
    <w:rPr>
      <w:sz w:val="22"/>
      <w:szCs w:val="24"/>
    </w:rPr>
  </w:style>
  <w:style w:type="paragraph" w:styleId="Index6">
    <w:name w:val="index 6"/>
    <w:next w:val="Normal"/>
    <w:rsid w:val="00A16805"/>
    <w:pPr>
      <w:ind w:left="1320" w:hanging="220"/>
    </w:pPr>
    <w:rPr>
      <w:sz w:val="22"/>
      <w:szCs w:val="24"/>
    </w:rPr>
  </w:style>
  <w:style w:type="paragraph" w:styleId="Index7">
    <w:name w:val="index 7"/>
    <w:next w:val="Normal"/>
    <w:rsid w:val="00A16805"/>
    <w:pPr>
      <w:ind w:left="1540" w:hanging="220"/>
    </w:pPr>
    <w:rPr>
      <w:sz w:val="22"/>
      <w:szCs w:val="24"/>
    </w:rPr>
  </w:style>
  <w:style w:type="paragraph" w:styleId="Index8">
    <w:name w:val="index 8"/>
    <w:next w:val="Normal"/>
    <w:rsid w:val="00A16805"/>
    <w:pPr>
      <w:ind w:left="1760" w:hanging="220"/>
    </w:pPr>
    <w:rPr>
      <w:sz w:val="22"/>
      <w:szCs w:val="24"/>
    </w:rPr>
  </w:style>
  <w:style w:type="paragraph" w:styleId="Index9">
    <w:name w:val="index 9"/>
    <w:next w:val="Normal"/>
    <w:rsid w:val="00A16805"/>
    <w:pPr>
      <w:ind w:left="1980" w:hanging="220"/>
    </w:pPr>
    <w:rPr>
      <w:sz w:val="22"/>
      <w:szCs w:val="24"/>
    </w:rPr>
  </w:style>
  <w:style w:type="paragraph" w:styleId="IndexHeading">
    <w:name w:val="index heading"/>
    <w:next w:val="Index1"/>
    <w:rsid w:val="00A16805"/>
    <w:rPr>
      <w:rFonts w:ascii="Arial" w:hAnsi="Arial" w:cs="Arial"/>
      <w:b/>
      <w:bCs/>
      <w:sz w:val="22"/>
      <w:szCs w:val="24"/>
    </w:rPr>
  </w:style>
  <w:style w:type="paragraph" w:customStyle="1" w:styleId="Item">
    <w:name w:val="Item"/>
    <w:aliases w:val="i"/>
    <w:basedOn w:val="OPCParaBase"/>
    <w:next w:val="ItemHead"/>
    <w:rsid w:val="00FE6BD9"/>
    <w:pPr>
      <w:keepLines/>
      <w:spacing w:before="80" w:line="240" w:lineRule="auto"/>
      <w:ind w:left="709"/>
    </w:pPr>
  </w:style>
  <w:style w:type="paragraph" w:customStyle="1" w:styleId="ItemHead">
    <w:name w:val="ItemHead"/>
    <w:aliases w:val="ih"/>
    <w:basedOn w:val="OPCParaBase"/>
    <w:next w:val="Item"/>
    <w:link w:val="ItemHeadChar"/>
    <w:rsid w:val="00FE6BD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E6BD9"/>
    <w:rPr>
      <w:sz w:val="16"/>
    </w:rPr>
  </w:style>
  <w:style w:type="paragraph" w:styleId="List">
    <w:name w:val="List"/>
    <w:rsid w:val="00A16805"/>
    <w:pPr>
      <w:ind w:left="283" w:hanging="283"/>
    </w:pPr>
    <w:rPr>
      <w:sz w:val="22"/>
      <w:szCs w:val="24"/>
    </w:rPr>
  </w:style>
  <w:style w:type="paragraph" w:styleId="List2">
    <w:name w:val="List 2"/>
    <w:rsid w:val="00A16805"/>
    <w:pPr>
      <w:ind w:left="566" w:hanging="283"/>
    </w:pPr>
    <w:rPr>
      <w:sz w:val="22"/>
      <w:szCs w:val="24"/>
    </w:rPr>
  </w:style>
  <w:style w:type="paragraph" w:styleId="List3">
    <w:name w:val="List 3"/>
    <w:rsid w:val="00A16805"/>
    <w:pPr>
      <w:ind w:left="849" w:hanging="283"/>
    </w:pPr>
    <w:rPr>
      <w:sz w:val="22"/>
      <w:szCs w:val="24"/>
    </w:rPr>
  </w:style>
  <w:style w:type="paragraph" w:styleId="List4">
    <w:name w:val="List 4"/>
    <w:rsid w:val="00A16805"/>
    <w:pPr>
      <w:ind w:left="1132" w:hanging="283"/>
    </w:pPr>
    <w:rPr>
      <w:sz w:val="22"/>
      <w:szCs w:val="24"/>
    </w:rPr>
  </w:style>
  <w:style w:type="paragraph" w:styleId="List5">
    <w:name w:val="List 5"/>
    <w:rsid w:val="00A16805"/>
    <w:pPr>
      <w:ind w:left="1415" w:hanging="283"/>
    </w:pPr>
    <w:rPr>
      <w:sz w:val="22"/>
      <w:szCs w:val="24"/>
    </w:rPr>
  </w:style>
  <w:style w:type="paragraph" w:styleId="ListBullet">
    <w:name w:val="List Bullet"/>
    <w:rsid w:val="00A16805"/>
    <w:pPr>
      <w:numPr>
        <w:numId w:val="7"/>
      </w:numPr>
      <w:tabs>
        <w:tab w:val="clear" w:pos="360"/>
        <w:tab w:val="num" w:pos="2989"/>
      </w:tabs>
      <w:ind w:left="1225" w:firstLine="1043"/>
    </w:pPr>
    <w:rPr>
      <w:sz w:val="22"/>
      <w:szCs w:val="24"/>
    </w:rPr>
  </w:style>
  <w:style w:type="paragraph" w:styleId="ListBullet2">
    <w:name w:val="List Bullet 2"/>
    <w:rsid w:val="00A16805"/>
    <w:pPr>
      <w:numPr>
        <w:numId w:val="9"/>
      </w:numPr>
      <w:tabs>
        <w:tab w:val="clear" w:pos="643"/>
        <w:tab w:val="num" w:pos="360"/>
      </w:tabs>
      <w:ind w:left="360"/>
    </w:pPr>
    <w:rPr>
      <w:sz w:val="22"/>
      <w:szCs w:val="24"/>
    </w:rPr>
  </w:style>
  <w:style w:type="paragraph" w:styleId="ListBullet3">
    <w:name w:val="List Bullet 3"/>
    <w:rsid w:val="00A16805"/>
    <w:pPr>
      <w:numPr>
        <w:numId w:val="11"/>
      </w:numPr>
      <w:tabs>
        <w:tab w:val="clear" w:pos="926"/>
        <w:tab w:val="num" w:pos="360"/>
      </w:tabs>
      <w:ind w:left="360"/>
    </w:pPr>
    <w:rPr>
      <w:sz w:val="22"/>
      <w:szCs w:val="24"/>
    </w:rPr>
  </w:style>
  <w:style w:type="paragraph" w:styleId="ListBullet4">
    <w:name w:val="List Bullet 4"/>
    <w:rsid w:val="00A16805"/>
    <w:pPr>
      <w:numPr>
        <w:numId w:val="13"/>
      </w:numPr>
      <w:tabs>
        <w:tab w:val="clear" w:pos="1209"/>
        <w:tab w:val="num" w:pos="926"/>
      </w:tabs>
      <w:ind w:left="926"/>
    </w:pPr>
    <w:rPr>
      <w:sz w:val="22"/>
      <w:szCs w:val="24"/>
    </w:rPr>
  </w:style>
  <w:style w:type="paragraph" w:styleId="ListBullet5">
    <w:name w:val="List Bullet 5"/>
    <w:rsid w:val="00A16805"/>
    <w:pPr>
      <w:numPr>
        <w:numId w:val="15"/>
      </w:numPr>
    </w:pPr>
    <w:rPr>
      <w:sz w:val="22"/>
      <w:szCs w:val="24"/>
    </w:rPr>
  </w:style>
  <w:style w:type="paragraph" w:styleId="ListContinue">
    <w:name w:val="List Continue"/>
    <w:rsid w:val="00A16805"/>
    <w:pPr>
      <w:spacing w:after="120"/>
      <w:ind w:left="283"/>
    </w:pPr>
    <w:rPr>
      <w:sz w:val="22"/>
      <w:szCs w:val="24"/>
    </w:rPr>
  </w:style>
  <w:style w:type="paragraph" w:styleId="ListContinue2">
    <w:name w:val="List Continue 2"/>
    <w:rsid w:val="00A16805"/>
    <w:pPr>
      <w:spacing w:after="120"/>
      <w:ind w:left="566"/>
    </w:pPr>
    <w:rPr>
      <w:sz w:val="22"/>
      <w:szCs w:val="24"/>
    </w:rPr>
  </w:style>
  <w:style w:type="paragraph" w:styleId="ListContinue3">
    <w:name w:val="List Continue 3"/>
    <w:rsid w:val="00A16805"/>
    <w:pPr>
      <w:spacing w:after="120"/>
      <w:ind w:left="849"/>
    </w:pPr>
    <w:rPr>
      <w:sz w:val="22"/>
      <w:szCs w:val="24"/>
    </w:rPr>
  </w:style>
  <w:style w:type="paragraph" w:styleId="ListContinue4">
    <w:name w:val="List Continue 4"/>
    <w:rsid w:val="00A16805"/>
    <w:pPr>
      <w:spacing w:after="120"/>
      <w:ind w:left="1132"/>
    </w:pPr>
    <w:rPr>
      <w:sz w:val="22"/>
      <w:szCs w:val="24"/>
    </w:rPr>
  </w:style>
  <w:style w:type="paragraph" w:styleId="ListContinue5">
    <w:name w:val="List Continue 5"/>
    <w:rsid w:val="00A16805"/>
    <w:pPr>
      <w:spacing w:after="120"/>
      <w:ind w:left="1415"/>
    </w:pPr>
    <w:rPr>
      <w:sz w:val="22"/>
      <w:szCs w:val="24"/>
    </w:rPr>
  </w:style>
  <w:style w:type="paragraph" w:styleId="ListNumber">
    <w:name w:val="List Number"/>
    <w:rsid w:val="00A16805"/>
    <w:pPr>
      <w:numPr>
        <w:numId w:val="17"/>
      </w:numPr>
      <w:tabs>
        <w:tab w:val="clear" w:pos="360"/>
        <w:tab w:val="num" w:pos="4242"/>
      </w:tabs>
      <w:ind w:left="3521" w:hanging="1043"/>
    </w:pPr>
    <w:rPr>
      <w:sz w:val="22"/>
      <w:szCs w:val="24"/>
    </w:rPr>
  </w:style>
  <w:style w:type="paragraph" w:styleId="ListNumber2">
    <w:name w:val="List Number 2"/>
    <w:rsid w:val="00A16805"/>
    <w:pPr>
      <w:numPr>
        <w:numId w:val="19"/>
      </w:numPr>
      <w:tabs>
        <w:tab w:val="clear" w:pos="643"/>
        <w:tab w:val="num" w:pos="360"/>
      </w:tabs>
      <w:ind w:left="360"/>
    </w:pPr>
    <w:rPr>
      <w:sz w:val="22"/>
      <w:szCs w:val="24"/>
    </w:rPr>
  </w:style>
  <w:style w:type="paragraph" w:styleId="ListNumber3">
    <w:name w:val="List Number 3"/>
    <w:rsid w:val="00A16805"/>
    <w:pPr>
      <w:numPr>
        <w:numId w:val="21"/>
      </w:numPr>
      <w:tabs>
        <w:tab w:val="clear" w:pos="926"/>
        <w:tab w:val="num" w:pos="360"/>
      </w:tabs>
      <w:ind w:left="360"/>
    </w:pPr>
    <w:rPr>
      <w:sz w:val="22"/>
      <w:szCs w:val="24"/>
    </w:rPr>
  </w:style>
  <w:style w:type="paragraph" w:styleId="ListNumber4">
    <w:name w:val="List Number 4"/>
    <w:rsid w:val="00A16805"/>
    <w:pPr>
      <w:numPr>
        <w:numId w:val="23"/>
      </w:numPr>
      <w:tabs>
        <w:tab w:val="clear" w:pos="1209"/>
        <w:tab w:val="num" w:pos="360"/>
      </w:tabs>
      <w:ind w:left="360"/>
    </w:pPr>
    <w:rPr>
      <w:sz w:val="22"/>
      <w:szCs w:val="24"/>
    </w:rPr>
  </w:style>
  <w:style w:type="paragraph" w:styleId="ListNumber5">
    <w:name w:val="List Number 5"/>
    <w:rsid w:val="00A16805"/>
    <w:pPr>
      <w:numPr>
        <w:numId w:val="25"/>
      </w:numPr>
      <w:tabs>
        <w:tab w:val="clear" w:pos="1492"/>
        <w:tab w:val="num" w:pos="1440"/>
      </w:tabs>
      <w:ind w:left="0" w:firstLine="0"/>
    </w:pPr>
    <w:rPr>
      <w:sz w:val="22"/>
      <w:szCs w:val="24"/>
    </w:rPr>
  </w:style>
  <w:style w:type="paragraph" w:customStyle="1" w:styleId="LongT">
    <w:name w:val="LongT"/>
    <w:basedOn w:val="OPCParaBase"/>
    <w:rsid w:val="00FE6BD9"/>
    <w:pPr>
      <w:spacing w:line="240" w:lineRule="auto"/>
    </w:pPr>
    <w:rPr>
      <w:b/>
      <w:sz w:val="32"/>
    </w:rPr>
  </w:style>
  <w:style w:type="paragraph" w:styleId="MacroText">
    <w:name w:val="macro"/>
    <w:rsid w:val="00A1680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168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16805"/>
    <w:rPr>
      <w:sz w:val="24"/>
      <w:szCs w:val="24"/>
    </w:rPr>
  </w:style>
  <w:style w:type="paragraph" w:styleId="NormalIndent">
    <w:name w:val="Normal Indent"/>
    <w:rsid w:val="00A16805"/>
    <w:pPr>
      <w:ind w:left="720"/>
    </w:pPr>
    <w:rPr>
      <w:sz w:val="22"/>
      <w:szCs w:val="24"/>
    </w:rPr>
  </w:style>
  <w:style w:type="paragraph" w:styleId="NoteHeading">
    <w:name w:val="Note Heading"/>
    <w:next w:val="Normal"/>
    <w:rsid w:val="00A16805"/>
    <w:rPr>
      <w:sz w:val="22"/>
      <w:szCs w:val="24"/>
    </w:rPr>
  </w:style>
  <w:style w:type="paragraph" w:customStyle="1" w:styleId="notedraft">
    <w:name w:val="note(draft)"/>
    <w:aliases w:val="nd"/>
    <w:basedOn w:val="OPCParaBase"/>
    <w:rsid w:val="00FE6BD9"/>
    <w:pPr>
      <w:spacing w:before="240" w:line="240" w:lineRule="auto"/>
      <w:ind w:left="284" w:hanging="284"/>
    </w:pPr>
    <w:rPr>
      <w:i/>
      <w:sz w:val="24"/>
    </w:rPr>
  </w:style>
  <w:style w:type="paragraph" w:customStyle="1" w:styleId="notepara">
    <w:name w:val="note(para)"/>
    <w:aliases w:val="na"/>
    <w:basedOn w:val="OPCParaBase"/>
    <w:rsid w:val="00FE6BD9"/>
    <w:pPr>
      <w:spacing w:before="40" w:line="198" w:lineRule="exact"/>
      <w:ind w:left="2354" w:hanging="369"/>
    </w:pPr>
    <w:rPr>
      <w:sz w:val="18"/>
    </w:rPr>
  </w:style>
  <w:style w:type="paragraph" w:customStyle="1" w:styleId="noteParlAmend">
    <w:name w:val="note(ParlAmend)"/>
    <w:aliases w:val="npp"/>
    <w:basedOn w:val="OPCParaBase"/>
    <w:next w:val="ParlAmend"/>
    <w:rsid w:val="00FE6BD9"/>
    <w:pPr>
      <w:spacing w:line="240" w:lineRule="auto"/>
      <w:jc w:val="right"/>
    </w:pPr>
    <w:rPr>
      <w:rFonts w:ascii="Arial" w:hAnsi="Arial"/>
      <w:b/>
      <w:i/>
    </w:rPr>
  </w:style>
  <w:style w:type="character" w:styleId="PageNumber">
    <w:name w:val="page number"/>
    <w:basedOn w:val="DefaultParagraphFont"/>
    <w:rsid w:val="00A16805"/>
  </w:style>
  <w:style w:type="paragraph" w:customStyle="1" w:styleId="Page1">
    <w:name w:val="Page1"/>
    <w:basedOn w:val="OPCParaBase"/>
    <w:rsid w:val="00FE6BD9"/>
    <w:pPr>
      <w:spacing w:before="5600" w:line="240" w:lineRule="auto"/>
    </w:pPr>
    <w:rPr>
      <w:b/>
      <w:sz w:val="32"/>
    </w:rPr>
  </w:style>
  <w:style w:type="paragraph" w:customStyle="1" w:styleId="PageBreak">
    <w:name w:val="PageBreak"/>
    <w:aliases w:val="pb"/>
    <w:basedOn w:val="OPCParaBase"/>
    <w:rsid w:val="00FE6BD9"/>
    <w:pPr>
      <w:spacing w:line="240" w:lineRule="auto"/>
    </w:pPr>
    <w:rPr>
      <w:sz w:val="20"/>
    </w:rPr>
  </w:style>
  <w:style w:type="character" w:customStyle="1" w:styleId="ItemHeadChar">
    <w:name w:val="ItemHead Char"/>
    <w:aliases w:val="ih Char"/>
    <w:link w:val="ItemHead"/>
    <w:rsid w:val="0084641D"/>
    <w:rPr>
      <w:rFonts w:ascii="Arial" w:hAnsi="Arial"/>
      <w:b/>
      <w:kern w:val="28"/>
      <w:sz w:val="24"/>
    </w:rPr>
  </w:style>
  <w:style w:type="paragraph" w:customStyle="1" w:styleId="paragraph">
    <w:name w:val="paragraph"/>
    <w:aliases w:val="a"/>
    <w:basedOn w:val="OPCParaBase"/>
    <w:link w:val="paragraphChar"/>
    <w:rsid w:val="00FE6BD9"/>
    <w:pPr>
      <w:tabs>
        <w:tab w:val="right" w:pos="1531"/>
      </w:tabs>
      <w:spacing w:before="40" w:line="240" w:lineRule="auto"/>
      <w:ind w:left="1644" w:hanging="1644"/>
    </w:pPr>
  </w:style>
  <w:style w:type="paragraph" w:customStyle="1" w:styleId="paragraphsub">
    <w:name w:val="paragraph(sub)"/>
    <w:aliases w:val="aa"/>
    <w:basedOn w:val="OPCParaBase"/>
    <w:rsid w:val="00FE6BD9"/>
    <w:pPr>
      <w:tabs>
        <w:tab w:val="right" w:pos="1985"/>
      </w:tabs>
      <w:spacing w:before="40" w:line="240" w:lineRule="auto"/>
      <w:ind w:left="2098" w:hanging="2098"/>
    </w:pPr>
  </w:style>
  <w:style w:type="paragraph" w:customStyle="1" w:styleId="paragraphsub-sub">
    <w:name w:val="paragraph(sub-sub)"/>
    <w:aliases w:val="aaa"/>
    <w:basedOn w:val="OPCParaBase"/>
    <w:rsid w:val="00FE6BD9"/>
    <w:pPr>
      <w:tabs>
        <w:tab w:val="right" w:pos="2722"/>
      </w:tabs>
      <w:spacing w:before="40" w:line="240" w:lineRule="auto"/>
      <w:ind w:left="2835" w:hanging="2835"/>
    </w:pPr>
  </w:style>
  <w:style w:type="paragraph" w:customStyle="1" w:styleId="ParlAmend">
    <w:name w:val="ParlAmend"/>
    <w:aliases w:val="pp"/>
    <w:basedOn w:val="OPCParaBase"/>
    <w:rsid w:val="00FE6BD9"/>
    <w:pPr>
      <w:spacing w:before="240" w:line="240" w:lineRule="atLeast"/>
      <w:ind w:hanging="567"/>
    </w:pPr>
    <w:rPr>
      <w:sz w:val="24"/>
    </w:rPr>
  </w:style>
  <w:style w:type="paragraph" w:customStyle="1" w:styleId="Penalty">
    <w:name w:val="Penalty"/>
    <w:basedOn w:val="OPCParaBase"/>
    <w:rsid w:val="00FE6BD9"/>
    <w:pPr>
      <w:tabs>
        <w:tab w:val="left" w:pos="2977"/>
      </w:tabs>
      <w:spacing w:before="180" w:line="240" w:lineRule="auto"/>
      <w:ind w:left="1985" w:hanging="851"/>
    </w:pPr>
  </w:style>
  <w:style w:type="paragraph" w:styleId="PlainText">
    <w:name w:val="Plain Text"/>
    <w:rsid w:val="00A16805"/>
    <w:rPr>
      <w:rFonts w:ascii="Courier New" w:hAnsi="Courier New" w:cs="Courier New"/>
      <w:sz w:val="22"/>
    </w:rPr>
  </w:style>
  <w:style w:type="paragraph" w:customStyle="1" w:styleId="Portfolio">
    <w:name w:val="Portfolio"/>
    <w:basedOn w:val="OPCParaBase"/>
    <w:rsid w:val="00FE6BD9"/>
    <w:pPr>
      <w:spacing w:line="240" w:lineRule="auto"/>
    </w:pPr>
    <w:rPr>
      <w:i/>
      <w:sz w:val="20"/>
    </w:rPr>
  </w:style>
  <w:style w:type="paragraph" w:customStyle="1" w:styleId="Preamble">
    <w:name w:val="Preamble"/>
    <w:basedOn w:val="OPCParaBase"/>
    <w:next w:val="Normal"/>
    <w:rsid w:val="00FE6B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6BD9"/>
    <w:pPr>
      <w:spacing w:line="240" w:lineRule="auto"/>
    </w:pPr>
    <w:rPr>
      <w:i/>
      <w:sz w:val="20"/>
    </w:rPr>
  </w:style>
  <w:style w:type="paragraph" w:styleId="Salutation">
    <w:name w:val="Salutation"/>
    <w:next w:val="Normal"/>
    <w:rsid w:val="00A16805"/>
    <w:rPr>
      <w:sz w:val="22"/>
      <w:szCs w:val="24"/>
    </w:rPr>
  </w:style>
  <w:style w:type="paragraph" w:customStyle="1" w:styleId="Session">
    <w:name w:val="Session"/>
    <w:basedOn w:val="OPCParaBase"/>
    <w:rsid w:val="00FE6BD9"/>
    <w:pPr>
      <w:spacing w:line="240" w:lineRule="auto"/>
    </w:pPr>
    <w:rPr>
      <w:sz w:val="28"/>
    </w:rPr>
  </w:style>
  <w:style w:type="paragraph" w:customStyle="1" w:styleId="ShortT">
    <w:name w:val="ShortT"/>
    <w:basedOn w:val="OPCParaBase"/>
    <w:next w:val="Normal"/>
    <w:qFormat/>
    <w:rsid w:val="00FE6BD9"/>
    <w:pPr>
      <w:spacing w:line="240" w:lineRule="auto"/>
    </w:pPr>
    <w:rPr>
      <w:b/>
      <w:sz w:val="40"/>
    </w:rPr>
  </w:style>
  <w:style w:type="paragraph" w:styleId="Signature">
    <w:name w:val="Signature"/>
    <w:rsid w:val="00A16805"/>
    <w:pPr>
      <w:ind w:left="4252"/>
    </w:pPr>
    <w:rPr>
      <w:sz w:val="22"/>
      <w:szCs w:val="24"/>
    </w:rPr>
  </w:style>
  <w:style w:type="paragraph" w:customStyle="1" w:styleId="Sponsor">
    <w:name w:val="Sponsor"/>
    <w:basedOn w:val="OPCParaBase"/>
    <w:rsid w:val="00FE6BD9"/>
    <w:pPr>
      <w:spacing w:line="240" w:lineRule="auto"/>
    </w:pPr>
    <w:rPr>
      <w:i/>
    </w:rPr>
  </w:style>
  <w:style w:type="character" w:styleId="Strong">
    <w:name w:val="Strong"/>
    <w:qFormat/>
    <w:rsid w:val="00A16805"/>
    <w:rPr>
      <w:b/>
      <w:bCs/>
    </w:rPr>
  </w:style>
  <w:style w:type="paragraph" w:customStyle="1" w:styleId="Subitem">
    <w:name w:val="Subitem"/>
    <w:aliases w:val="iss"/>
    <w:basedOn w:val="OPCParaBase"/>
    <w:rsid w:val="00FE6BD9"/>
    <w:pPr>
      <w:spacing w:before="180" w:line="240" w:lineRule="auto"/>
      <w:ind w:left="709" w:hanging="709"/>
    </w:pPr>
  </w:style>
  <w:style w:type="paragraph" w:customStyle="1" w:styleId="SubitemHead">
    <w:name w:val="SubitemHead"/>
    <w:aliases w:val="issh"/>
    <w:basedOn w:val="OPCParaBase"/>
    <w:rsid w:val="00FE6B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6BD9"/>
    <w:pPr>
      <w:spacing w:before="40" w:line="240" w:lineRule="auto"/>
      <w:ind w:left="1134"/>
    </w:pPr>
  </w:style>
  <w:style w:type="paragraph" w:customStyle="1" w:styleId="SubsectionHead">
    <w:name w:val="SubsectionHead"/>
    <w:aliases w:val="ssh"/>
    <w:basedOn w:val="OPCParaBase"/>
    <w:next w:val="subsection"/>
    <w:rsid w:val="00FE6BD9"/>
    <w:pPr>
      <w:keepNext/>
      <w:keepLines/>
      <w:spacing w:before="240" w:line="240" w:lineRule="auto"/>
      <w:ind w:left="1134"/>
    </w:pPr>
    <w:rPr>
      <w:i/>
    </w:rPr>
  </w:style>
  <w:style w:type="paragraph" w:styleId="Subtitle">
    <w:name w:val="Subtitle"/>
    <w:qFormat/>
    <w:rsid w:val="00A16805"/>
    <w:pPr>
      <w:spacing w:after="60"/>
      <w:jc w:val="center"/>
    </w:pPr>
    <w:rPr>
      <w:rFonts w:ascii="Arial" w:hAnsi="Arial" w:cs="Arial"/>
      <w:sz w:val="24"/>
      <w:szCs w:val="24"/>
    </w:rPr>
  </w:style>
  <w:style w:type="table" w:styleId="Table3Deffects1">
    <w:name w:val="Table 3D effects 1"/>
    <w:basedOn w:val="TableNormal"/>
    <w:rsid w:val="00A1680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680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680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1680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680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680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680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680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680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680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680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680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680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680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680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1680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680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6BD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1680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680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680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680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680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680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680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680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680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680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680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680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680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16805"/>
    <w:pPr>
      <w:ind w:left="220" w:hanging="220"/>
    </w:pPr>
    <w:rPr>
      <w:sz w:val="22"/>
      <w:szCs w:val="24"/>
    </w:rPr>
  </w:style>
  <w:style w:type="paragraph" w:styleId="TableofFigures">
    <w:name w:val="table of figures"/>
    <w:next w:val="Normal"/>
    <w:rsid w:val="00A16805"/>
    <w:pPr>
      <w:ind w:left="440" w:hanging="440"/>
    </w:pPr>
    <w:rPr>
      <w:sz w:val="22"/>
      <w:szCs w:val="24"/>
    </w:rPr>
  </w:style>
  <w:style w:type="table" w:styleId="TableProfessional">
    <w:name w:val="Table Professional"/>
    <w:basedOn w:val="TableNormal"/>
    <w:rsid w:val="00A1680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1680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680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680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680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680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1680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1680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680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680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E6BD9"/>
    <w:pPr>
      <w:spacing w:before="60" w:line="240" w:lineRule="auto"/>
      <w:ind w:left="284" w:hanging="284"/>
    </w:pPr>
    <w:rPr>
      <w:sz w:val="20"/>
    </w:rPr>
  </w:style>
  <w:style w:type="paragraph" w:customStyle="1" w:styleId="Tablei">
    <w:name w:val="Table(i)"/>
    <w:aliases w:val="taa"/>
    <w:basedOn w:val="OPCParaBase"/>
    <w:rsid w:val="00FE6BD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E6BD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E6BD9"/>
    <w:pPr>
      <w:spacing w:before="60" w:line="240" w:lineRule="atLeast"/>
    </w:pPr>
    <w:rPr>
      <w:sz w:val="20"/>
    </w:rPr>
  </w:style>
  <w:style w:type="paragraph" w:styleId="Title">
    <w:name w:val="Title"/>
    <w:qFormat/>
    <w:rsid w:val="00A1680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E6B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6BD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6BD9"/>
    <w:pPr>
      <w:spacing w:before="122" w:line="198" w:lineRule="exact"/>
      <w:ind w:left="1985" w:hanging="851"/>
      <w:jc w:val="right"/>
    </w:pPr>
    <w:rPr>
      <w:sz w:val="18"/>
    </w:rPr>
  </w:style>
  <w:style w:type="paragraph" w:customStyle="1" w:styleId="TLPTableBullet">
    <w:name w:val="TLPTableBullet"/>
    <w:aliases w:val="ttb"/>
    <w:basedOn w:val="OPCParaBase"/>
    <w:rsid w:val="00FE6BD9"/>
    <w:pPr>
      <w:spacing w:line="240" w:lineRule="exact"/>
      <w:ind w:left="284" w:hanging="284"/>
    </w:pPr>
    <w:rPr>
      <w:sz w:val="20"/>
    </w:rPr>
  </w:style>
  <w:style w:type="paragraph" w:styleId="TOAHeading">
    <w:name w:val="toa heading"/>
    <w:next w:val="Normal"/>
    <w:rsid w:val="00A16805"/>
    <w:pPr>
      <w:spacing w:before="120"/>
    </w:pPr>
    <w:rPr>
      <w:rFonts w:ascii="Arial" w:hAnsi="Arial" w:cs="Arial"/>
      <w:b/>
      <w:bCs/>
      <w:sz w:val="24"/>
      <w:szCs w:val="24"/>
    </w:rPr>
  </w:style>
  <w:style w:type="paragraph" w:styleId="TOC1">
    <w:name w:val="toc 1"/>
    <w:basedOn w:val="OPCParaBase"/>
    <w:next w:val="Normal"/>
    <w:uiPriority w:val="39"/>
    <w:unhideWhenUsed/>
    <w:rsid w:val="00FE6BD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6BD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E6BD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E6BD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E6BD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E6B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E6B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E6B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E6B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6BD9"/>
    <w:pPr>
      <w:keepLines/>
      <w:spacing w:before="240" w:after="120" w:line="240" w:lineRule="auto"/>
      <w:ind w:left="794"/>
    </w:pPr>
    <w:rPr>
      <w:b/>
      <w:kern w:val="28"/>
      <w:sz w:val="20"/>
    </w:rPr>
  </w:style>
  <w:style w:type="paragraph" w:customStyle="1" w:styleId="TofSectsHeading">
    <w:name w:val="TofSects(Heading)"/>
    <w:basedOn w:val="OPCParaBase"/>
    <w:rsid w:val="00FE6BD9"/>
    <w:pPr>
      <w:spacing w:before="240" w:after="120" w:line="240" w:lineRule="auto"/>
    </w:pPr>
    <w:rPr>
      <w:b/>
      <w:sz w:val="24"/>
    </w:rPr>
  </w:style>
  <w:style w:type="paragraph" w:customStyle="1" w:styleId="TofSectsSection">
    <w:name w:val="TofSects(Section)"/>
    <w:basedOn w:val="OPCParaBase"/>
    <w:rsid w:val="00FE6BD9"/>
    <w:pPr>
      <w:keepLines/>
      <w:spacing w:before="40" w:line="240" w:lineRule="auto"/>
      <w:ind w:left="1588" w:hanging="794"/>
    </w:pPr>
    <w:rPr>
      <w:kern w:val="28"/>
      <w:sz w:val="18"/>
    </w:rPr>
  </w:style>
  <w:style w:type="paragraph" w:customStyle="1" w:styleId="TofSectsSubdiv">
    <w:name w:val="TofSects(Subdiv)"/>
    <w:basedOn w:val="OPCParaBase"/>
    <w:rsid w:val="00FE6BD9"/>
    <w:pPr>
      <w:keepLines/>
      <w:spacing w:before="80" w:line="240" w:lineRule="auto"/>
      <w:ind w:left="1588" w:hanging="794"/>
    </w:pPr>
    <w:rPr>
      <w:kern w:val="28"/>
    </w:rPr>
  </w:style>
  <w:style w:type="character" w:customStyle="1" w:styleId="paragraphChar">
    <w:name w:val="paragraph Char"/>
    <w:aliases w:val="a Char"/>
    <w:link w:val="paragraph"/>
    <w:rsid w:val="001E18AE"/>
    <w:rPr>
      <w:sz w:val="22"/>
    </w:rPr>
  </w:style>
  <w:style w:type="character" w:customStyle="1" w:styleId="subsectionChar">
    <w:name w:val="subsection Char"/>
    <w:aliases w:val="ss Char"/>
    <w:link w:val="subsection"/>
    <w:rsid w:val="004B4D19"/>
    <w:rPr>
      <w:sz w:val="22"/>
    </w:rPr>
  </w:style>
  <w:style w:type="character" w:customStyle="1" w:styleId="OPCCharBase">
    <w:name w:val="OPCCharBase"/>
    <w:uiPriority w:val="1"/>
    <w:qFormat/>
    <w:rsid w:val="00FE6BD9"/>
  </w:style>
  <w:style w:type="paragraph" w:customStyle="1" w:styleId="OPCParaBase">
    <w:name w:val="OPCParaBase"/>
    <w:qFormat/>
    <w:rsid w:val="00FE6BD9"/>
    <w:pPr>
      <w:spacing w:line="260" w:lineRule="atLeast"/>
    </w:pPr>
    <w:rPr>
      <w:sz w:val="22"/>
    </w:rPr>
  </w:style>
  <w:style w:type="character" w:customStyle="1" w:styleId="HeaderChar">
    <w:name w:val="Header Char"/>
    <w:basedOn w:val="DefaultParagraphFont"/>
    <w:link w:val="Header"/>
    <w:rsid w:val="00FE6BD9"/>
    <w:rPr>
      <w:sz w:val="16"/>
    </w:rPr>
  </w:style>
  <w:style w:type="paragraph" w:customStyle="1" w:styleId="noteToPara">
    <w:name w:val="noteToPara"/>
    <w:aliases w:val="ntp"/>
    <w:basedOn w:val="OPCParaBase"/>
    <w:rsid w:val="00FE6BD9"/>
    <w:pPr>
      <w:spacing w:before="122" w:line="198" w:lineRule="exact"/>
      <w:ind w:left="2353" w:hanging="709"/>
    </w:pPr>
    <w:rPr>
      <w:sz w:val="18"/>
    </w:rPr>
  </w:style>
  <w:style w:type="paragraph" w:customStyle="1" w:styleId="WRStyle">
    <w:name w:val="WR Style"/>
    <w:aliases w:val="WR"/>
    <w:basedOn w:val="OPCParaBase"/>
    <w:rsid w:val="00FE6BD9"/>
    <w:pPr>
      <w:spacing w:before="240" w:line="240" w:lineRule="auto"/>
      <w:ind w:left="284" w:hanging="284"/>
    </w:pPr>
    <w:rPr>
      <w:b/>
      <w:i/>
      <w:kern w:val="28"/>
      <w:sz w:val="24"/>
    </w:rPr>
  </w:style>
  <w:style w:type="character" w:customStyle="1" w:styleId="FooterChar">
    <w:name w:val="Footer Char"/>
    <w:basedOn w:val="DefaultParagraphFont"/>
    <w:link w:val="Footer"/>
    <w:rsid w:val="00FE6BD9"/>
    <w:rPr>
      <w:sz w:val="22"/>
      <w:szCs w:val="24"/>
    </w:rPr>
  </w:style>
  <w:style w:type="table" w:customStyle="1" w:styleId="CFlag">
    <w:name w:val="CFlag"/>
    <w:basedOn w:val="TableNormal"/>
    <w:uiPriority w:val="99"/>
    <w:rsid w:val="00FE6BD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E6B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6BD9"/>
    <w:pPr>
      <w:pBdr>
        <w:top w:val="single" w:sz="4" w:space="1" w:color="auto"/>
      </w:pBdr>
      <w:spacing w:before="360"/>
      <w:ind w:right="397"/>
      <w:jc w:val="both"/>
    </w:pPr>
  </w:style>
  <w:style w:type="paragraph" w:customStyle="1" w:styleId="ENotesHeading1">
    <w:name w:val="ENotesHeading 1"/>
    <w:aliases w:val="Enh1"/>
    <w:basedOn w:val="OPCParaBase"/>
    <w:next w:val="Normal"/>
    <w:rsid w:val="00FE6BD9"/>
    <w:pPr>
      <w:spacing w:before="120"/>
      <w:outlineLvl w:val="1"/>
    </w:pPr>
    <w:rPr>
      <w:b/>
      <w:sz w:val="28"/>
      <w:szCs w:val="28"/>
    </w:rPr>
  </w:style>
  <w:style w:type="paragraph" w:customStyle="1" w:styleId="ENotesHeading2">
    <w:name w:val="ENotesHeading 2"/>
    <w:aliases w:val="Enh2"/>
    <w:basedOn w:val="OPCParaBase"/>
    <w:next w:val="Normal"/>
    <w:rsid w:val="00FE6BD9"/>
    <w:pPr>
      <w:spacing w:before="120" w:after="120"/>
      <w:outlineLvl w:val="2"/>
    </w:pPr>
    <w:rPr>
      <w:b/>
      <w:sz w:val="24"/>
      <w:szCs w:val="28"/>
    </w:rPr>
  </w:style>
  <w:style w:type="paragraph" w:customStyle="1" w:styleId="CompiledActNo">
    <w:name w:val="CompiledActNo"/>
    <w:basedOn w:val="OPCParaBase"/>
    <w:next w:val="Normal"/>
    <w:rsid w:val="00FE6BD9"/>
    <w:rPr>
      <w:b/>
      <w:sz w:val="24"/>
      <w:szCs w:val="24"/>
    </w:rPr>
  </w:style>
  <w:style w:type="paragraph" w:customStyle="1" w:styleId="ENotesText">
    <w:name w:val="ENotesText"/>
    <w:aliases w:val="Ent,ENt"/>
    <w:basedOn w:val="OPCParaBase"/>
    <w:next w:val="Normal"/>
    <w:rsid w:val="00FE6BD9"/>
    <w:pPr>
      <w:spacing w:before="120"/>
    </w:pPr>
  </w:style>
  <w:style w:type="paragraph" w:customStyle="1" w:styleId="CompiledMadeUnder">
    <w:name w:val="CompiledMadeUnder"/>
    <w:basedOn w:val="OPCParaBase"/>
    <w:next w:val="Normal"/>
    <w:rsid w:val="00FE6BD9"/>
    <w:rPr>
      <w:i/>
      <w:sz w:val="24"/>
      <w:szCs w:val="24"/>
    </w:rPr>
  </w:style>
  <w:style w:type="paragraph" w:customStyle="1" w:styleId="Paragraphsub-sub-sub">
    <w:name w:val="Paragraph(sub-sub-sub)"/>
    <w:aliases w:val="aaaa"/>
    <w:basedOn w:val="OPCParaBase"/>
    <w:rsid w:val="00FE6B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6B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6B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6B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6BD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6BD9"/>
    <w:pPr>
      <w:spacing w:before="60" w:line="240" w:lineRule="auto"/>
    </w:pPr>
    <w:rPr>
      <w:rFonts w:cs="Arial"/>
      <w:sz w:val="20"/>
      <w:szCs w:val="22"/>
    </w:rPr>
  </w:style>
  <w:style w:type="paragraph" w:customStyle="1" w:styleId="ActHead10">
    <w:name w:val="ActHead 10"/>
    <w:aliases w:val="sp"/>
    <w:basedOn w:val="OPCParaBase"/>
    <w:next w:val="ActHead3"/>
    <w:rsid w:val="00FE6BD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E6BD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E6BD9"/>
    <w:pPr>
      <w:keepNext/>
      <w:spacing w:before="60" w:line="240" w:lineRule="atLeast"/>
    </w:pPr>
    <w:rPr>
      <w:b/>
      <w:sz w:val="20"/>
    </w:rPr>
  </w:style>
  <w:style w:type="paragraph" w:customStyle="1" w:styleId="NoteToSubpara">
    <w:name w:val="NoteToSubpara"/>
    <w:aliases w:val="nts"/>
    <w:basedOn w:val="OPCParaBase"/>
    <w:rsid w:val="00FE6BD9"/>
    <w:pPr>
      <w:spacing w:before="40" w:line="198" w:lineRule="exact"/>
      <w:ind w:left="2835" w:hanging="709"/>
    </w:pPr>
    <w:rPr>
      <w:sz w:val="18"/>
    </w:rPr>
  </w:style>
  <w:style w:type="paragraph" w:customStyle="1" w:styleId="ENoteTableHeading">
    <w:name w:val="ENoteTableHeading"/>
    <w:aliases w:val="enth"/>
    <w:basedOn w:val="OPCParaBase"/>
    <w:rsid w:val="00FE6BD9"/>
    <w:pPr>
      <w:keepNext/>
      <w:spacing w:before="60" w:line="240" w:lineRule="atLeast"/>
    </w:pPr>
    <w:rPr>
      <w:rFonts w:ascii="Arial" w:hAnsi="Arial"/>
      <w:b/>
      <w:sz w:val="16"/>
    </w:rPr>
  </w:style>
  <w:style w:type="paragraph" w:customStyle="1" w:styleId="ENoteTTi">
    <w:name w:val="ENoteTTi"/>
    <w:aliases w:val="entti"/>
    <w:basedOn w:val="OPCParaBase"/>
    <w:rsid w:val="00FE6BD9"/>
    <w:pPr>
      <w:keepNext/>
      <w:spacing w:before="60" w:line="240" w:lineRule="atLeast"/>
      <w:ind w:left="170"/>
    </w:pPr>
    <w:rPr>
      <w:sz w:val="16"/>
    </w:rPr>
  </w:style>
  <w:style w:type="paragraph" w:customStyle="1" w:styleId="ENoteTTIndentHeading">
    <w:name w:val="ENoteTTIndentHeading"/>
    <w:aliases w:val="enTTHi"/>
    <w:basedOn w:val="OPCParaBase"/>
    <w:rsid w:val="00FE6B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6BD9"/>
    <w:pPr>
      <w:spacing w:before="60" w:line="240" w:lineRule="atLeast"/>
    </w:pPr>
    <w:rPr>
      <w:sz w:val="16"/>
    </w:rPr>
  </w:style>
  <w:style w:type="paragraph" w:customStyle="1" w:styleId="MadeunderText">
    <w:name w:val="MadeunderText"/>
    <w:basedOn w:val="OPCParaBase"/>
    <w:next w:val="CompiledMadeUnder"/>
    <w:rsid w:val="00FE6BD9"/>
    <w:pPr>
      <w:spacing w:before="240"/>
    </w:pPr>
    <w:rPr>
      <w:sz w:val="24"/>
      <w:szCs w:val="24"/>
    </w:rPr>
  </w:style>
  <w:style w:type="paragraph" w:customStyle="1" w:styleId="ENotesHeading3">
    <w:name w:val="ENotesHeading 3"/>
    <w:aliases w:val="Enh3"/>
    <w:basedOn w:val="OPCParaBase"/>
    <w:next w:val="Normal"/>
    <w:rsid w:val="00FE6BD9"/>
    <w:pPr>
      <w:keepNext/>
      <w:spacing w:before="120" w:line="240" w:lineRule="auto"/>
      <w:outlineLvl w:val="4"/>
    </w:pPr>
    <w:rPr>
      <w:b/>
      <w:szCs w:val="24"/>
    </w:rPr>
  </w:style>
  <w:style w:type="paragraph" w:customStyle="1" w:styleId="SubPartCASA">
    <w:name w:val="SubPart(CASA)"/>
    <w:aliases w:val="csp"/>
    <w:basedOn w:val="OPCParaBase"/>
    <w:next w:val="ActHead3"/>
    <w:rsid w:val="00FE6BD9"/>
    <w:pPr>
      <w:keepNext/>
      <w:keepLines/>
      <w:spacing w:before="280"/>
      <w:outlineLvl w:val="1"/>
    </w:pPr>
    <w:rPr>
      <w:b/>
      <w:kern w:val="28"/>
      <w:sz w:val="32"/>
    </w:rPr>
  </w:style>
  <w:style w:type="paragraph" w:customStyle="1" w:styleId="ENoteTTIndentHeadingSub">
    <w:name w:val="ENoteTTIndentHeadingSub"/>
    <w:aliases w:val="enTTHis"/>
    <w:basedOn w:val="OPCParaBase"/>
    <w:rsid w:val="00FE6BD9"/>
    <w:pPr>
      <w:keepNext/>
      <w:spacing w:before="60" w:line="240" w:lineRule="atLeast"/>
      <w:ind w:left="340"/>
    </w:pPr>
    <w:rPr>
      <w:b/>
      <w:sz w:val="16"/>
    </w:rPr>
  </w:style>
  <w:style w:type="paragraph" w:customStyle="1" w:styleId="ENoteTTiSub">
    <w:name w:val="ENoteTTiSub"/>
    <w:aliases w:val="enttis"/>
    <w:basedOn w:val="OPCParaBase"/>
    <w:rsid w:val="00FE6BD9"/>
    <w:pPr>
      <w:keepNext/>
      <w:spacing w:before="60" w:line="240" w:lineRule="atLeast"/>
      <w:ind w:left="340"/>
    </w:pPr>
    <w:rPr>
      <w:sz w:val="16"/>
    </w:rPr>
  </w:style>
  <w:style w:type="paragraph" w:customStyle="1" w:styleId="SubDivisionMigration">
    <w:name w:val="SubDivisionMigration"/>
    <w:aliases w:val="sdm"/>
    <w:basedOn w:val="OPCParaBase"/>
    <w:rsid w:val="00FE6B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6BD9"/>
    <w:pPr>
      <w:keepNext/>
      <w:keepLines/>
      <w:spacing w:before="240" w:line="240" w:lineRule="auto"/>
      <w:ind w:left="1134" w:hanging="1134"/>
    </w:pPr>
    <w:rPr>
      <w:b/>
      <w:sz w:val="28"/>
    </w:rPr>
  </w:style>
  <w:style w:type="paragraph" w:customStyle="1" w:styleId="SOText">
    <w:name w:val="SO Text"/>
    <w:aliases w:val="sot"/>
    <w:link w:val="SOTextChar"/>
    <w:rsid w:val="00FE6BD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E6BD9"/>
    <w:rPr>
      <w:rFonts w:eastAsiaTheme="minorHAnsi" w:cstheme="minorBidi"/>
      <w:sz w:val="22"/>
      <w:lang w:eastAsia="en-US"/>
    </w:rPr>
  </w:style>
  <w:style w:type="paragraph" w:customStyle="1" w:styleId="SOTextNote">
    <w:name w:val="SO TextNote"/>
    <w:aliases w:val="sont"/>
    <w:basedOn w:val="SOText"/>
    <w:qFormat/>
    <w:rsid w:val="00FE6BD9"/>
    <w:pPr>
      <w:spacing w:before="122" w:line="198" w:lineRule="exact"/>
      <w:ind w:left="1843" w:hanging="709"/>
    </w:pPr>
    <w:rPr>
      <w:sz w:val="18"/>
    </w:rPr>
  </w:style>
  <w:style w:type="paragraph" w:customStyle="1" w:styleId="SOPara">
    <w:name w:val="SO Para"/>
    <w:aliases w:val="soa"/>
    <w:basedOn w:val="SOText"/>
    <w:link w:val="SOParaChar"/>
    <w:qFormat/>
    <w:rsid w:val="00FE6BD9"/>
    <w:pPr>
      <w:tabs>
        <w:tab w:val="right" w:pos="1786"/>
      </w:tabs>
      <w:spacing w:before="40"/>
      <w:ind w:left="2070" w:hanging="936"/>
    </w:pPr>
  </w:style>
  <w:style w:type="character" w:customStyle="1" w:styleId="SOParaChar">
    <w:name w:val="SO Para Char"/>
    <w:aliases w:val="soa Char"/>
    <w:basedOn w:val="DefaultParagraphFont"/>
    <w:link w:val="SOPara"/>
    <w:rsid w:val="00FE6BD9"/>
    <w:rPr>
      <w:rFonts w:eastAsiaTheme="minorHAnsi" w:cstheme="minorBidi"/>
      <w:sz w:val="22"/>
      <w:lang w:eastAsia="en-US"/>
    </w:rPr>
  </w:style>
  <w:style w:type="paragraph" w:customStyle="1" w:styleId="FileName">
    <w:name w:val="FileName"/>
    <w:basedOn w:val="Normal"/>
    <w:rsid w:val="00FE6BD9"/>
  </w:style>
  <w:style w:type="paragraph" w:customStyle="1" w:styleId="SOHeadBold">
    <w:name w:val="SO HeadBold"/>
    <w:aliases w:val="sohb"/>
    <w:basedOn w:val="SOText"/>
    <w:next w:val="SOText"/>
    <w:link w:val="SOHeadBoldChar"/>
    <w:qFormat/>
    <w:rsid w:val="00FE6BD9"/>
    <w:rPr>
      <w:b/>
    </w:rPr>
  </w:style>
  <w:style w:type="character" w:customStyle="1" w:styleId="SOHeadBoldChar">
    <w:name w:val="SO HeadBold Char"/>
    <w:aliases w:val="sohb Char"/>
    <w:basedOn w:val="DefaultParagraphFont"/>
    <w:link w:val="SOHeadBold"/>
    <w:rsid w:val="00FE6BD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E6BD9"/>
    <w:rPr>
      <w:i/>
    </w:rPr>
  </w:style>
  <w:style w:type="character" w:customStyle="1" w:styleId="SOHeadItalicChar">
    <w:name w:val="SO HeadItalic Char"/>
    <w:aliases w:val="sohi Char"/>
    <w:basedOn w:val="DefaultParagraphFont"/>
    <w:link w:val="SOHeadItalic"/>
    <w:rsid w:val="00FE6BD9"/>
    <w:rPr>
      <w:rFonts w:eastAsiaTheme="minorHAnsi" w:cstheme="minorBidi"/>
      <w:i/>
      <w:sz w:val="22"/>
      <w:lang w:eastAsia="en-US"/>
    </w:rPr>
  </w:style>
  <w:style w:type="paragraph" w:customStyle="1" w:styleId="SOBullet">
    <w:name w:val="SO Bullet"/>
    <w:aliases w:val="sotb"/>
    <w:basedOn w:val="SOText"/>
    <w:link w:val="SOBulletChar"/>
    <w:qFormat/>
    <w:rsid w:val="00FE6BD9"/>
    <w:pPr>
      <w:ind w:left="1559" w:hanging="425"/>
    </w:pPr>
  </w:style>
  <w:style w:type="character" w:customStyle="1" w:styleId="SOBulletChar">
    <w:name w:val="SO Bullet Char"/>
    <w:aliases w:val="sotb Char"/>
    <w:basedOn w:val="DefaultParagraphFont"/>
    <w:link w:val="SOBullet"/>
    <w:rsid w:val="00FE6BD9"/>
    <w:rPr>
      <w:rFonts w:eastAsiaTheme="minorHAnsi" w:cstheme="minorBidi"/>
      <w:sz w:val="22"/>
      <w:lang w:eastAsia="en-US"/>
    </w:rPr>
  </w:style>
  <w:style w:type="paragraph" w:customStyle="1" w:styleId="SOBulletNote">
    <w:name w:val="SO BulletNote"/>
    <w:aliases w:val="sonb"/>
    <w:basedOn w:val="SOTextNote"/>
    <w:link w:val="SOBulletNoteChar"/>
    <w:qFormat/>
    <w:rsid w:val="00FE6BD9"/>
    <w:pPr>
      <w:tabs>
        <w:tab w:val="left" w:pos="1560"/>
      </w:tabs>
      <w:ind w:left="2268" w:hanging="1134"/>
    </w:pPr>
  </w:style>
  <w:style w:type="character" w:customStyle="1" w:styleId="SOBulletNoteChar">
    <w:name w:val="SO BulletNote Char"/>
    <w:aliases w:val="sonb Char"/>
    <w:basedOn w:val="DefaultParagraphFont"/>
    <w:link w:val="SOBulletNote"/>
    <w:rsid w:val="00FE6BD9"/>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8F40-256B-4901-94A4-0C0207E8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90</Pages>
  <Words>18675</Words>
  <Characters>95315</Characters>
  <Application>Microsoft Office Word</Application>
  <DocSecurity>0</DocSecurity>
  <PresentationFormat/>
  <Lines>2760</Lines>
  <Paragraphs>1508</Paragraphs>
  <ScaleCrop>false</ScaleCrop>
  <HeadingPairs>
    <vt:vector size="2" baseType="variant">
      <vt:variant>
        <vt:lpstr>Title</vt:lpstr>
      </vt:variant>
      <vt:variant>
        <vt:i4>1</vt:i4>
      </vt:variant>
    </vt:vector>
  </HeadingPairs>
  <TitlesOfParts>
    <vt:vector size="1" baseType="lpstr">
      <vt:lpstr>Public Service Act 1999</vt:lpstr>
    </vt:vector>
  </TitlesOfParts>
  <Manager/>
  <Company/>
  <LinksUpToDate>false</LinksUpToDate>
  <CharactersWithSpaces>113309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Act 1999</dc:title>
  <dc:subject/>
  <dc:creator/>
  <cp:keywords/>
  <dc:description/>
  <cp:lastModifiedBy/>
  <cp:revision>1</cp:revision>
  <cp:lastPrinted>2013-06-06T22:49:00Z</cp:lastPrinted>
  <dcterms:created xsi:type="dcterms:W3CDTF">2014-08-04T04:53:00Z</dcterms:created>
  <dcterms:modified xsi:type="dcterms:W3CDTF">2014-08-04T04:53:00Z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Public Service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ies>
</file>