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F9" w:rsidRPr="00A76AB5" w:rsidRDefault="007319F9" w:rsidP="003B4E7C">
      <w:r w:rsidRPr="00A76AB5">
        <w:rPr>
          <w:noProof/>
          <w:lang w:eastAsia="en-AU"/>
        </w:rPr>
        <w:drawing>
          <wp:inline distT="0" distB="0" distL="0" distR="0" wp14:anchorId="6B8DFDD8" wp14:editId="41504785">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7319F9" w:rsidRPr="00A76AB5" w:rsidRDefault="007319F9" w:rsidP="003B4E7C">
      <w:pPr>
        <w:pStyle w:val="ShortT"/>
        <w:spacing w:before="240"/>
      </w:pPr>
      <w:r w:rsidRPr="00A76AB5">
        <w:t>Australian Radiation Protection and Nuclear Safety Act 1998</w:t>
      </w:r>
    </w:p>
    <w:p w:rsidR="007319F9" w:rsidRPr="00A76AB5" w:rsidRDefault="007319F9" w:rsidP="003B4E7C">
      <w:pPr>
        <w:pStyle w:val="CompiledActNo"/>
        <w:spacing w:before="240"/>
      </w:pPr>
      <w:r w:rsidRPr="00A76AB5">
        <w:t>No.</w:t>
      </w:r>
      <w:r w:rsidR="00A76AB5">
        <w:t> </w:t>
      </w:r>
      <w:r w:rsidRPr="00A76AB5">
        <w:t>133, 1998 as amended</w:t>
      </w:r>
    </w:p>
    <w:p w:rsidR="007319F9" w:rsidRPr="00A76AB5" w:rsidRDefault="007319F9" w:rsidP="003B4E7C">
      <w:pPr>
        <w:spacing w:before="1000"/>
        <w:rPr>
          <w:rFonts w:cs="Arial"/>
          <w:sz w:val="24"/>
        </w:rPr>
      </w:pPr>
      <w:r w:rsidRPr="00A76AB5">
        <w:rPr>
          <w:rFonts w:cs="Arial"/>
          <w:b/>
          <w:sz w:val="24"/>
        </w:rPr>
        <w:t>Compilation st</w:t>
      </w:r>
      <w:bookmarkStart w:id="0" w:name="_GoBack"/>
      <w:bookmarkEnd w:id="0"/>
      <w:r w:rsidRPr="00A76AB5">
        <w:rPr>
          <w:rFonts w:cs="Arial"/>
          <w:b/>
          <w:sz w:val="24"/>
        </w:rPr>
        <w:t xml:space="preserve">art date: </w:t>
      </w:r>
      <w:r w:rsidRPr="00A76AB5">
        <w:rPr>
          <w:rFonts w:cs="Arial"/>
          <w:b/>
          <w:sz w:val="24"/>
        </w:rPr>
        <w:tab/>
      </w:r>
      <w:r w:rsidRPr="00A76AB5">
        <w:rPr>
          <w:rFonts w:cs="Arial"/>
          <w:b/>
          <w:sz w:val="24"/>
        </w:rPr>
        <w:tab/>
      </w:r>
      <w:r w:rsidR="003B4E7C" w:rsidRPr="00A76AB5">
        <w:rPr>
          <w:rFonts w:cs="Arial"/>
          <w:sz w:val="24"/>
        </w:rPr>
        <w:t>1</w:t>
      </w:r>
      <w:r w:rsidR="00A76AB5">
        <w:rPr>
          <w:rFonts w:cs="Arial"/>
          <w:sz w:val="24"/>
        </w:rPr>
        <w:t> </w:t>
      </w:r>
      <w:r w:rsidR="003B4E7C" w:rsidRPr="00A76AB5">
        <w:rPr>
          <w:rFonts w:cs="Arial"/>
          <w:sz w:val="24"/>
        </w:rPr>
        <w:t>July 2014</w:t>
      </w:r>
    </w:p>
    <w:p w:rsidR="007319F9" w:rsidRPr="00A76AB5" w:rsidRDefault="007319F9" w:rsidP="003B4E7C">
      <w:pPr>
        <w:spacing w:before="240"/>
        <w:rPr>
          <w:rFonts w:cs="Arial"/>
          <w:sz w:val="24"/>
        </w:rPr>
      </w:pPr>
      <w:r w:rsidRPr="00A76AB5">
        <w:rPr>
          <w:rFonts w:cs="Arial"/>
          <w:b/>
          <w:sz w:val="24"/>
        </w:rPr>
        <w:t>Includes amendments up to:</w:t>
      </w:r>
      <w:r w:rsidRPr="00A76AB5">
        <w:rPr>
          <w:rFonts w:cs="Arial"/>
          <w:b/>
          <w:sz w:val="24"/>
        </w:rPr>
        <w:tab/>
      </w:r>
      <w:r w:rsidR="003B4E7C" w:rsidRPr="00A76AB5">
        <w:rPr>
          <w:rFonts w:cs="Arial"/>
          <w:sz w:val="24"/>
        </w:rPr>
        <w:t>No.</w:t>
      </w:r>
      <w:r w:rsidR="00A76AB5">
        <w:rPr>
          <w:rFonts w:cs="Arial"/>
          <w:sz w:val="24"/>
        </w:rPr>
        <w:t> </w:t>
      </w:r>
      <w:r w:rsidR="002F414A" w:rsidRPr="00A76AB5">
        <w:rPr>
          <w:rFonts w:cs="Arial"/>
          <w:sz w:val="24"/>
        </w:rPr>
        <w:t>62, 2014</w:t>
      </w:r>
    </w:p>
    <w:p w:rsidR="007319F9" w:rsidRPr="00A76AB5" w:rsidRDefault="007319F9" w:rsidP="003B4E7C">
      <w:pPr>
        <w:rPr>
          <w:b/>
          <w:szCs w:val="22"/>
        </w:rPr>
      </w:pPr>
    </w:p>
    <w:p w:rsidR="007319F9" w:rsidRPr="00A76AB5" w:rsidRDefault="007319F9" w:rsidP="003B4E7C">
      <w:pPr>
        <w:pageBreakBefore/>
        <w:rPr>
          <w:rFonts w:cs="Arial"/>
          <w:b/>
          <w:sz w:val="32"/>
          <w:szCs w:val="32"/>
        </w:rPr>
      </w:pPr>
      <w:r w:rsidRPr="00A76AB5">
        <w:rPr>
          <w:rFonts w:cs="Arial"/>
          <w:b/>
          <w:sz w:val="32"/>
          <w:szCs w:val="32"/>
        </w:rPr>
        <w:lastRenderedPageBreak/>
        <w:t>About this compilation</w:t>
      </w:r>
    </w:p>
    <w:p w:rsidR="007319F9" w:rsidRPr="00A76AB5" w:rsidRDefault="007319F9" w:rsidP="003B4E7C">
      <w:pPr>
        <w:spacing w:before="240"/>
        <w:rPr>
          <w:rFonts w:cs="Arial"/>
        </w:rPr>
      </w:pPr>
      <w:r w:rsidRPr="00A76AB5">
        <w:rPr>
          <w:rFonts w:cs="Arial"/>
          <w:b/>
          <w:szCs w:val="22"/>
        </w:rPr>
        <w:t>This compilation</w:t>
      </w:r>
    </w:p>
    <w:p w:rsidR="007319F9" w:rsidRPr="00A76AB5" w:rsidRDefault="007319F9" w:rsidP="003B4E7C">
      <w:pPr>
        <w:spacing w:before="120" w:after="120"/>
        <w:rPr>
          <w:rFonts w:cs="Arial"/>
          <w:szCs w:val="22"/>
        </w:rPr>
      </w:pPr>
      <w:r w:rsidRPr="00A76AB5">
        <w:rPr>
          <w:rFonts w:cs="Arial"/>
          <w:szCs w:val="22"/>
        </w:rPr>
        <w:t xml:space="preserve">This is a compilation of the </w:t>
      </w:r>
      <w:r w:rsidRPr="00A76AB5">
        <w:rPr>
          <w:rFonts w:cs="Arial"/>
          <w:i/>
          <w:szCs w:val="22"/>
        </w:rPr>
        <w:fldChar w:fldCharType="begin"/>
      </w:r>
      <w:r w:rsidRPr="00A76AB5">
        <w:rPr>
          <w:rFonts w:cs="Arial"/>
          <w:i/>
          <w:szCs w:val="22"/>
        </w:rPr>
        <w:instrText xml:space="preserve"> STYLEREF  ShortT </w:instrText>
      </w:r>
      <w:r w:rsidRPr="00A76AB5">
        <w:rPr>
          <w:rFonts w:cs="Arial"/>
          <w:i/>
          <w:szCs w:val="22"/>
        </w:rPr>
        <w:fldChar w:fldCharType="separate"/>
      </w:r>
      <w:r w:rsidR="00A76AB5">
        <w:rPr>
          <w:rFonts w:cs="Arial"/>
          <w:i/>
          <w:noProof/>
          <w:szCs w:val="22"/>
        </w:rPr>
        <w:t>Australian Radiation Protection and Nuclear Safety Act 1998</w:t>
      </w:r>
      <w:r w:rsidRPr="00A76AB5">
        <w:rPr>
          <w:rFonts w:cs="Arial"/>
          <w:i/>
          <w:szCs w:val="22"/>
        </w:rPr>
        <w:fldChar w:fldCharType="end"/>
      </w:r>
      <w:r w:rsidRPr="00A76AB5">
        <w:rPr>
          <w:rFonts w:cs="Arial"/>
          <w:szCs w:val="22"/>
        </w:rPr>
        <w:t xml:space="preserve"> as in force on </w:t>
      </w:r>
      <w:r w:rsidR="002F414A" w:rsidRPr="00A76AB5">
        <w:rPr>
          <w:rFonts w:cs="Arial"/>
          <w:szCs w:val="22"/>
        </w:rPr>
        <w:t>1</w:t>
      </w:r>
      <w:r w:rsidR="00A76AB5">
        <w:rPr>
          <w:rFonts w:cs="Arial"/>
          <w:szCs w:val="22"/>
        </w:rPr>
        <w:t> </w:t>
      </w:r>
      <w:r w:rsidR="002F414A" w:rsidRPr="00A76AB5">
        <w:rPr>
          <w:rFonts w:cs="Arial"/>
          <w:szCs w:val="22"/>
        </w:rPr>
        <w:t>July 2014</w:t>
      </w:r>
      <w:r w:rsidRPr="00A76AB5">
        <w:rPr>
          <w:rFonts w:cs="Arial"/>
          <w:szCs w:val="22"/>
        </w:rPr>
        <w:t>. It includes any commenced amendment affecting the legislation to that date.</w:t>
      </w:r>
    </w:p>
    <w:p w:rsidR="007319F9" w:rsidRPr="00A76AB5" w:rsidRDefault="007319F9" w:rsidP="003B4E7C">
      <w:pPr>
        <w:spacing w:after="120"/>
        <w:rPr>
          <w:rFonts w:cs="Arial"/>
          <w:szCs w:val="22"/>
        </w:rPr>
      </w:pPr>
      <w:r w:rsidRPr="00A76AB5">
        <w:rPr>
          <w:rFonts w:cs="Arial"/>
          <w:szCs w:val="22"/>
        </w:rPr>
        <w:t>This compilation was prepared on</w:t>
      </w:r>
      <w:r w:rsidR="002F414A" w:rsidRPr="00A76AB5">
        <w:rPr>
          <w:rFonts w:cs="Arial"/>
          <w:szCs w:val="22"/>
        </w:rPr>
        <w:t xml:space="preserve"> 30</w:t>
      </w:r>
      <w:r w:rsidR="00A76AB5">
        <w:rPr>
          <w:rFonts w:cs="Arial"/>
          <w:szCs w:val="22"/>
        </w:rPr>
        <w:t> </w:t>
      </w:r>
      <w:r w:rsidR="002F414A" w:rsidRPr="00A76AB5">
        <w:rPr>
          <w:rFonts w:cs="Arial"/>
          <w:szCs w:val="22"/>
        </w:rPr>
        <w:t>July 2014</w:t>
      </w:r>
      <w:r w:rsidRPr="00A76AB5">
        <w:rPr>
          <w:rFonts w:cs="Arial"/>
          <w:szCs w:val="22"/>
        </w:rPr>
        <w:t>.</w:t>
      </w:r>
    </w:p>
    <w:p w:rsidR="007319F9" w:rsidRPr="00A76AB5" w:rsidRDefault="007319F9" w:rsidP="003B4E7C">
      <w:pPr>
        <w:spacing w:after="120"/>
        <w:rPr>
          <w:rFonts w:cs="Arial"/>
          <w:szCs w:val="22"/>
        </w:rPr>
      </w:pPr>
      <w:r w:rsidRPr="00A76AB5">
        <w:rPr>
          <w:rFonts w:cs="Arial"/>
          <w:szCs w:val="22"/>
        </w:rPr>
        <w:t xml:space="preserve">The notes at the end of this compilation (the </w:t>
      </w:r>
      <w:r w:rsidRPr="00A76AB5">
        <w:rPr>
          <w:rFonts w:cs="Arial"/>
          <w:b/>
          <w:i/>
          <w:szCs w:val="22"/>
        </w:rPr>
        <w:t>endnotes</w:t>
      </w:r>
      <w:r w:rsidRPr="00A76AB5">
        <w:rPr>
          <w:rFonts w:cs="Arial"/>
          <w:szCs w:val="22"/>
        </w:rPr>
        <w:t>) include information about amending laws and the amendment history of each amended provision.</w:t>
      </w:r>
    </w:p>
    <w:p w:rsidR="007319F9" w:rsidRPr="00A76AB5" w:rsidRDefault="007319F9" w:rsidP="003B4E7C">
      <w:pPr>
        <w:tabs>
          <w:tab w:val="left" w:pos="5640"/>
        </w:tabs>
        <w:spacing w:before="120" w:after="120"/>
        <w:rPr>
          <w:rFonts w:cs="Arial"/>
          <w:b/>
          <w:szCs w:val="22"/>
        </w:rPr>
      </w:pPr>
      <w:r w:rsidRPr="00A76AB5">
        <w:rPr>
          <w:rFonts w:cs="Arial"/>
          <w:b/>
          <w:szCs w:val="22"/>
        </w:rPr>
        <w:t>Uncommenced amendments</w:t>
      </w:r>
    </w:p>
    <w:p w:rsidR="007319F9" w:rsidRPr="00A76AB5" w:rsidRDefault="007319F9" w:rsidP="003B4E7C">
      <w:pPr>
        <w:spacing w:after="120"/>
        <w:rPr>
          <w:rFonts w:cs="Arial"/>
          <w:szCs w:val="22"/>
        </w:rPr>
      </w:pPr>
      <w:r w:rsidRPr="00A76AB5">
        <w:rPr>
          <w:rFonts w:cs="Arial"/>
          <w:szCs w:val="22"/>
        </w:rPr>
        <w:t>The effect of uncommenced amendments is not reflected in the text of the compiled law but the text of the amendments is included in the endnotes.</w:t>
      </w:r>
    </w:p>
    <w:p w:rsidR="007319F9" w:rsidRPr="00A76AB5" w:rsidRDefault="007319F9" w:rsidP="003B4E7C">
      <w:pPr>
        <w:spacing w:before="120" w:after="120"/>
        <w:rPr>
          <w:rFonts w:cs="Arial"/>
          <w:b/>
          <w:szCs w:val="22"/>
        </w:rPr>
      </w:pPr>
      <w:r w:rsidRPr="00A76AB5">
        <w:rPr>
          <w:rFonts w:cs="Arial"/>
          <w:b/>
          <w:szCs w:val="22"/>
        </w:rPr>
        <w:t>Application, saving and transitional provisions for provisions and amendments</w:t>
      </w:r>
    </w:p>
    <w:p w:rsidR="007319F9" w:rsidRPr="00A76AB5" w:rsidRDefault="007319F9" w:rsidP="003B4E7C">
      <w:pPr>
        <w:spacing w:after="120"/>
        <w:rPr>
          <w:rFonts w:cs="Arial"/>
          <w:szCs w:val="22"/>
        </w:rPr>
      </w:pPr>
      <w:r w:rsidRPr="00A76AB5">
        <w:rPr>
          <w:rFonts w:cs="Arial"/>
          <w:szCs w:val="22"/>
        </w:rPr>
        <w:t>If the operation of a provision or amendment is affected by an application, saving or transitional provision that is not included in this compilation, details are included in the endnotes.</w:t>
      </w:r>
    </w:p>
    <w:p w:rsidR="007319F9" w:rsidRPr="00A76AB5" w:rsidRDefault="007319F9" w:rsidP="003B4E7C">
      <w:pPr>
        <w:spacing w:before="120" w:after="120"/>
        <w:rPr>
          <w:rFonts w:cs="Arial"/>
          <w:b/>
          <w:szCs w:val="22"/>
        </w:rPr>
      </w:pPr>
      <w:r w:rsidRPr="00A76AB5">
        <w:rPr>
          <w:rFonts w:cs="Arial"/>
          <w:b/>
          <w:szCs w:val="22"/>
        </w:rPr>
        <w:t>Modifications</w:t>
      </w:r>
    </w:p>
    <w:p w:rsidR="007319F9" w:rsidRPr="00A76AB5" w:rsidRDefault="007319F9" w:rsidP="003B4E7C">
      <w:pPr>
        <w:spacing w:after="120"/>
        <w:rPr>
          <w:rFonts w:cs="Arial"/>
          <w:szCs w:val="22"/>
        </w:rPr>
      </w:pPr>
      <w:r w:rsidRPr="00A76AB5">
        <w:rPr>
          <w:rFonts w:cs="Arial"/>
          <w:szCs w:val="22"/>
        </w:rPr>
        <w:t xml:space="preserve">If a provision of the compiled law is affected by a modification that is in force, details are included in the endnotes. </w:t>
      </w:r>
    </w:p>
    <w:p w:rsidR="007319F9" w:rsidRPr="00A76AB5" w:rsidRDefault="007319F9" w:rsidP="003B4E7C">
      <w:pPr>
        <w:spacing w:before="80" w:after="120"/>
        <w:rPr>
          <w:rFonts w:cs="Arial"/>
          <w:b/>
          <w:szCs w:val="22"/>
        </w:rPr>
      </w:pPr>
      <w:r w:rsidRPr="00A76AB5">
        <w:rPr>
          <w:rFonts w:cs="Arial"/>
          <w:b/>
          <w:szCs w:val="22"/>
        </w:rPr>
        <w:t>Provisions ceasing to have effect</w:t>
      </w:r>
    </w:p>
    <w:p w:rsidR="007319F9" w:rsidRPr="00A76AB5" w:rsidRDefault="007319F9" w:rsidP="003B4E7C">
      <w:pPr>
        <w:spacing w:after="120"/>
        <w:rPr>
          <w:rFonts w:cs="Arial"/>
        </w:rPr>
      </w:pPr>
      <w:r w:rsidRPr="00A76AB5">
        <w:rPr>
          <w:rFonts w:cs="Arial"/>
          <w:szCs w:val="22"/>
        </w:rPr>
        <w:t>If a provision of the compiled law has expired or otherwise ceased to have effect in accordance with a provision of the law, details are included in the endnotes.</w:t>
      </w:r>
    </w:p>
    <w:p w:rsidR="007319F9" w:rsidRPr="00A76AB5" w:rsidRDefault="007319F9" w:rsidP="003B4E7C">
      <w:pPr>
        <w:pStyle w:val="Header"/>
        <w:tabs>
          <w:tab w:val="clear" w:pos="4150"/>
          <w:tab w:val="clear" w:pos="8307"/>
        </w:tabs>
      </w:pPr>
      <w:r w:rsidRPr="00A76AB5">
        <w:rPr>
          <w:rStyle w:val="CharChapNo"/>
        </w:rPr>
        <w:t xml:space="preserve"> </w:t>
      </w:r>
      <w:r w:rsidRPr="00A76AB5">
        <w:rPr>
          <w:rStyle w:val="CharChapText"/>
          <w:rFonts w:eastAsiaTheme="minorHAnsi"/>
        </w:rPr>
        <w:t xml:space="preserve"> </w:t>
      </w:r>
    </w:p>
    <w:p w:rsidR="007319F9" w:rsidRPr="00A76AB5" w:rsidRDefault="007319F9" w:rsidP="003B4E7C">
      <w:pPr>
        <w:pStyle w:val="Header"/>
        <w:tabs>
          <w:tab w:val="clear" w:pos="4150"/>
          <w:tab w:val="clear" w:pos="8307"/>
        </w:tabs>
      </w:pPr>
      <w:r w:rsidRPr="00A76AB5">
        <w:rPr>
          <w:rStyle w:val="CharPartNo"/>
        </w:rPr>
        <w:t xml:space="preserve"> </w:t>
      </w:r>
      <w:r w:rsidRPr="00A76AB5">
        <w:rPr>
          <w:rStyle w:val="CharPartText"/>
        </w:rPr>
        <w:t xml:space="preserve"> </w:t>
      </w:r>
    </w:p>
    <w:p w:rsidR="007319F9" w:rsidRPr="00A76AB5" w:rsidRDefault="007319F9" w:rsidP="003B4E7C">
      <w:pPr>
        <w:pStyle w:val="Header"/>
        <w:tabs>
          <w:tab w:val="clear" w:pos="4150"/>
          <w:tab w:val="clear" w:pos="8307"/>
        </w:tabs>
      </w:pPr>
      <w:r w:rsidRPr="00A76AB5">
        <w:rPr>
          <w:rStyle w:val="CharDivNo"/>
        </w:rPr>
        <w:t xml:space="preserve"> </w:t>
      </w:r>
      <w:r w:rsidRPr="00A76AB5">
        <w:rPr>
          <w:rStyle w:val="CharDivText"/>
        </w:rPr>
        <w:t xml:space="preserve"> </w:t>
      </w:r>
    </w:p>
    <w:p w:rsidR="007319F9" w:rsidRPr="00A76AB5" w:rsidRDefault="007319F9" w:rsidP="003B4E7C">
      <w:pPr>
        <w:sectPr w:rsidR="007319F9" w:rsidRPr="00A76AB5" w:rsidSect="001212AC">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titlePg/>
          <w:docGrid w:linePitch="360"/>
        </w:sectPr>
      </w:pPr>
    </w:p>
    <w:p w:rsidR="00A06530" w:rsidRPr="00A76AB5" w:rsidRDefault="00A06530" w:rsidP="007319F9">
      <w:r w:rsidRPr="00A76AB5">
        <w:rPr>
          <w:rFonts w:cs="Times New Roman"/>
          <w:sz w:val="36"/>
        </w:rPr>
        <w:lastRenderedPageBreak/>
        <w:t>Contents</w:t>
      </w:r>
    </w:p>
    <w:p w:rsidR="00ED6162" w:rsidRDefault="00F80133">
      <w:pPr>
        <w:pStyle w:val="TOC2"/>
        <w:rPr>
          <w:rFonts w:asciiTheme="minorHAnsi" w:eastAsiaTheme="minorEastAsia" w:hAnsiTheme="minorHAnsi" w:cstheme="minorBidi"/>
          <w:b w:val="0"/>
          <w:noProof/>
          <w:kern w:val="0"/>
          <w:sz w:val="22"/>
          <w:szCs w:val="22"/>
        </w:rPr>
      </w:pPr>
      <w:r w:rsidRPr="00A76AB5">
        <w:rPr>
          <w:iCs/>
          <w:szCs w:val="28"/>
        </w:rPr>
        <w:fldChar w:fldCharType="begin"/>
      </w:r>
      <w:r w:rsidRPr="00A76AB5">
        <w:instrText xml:space="preserve"> TOC \o "1-9" \t "ActHead 1,2,ActHead 2,2,ActHead 3,3,ActHead 4,4,ActHead 5,5, Schedule,2, Schedule Text,3, NotesSection,6" </w:instrText>
      </w:r>
      <w:r w:rsidRPr="00A76AB5">
        <w:rPr>
          <w:iCs/>
          <w:szCs w:val="28"/>
        </w:rPr>
        <w:fldChar w:fldCharType="separate"/>
      </w:r>
      <w:r w:rsidR="00ED6162">
        <w:rPr>
          <w:noProof/>
        </w:rPr>
        <w:t>Part 1—Preliminary</w:t>
      </w:r>
      <w:r w:rsidR="00ED6162" w:rsidRPr="00ED6162">
        <w:rPr>
          <w:b w:val="0"/>
          <w:noProof/>
          <w:sz w:val="18"/>
        </w:rPr>
        <w:tab/>
      </w:r>
      <w:r w:rsidR="00ED6162" w:rsidRPr="00ED6162">
        <w:rPr>
          <w:b w:val="0"/>
          <w:noProof/>
          <w:sz w:val="18"/>
        </w:rPr>
        <w:fldChar w:fldCharType="begin"/>
      </w:r>
      <w:r w:rsidR="00ED6162" w:rsidRPr="00ED6162">
        <w:rPr>
          <w:b w:val="0"/>
          <w:noProof/>
          <w:sz w:val="18"/>
        </w:rPr>
        <w:instrText xml:space="preserve"> PAGEREF _Toc394501541 \h </w:instrText>
      </w:r>
      <w:r w:rsidR="00ED6162" w:rsidRPr="00ED6162">
        <w:rPr>
          <w:b w:val="0"/>
          <w:noProof/>
          <w:sz w:val="18"/>
        </w:rPr>
      </w:r>
      <w:r w:rsidR="00ED6162" w:rsidRPr="00ED6162">
        <w:rPr>
          <w:b w:val="0"/>
          <w:noProof/>
          <w:sz w:val="18"/>
        </w:rPr>
        <w:fldChar w:fldCharType="separate"/>
      </w:r>
      <w:r w:rsidR="00ED6162" w:rsidRPr="00ED6162">
        <w:rPr>
          <w:b w:val="0"/>
          <w:noProof/>
          <w:sz w:val="18"/>
        </w:rPr>
        <w:t>1</w:t>
      </w:r>
      <w:r w:rsidR="00ED6162" w:rsidRPr="00ED6162">
        <w:rPr>
          <w:b w:val="0"/>
          <w:noProof/>
          <w:sz w:val="18"/>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1</w:t>
      </w:r>
      <w:r>
        <w:rPr>
          <w:noProof/>
        </w:rPr>
        <w:tab/>
        <w:t>Short title</w:t>
      </w:r>
      <w:r w:rsidRPr="00ED6162">
        <w:rPr>
          <w:noProof/>
        </w:rPr>
        <w:tab/>
      </w:r>
      <w:r w:rsidRPr="00ED6162">
        <w:rPr>
          <w:noProof/>
        </w:rPr>
        <w:fldChar w:fldCharType="begin"/>
      </w:r>
      <w:r w:rsidRPr="00ED6162">
        <w:rPr>
          <w:noProof/>
        </w:rPr>
        <w:instrText xml:space="preserve"> PAGEREF _Toc394501542 \h </w:instrText>
      </w:r>
      <w:r w:rsidRPr="00ED6162">
        <w:rPr>
          <w:noProof/>
        </w:rPr>
      </w:r>
      <w:r w:rsidRPr="00ED6162">
        <w:rPr>
          <w:noProof/>
        </w:rPr>
        <w:fldChar w:fldCharType="separate"/>
      </w:r>
      <w:r w:rsidRPr="00ED6162">
        <w:rPr>
          <w:noProof/>
        </w:rPr>
        <w:t>1</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2</w:t>
      </w:r>
      <w:r>
        <w:rPr>
          <w:noProof/>
        </w:rPr>
        <w:tab/>
        <w:t>Commencement</w:t>
      </w:r>
      <w:r w:rsidRPr="00ED6162">
        <w:rPr>
          <w:noProof/>
        </w:rPr>
        <w:tab/>
      </w:r>
      <w:r w:rsidRPr="00ED6162">
        <w:rPr>
          <w:noProof/>
        </w:rPr>
        <w:fldChar w:fldCharType="begin"/>
      </w:r>
      <w:r w:rsidRPr="00ED6162">
        <w:rPr>
          <w:noProof/>
        </w:rPr>
        <w:instrText xml:space="preserve"> PAGEREF _Toc394501543 \h </w:instrText>
      </w:r>
      <w:r w:rsidRPr="00ED6162">
        <w:rPr>
          <w:noProof/>
        </w:rPr>
      </w:r>
      <w:r w:rsidRPr="00ED6162">
        <w:rPr>
          <w:noProof/>
        </w:rPr>
        <w:fldChar w:fldCharType="separate"/>
      </w:r>
      <w:r w:rsidRPr="00ED6162">
        <w:rPr>
          <w:noProof/>
        </w:rPr>
        <w:t>1</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3</w:t>
      </w:r>
      <w:r>
        <w:rPr>
          <w:noProof/>
        </w:rPr>
        <w:tab/>
        <w:t>Object of Act</w:t>
      </w:r>
      <w:r w:rsidRPr="00ED6162">
        <w:rPr>
          <w:noProof/>
        </w:rPr>
        <w:tab/>
      </w:r>
      <w:r w:rsidRPr="00ED6162">
        <w:rPr>
          <w:noProof/>
        </w:rPr>
        <w:fldChar w:fldCharType="begin"/>
      </w:r>
      <w:r w:rsidRPr="00ED6162">
        <w:rPr>
          <w:noProof/>
        </w:rPr>
        <w:instrText xml:space="preserve"> PAGEREF _Toc394501544 \h </w:instrText>
      </w:r>
      <w:r w:rsidRPr="00ED6162">
        <w:rPr>
          <w:noProof/>
        </w:rPr>
      </w:r>
      <w:r w:rsidRPr="00ED6162">
        <w:rPr>
          <w:noProof/>
        </w:rPr>
        <w:fldChar w:fldCharType="separate"/>
      </w:r>
      <w:r w:rsidRPr="00ED6162">
        <w:rPr>
          <w:noProof/>
        </w:rPr>
        <w:t>1</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4</w:t>
      </w:r>
      <w:r>
        <w:rPr>
          <w:noProof/>
        </w:rPr>
        <w:tab/>
        <w:t>Act binds the Crown</w:t>
      </w:r>
      <w:r w:rsidRPr="00ED6162">
        <w:rPr>
          <w:noProof/>
        </w:rPr>
        <w:tab/>
      </w:r>
      <w:r w:rsidRPr="00ED6162">
        <w:rPr>
          <w:noProof/>
        </w:rPr>
        <w:fldChar w:fldCharType="begin"/>
      </w:r>
      <w:r w:rsidRPr="00ED6162">
        <w:rPr>
          <w:noProof/>
        </w:rPr>
        <w:instrText xml:space="preserve"> PAGEREF _Toc394501545 \h </w:instrText>
      </w:r>
      <w:r w:rsidRPr="00ED6162">
        <w:rPr>
          <w:noProof/>
        </w:rPr>
      </w:r>
      <w:r w:rsidRPr="00ED6162">
        <w:rPr>
          <w:noProof/>
        </w:rPr>
        <w:fldChar w:fldCharType="separate"/>
      </w:r>
      <w:r w:rsidRPr="00ED6162">
        <w:rPr>
          <w:noProof/>
        </w:rPr>
        <w:t>1</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5</w:t>
      </w:r>
      <w:r>
        <w:rPr>
          <w:noProof/>
        </w:rPr>
        <w:tab/>
        <w:t>External Territories</w:t>
      </w:r>
      <w:r w:rsidRPr="00ED6162">
        <w:rPr>
          <w:noProof/>
        </w:rPr>
        <w:tab/>
      </w:r>
      <w:r w:rsidRPr="00ED6162">
        <w:rPr>
          <w:noProof/>
        </w:rPr>
        <w:fldChar w:fldCharType="begin"/>
      </w:r>
      <w:r w:rsidRPr="00ED6162">
        <w:rPr>
          <w:noProof/>
        </w:rPr>
        <w:instrText xml:space="preserve"> PAGEREF _Toc394501546 \h </w:instrText>
      </w:r>
      <w:r w:rsidRPr="00ED6162">
        <w:rPr>
          <w:noProof/>
        </w:rPr>
      </w:r>
      <w:r w:rsidRPr="00ED6162">
        <w:rPr>
          <w:noProof/>
        </w:rPr>
        <w:fldChar w:fldCharType="separate"/>
      </w:r>
      <w:r w:rsidRPr="00ED6162">
        <w:rPr>
          <w:noProof/>
        </w:rPr>
        <w:t>1</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6</w:t>
      </w:r>
      <w:r>
        <w:rPr>
          <w:noProof/>
        </w:rPr>
        <w:tab/>
        <w:t>Extraterritorial operation</w:t>
      </w:r>
      <w:r w:rsidRPr="00ED6162">
        <w:rPr>
          <w:noProof/>
        </w:rPr>
        <w:tab/>
      </w:r>
      <w:r w:rsidRPr="00ED6162">
        <w:rPr>
          <w:noProof/>
        </w:rPr>
        <w:fldChar w:fldCharType="begin"/>
      </w:r>
      <w:r w:rsidRPr="00ED6162">
        <w:rPr>
          <w:noProof/>
        </w:rPr>
        <w:instrText xml:space="preserve"> PAGEREF _Toc394501547 \h </w:instrText>
      </w:r>
      <w:r w:rsidRPr="00ED6162">
        <w:rPr>
          <w:noProof/>
        </w:rPr>
      </w:r>
      <w:r w:rsidRPr="00ED6162">
        <w:rPr>
          <w:noProof/>
        </w:rPr>
        <w:fldChar w:fldCharType="separate"/>
      </w:r>
      <w:r w:rsidRPr="00ED6162">
        <w:rPr>
          <w:noProof/>
        </w:rPr>
        <w:t>1</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7</w:t>
      </w:r>
      <w:r>
        <w:rPr>
          <w:noProof/>
        </w:rPr>
        <w:tab/>
        <w:t>Act not to prejudice Australia’s defence</w:t>
      </w:r>
      <w:r w:rsidRPr="00ED6162">
        <w:rPr>
          <w:noProof/>
        </w:rPr>
        <w:tab/>
      </w:r>
      <w:r w:rsidRPr="00ED6162">
        <w:rPr>
          <w:noProof/>
        </w:rPr>
        <w:fldChar w:fldCharType="begin"/>
      </w:r>
      <w:r w:rsidRPr="00ED6162">
        <w:rPr>
          <w:noProof/>
        </w:rPr>
        <w:instrText xml:space="preserve"> PAGEREF _Toc394501548 \h </w:instrText>
      </w:r>
      <w:r w:rsidRPr="00ED6162">
        <w:rPr>
          <w:noProof/>
        </w:rPr>
      </w:r>
      <w:r w:rsidRPr="00ED6162">
        <w:rPr>
          <w:noProof/>
        </w:rPr>
        <w:fldChar w:fldCharType="separate"/>
      </w:r>
      <w:r w:rsidRPr="00ED6162">
        <w:rPr>
          <w:noProof/>
        </w:rPr>
        <w:t>2</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8</w:t>
      </w:r>
      <w:r>
        <w:rPr>
          <w:noProof/>
        </w:rPr>
        <w:tab/>
        <w:t>Act not to prejudice national security</w:t>
      </w:r>
      <w:r w:rsidRPr="00ED6162">
        <w:rPr>
          <w:noProof/>
        </w:rPr>
        <w:tab/>
      </w:r>
      <w:r w:rsidRPr="00ED6162">
        <w:rPr>
          <w:noProof/>
        </w:rPr>
        <w:fldChar w:fldCharType="begin"/>
      </w:r>
      <w:r w:rsidRPr="00ED6162">
        <w:rPr>
          <w:noProof/>
        </w:rPr>
        <w:instrText xml:space="preserve"> PAGEREF _Toc394501549 \h </w:instrText>
      </w:r>
      <w:r w:rsidRPr="00ED6162">
        <w:rPr>
          <w:noProof/>
        </w:rPr>
      </w:r>
      <w:r w:rsidRPr="00ED6162">
        <w:rPr>
          <w:noProof/>
        </w:rPr>
        <w:fldChar w:fldCharType="separate"/>
      </w:r>
      <w:r w:rsidRPr="00ED6162">
        <w:rPr>
          <w:noProof/>
        </w:rPr>
        <w:t>2</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9</w:t>
      </w:r>
      <w:r>
        <w:rPr>
          <w:noProof/>
        </w:rPr>
        <w:tab/>
        <w:t>Operation of Act</w:t>
      </w:r>
      <w:r w:rsidRPr="00ED6162">
        <w:rPr>
          <w:noProof/>
        </w:rPr>
        <w:tab/>
      </w:r>
      <w:r w:rsidRPr="00ED6162">
        <w:rPr>
          <w:noProof/>
        </w:rPr>
        <w:fldChar w:fldCharType="begin"/>
      </w:r>
      <w:r w:rsidRPr="00ED6162">
        <w:rPr>
          <w:noProof/>
        </w:rPr>
        <w:instrText xml:space="preserve"> PAGEREF _Toc394501550 \h </w:instrText>
      </w:r>
      <w:r w:rsidRPr="00ED6162">
        <w:rPr>
          <w:noProof/>
        </w:rPr>
      </w:r>
      <w:r w:rsidRPr="00ED6162">
        <w:rPr>
          <w:noProof/>
        </w:rPr>
        <w:fldChar w:fldCharType="separate"/>
      </w:r>
      <w:r w:rsidRPr="00ED6162">
        <w:rPr>
          <w:noProof/>
        </w:rPr>
        <w:t>3</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10</w:t>
      </w:r>
      <w:r>
        <w:rPr>
          <w:noProof/>
        </w:rPr>
        <w:tab/>
        <w:t>Prohibition on certain nuclear installations</w:t>
      </w:r>
      <w:r w:rsidRPr="00ED6162">
        <w:rPr>
          <w:noProof/>
        </w:rPr>
        <w:tab/>
      </w:r>
      <w:r w:rsidRPr="00ED6162">
        <w:rPr>
          <w:noProof/>
        </w:rPr>
        <w:fldChar w:fldCharType="begin"/>
      </w:r>
      <w:r w:rsidRPr="00ED6162">
        <w:rPr>
          <w:noProof/>
        </w:rPr>
        <w:instrText xml:space="preserve"> PAGEREF _Toc394501551 \h </w:instrText>
      </w:r>
      <w:r w:rsidRPr="00ED6162">
        <w:rPr>
          <w:noProof/>
        </w:rPr>
      </w:r>
      <w:r w:rsidRPr="00ED6162">
        <w:rPr>
          <w:noProof/>
        </w:rPr>
        <w:fldChar w:fldCharType="separate"/>
      </w:r>
      <w:r w:rsidRPr="00ED6162">
        <w:rPr>
          <w:noProof/>
        </w:rPr>
        <w:t>3</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11</w:t>
      </w:r>
      <w:r>
        <w:rPr>
          <w:noProof/>
        </w:rPr>
        <w:tab/>
        <w:t>Application of Act to Commonwealth contractors</w:t>
      </w:r>
      <w:r w:rsidRPr="00ED6162">
        <w:rPr>
          <w:noProof/>
        </w:rPr>
        <w:tab/>
      </w:r>
      <w:r w:rsidRPr="00ED6162">
        <w:rPr>
          <w:noProof/>
        </w:rPr>
        <w:fldChar w:fldCharType="begin"/>
      </w:r>
      <w:r w:rsidRPr="00ED6162">
        <w:rPr>
          <w:noProof/>
        </w:rPr>
        <w:instrText xml:space="preserve"> PAGEREF _Toc394501552 \h </w:instrText>
      </w:r>
      <w:r w:rsidRPr="00ED6162">
        <w:rPr>
          <w:noProof/>
        </w:rPr>
      </w:r>
      <w:r w:rsidRPr="00ED6162">
        <w:rPr>
          <w:noProof/>
        </w:rPr>
        <w:fldChar w:fldCharType="separate"/>
      </w:r>
      <w:r w:rsidRPr="00ED6162">
        <w:rPr>
          <w:noProof/>
        </w:rPr>
        <w:t>4</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12</w:t>
      </w:r>
      <w:r>
        <w:rPr>
          <w:noProof/>
        </w:rPr>
        <w:tab/>
        <w:t>Offences</w:t>
      </w:r>
      <w:r w:rsidRPr="00ED6162">
        <w:rPr>
          <w:noProof/>
        </w:rPr>
        <w:tab/>
      </w:r>
      <w:r w:rsidRPr="00ED6162">
        <w:rPr>
          <w:noProof/>
        </w:rPr>
        <w:fldChar w:fldCharType="begin"/>
      </w:r>
      <w:r w:rsidRPr="00ED6162">
        <w:rPr>
          <w:noProof/>
        </w:rPr>
        <w:instrText xml:space="preserve"> PAGEREF _Toc394501553 \h </w:instrText>
      </w:r>
      <w:r w:rsidRPr="00ED6162">
        <w:rPr>
          <w:noProof/>
        </w:rPr>
      </w:r>
      <w:r w:rsidRPr="00ED6162">
        <w:rPr>
          <w:noProof/>
        </w:rPr>
        <w:fldChar w:fldCharType="separate"/>
      </w:r>
      <w:r w:rsidRPr="00ED6162">
        <w:rPr>
          <w:noProof/>
        </w:rPr>
        <w:t>4</w:t>
      </w:r>
      <w:r w:rsidRPr="00ED6162">
        <w:rPr>
          <w:noProof/>
        </w:rPr>
        <w:fldChar w:fldCharType="end"/>
      </w:r>
    </w:p>
    <w:p w:rsidR="00ED6162" w:rsidRDefault="00ED6162">
      <w:pPr>
        <w:pStyle w:val="TOC2"/>
        <w:rPr>
          <w:rFonts w:asciiTheme="minorHAnsi" w:eastAsiaTheme="minorEastAsia" w:hAnsiTheme="minorHAnsi" w:cstheme="minorBidi"/>
          <w:b w:val="0"/>
          <w:noProof/>
          <w:kern w:val="0"/>
          <w:sz w:val="22"/>
          <w:szCs w:val="22"/>
        </w:rPr>
      </w:pPr>
      <w:r>
        <w:rPr>
          <w:noProof/>
        </w:rPr>
        <w:t>Part 2—Definitions</w:t>
      </w:r>
      <w:r w:rsidRPr="00ED6162">
        <w:rPr>
          <w:b w:val="0"/>
          <w:noProof/>
          <w:sz w:val="18"/>
        </w:rPr>
        <w:tab/>
      </w:r>
      <w:r w:rsidRPr="00ED6162">
        <w:rPr>
          <w:b w:val="0"/>
          <w:noProof/>
          <w:sz w:val="18"/>
        </w:rPr>
        <w:fldChar w:fldCharType="begin"/>
      </w:r>
      <w:r w:rsidRPr="00ED6162">
        <w:rPr>
          <w:b w:val="0"/>
          <w:noProof/>
          <w:sz w:val="18"/>
        </w:rPr>
        <w:instrText xml:space="preserve"> PAGEREF _Toc394501554 \h </w:instrText>
      </w:r>
      <w:r w:rsidRPr="00ED6162">
        <w:rPr>
          <w:b w:val="0"/>
          <w:noProof/>
          <w:sz w:val="18"/>
        </w:rPr>
      </w:r>
      <w:r w:rsidRPr="00ED6162">
        <w:rPr>
          <w:b w:val="0"/>
          <w:noProof/>
          <w:sz w:val="18"/>
        </w:rPr>
        <w:fldChar w:fldCharType="separate"/>
      </w:r>
      <w:r w:rsidRPr="00ED6162">
        <w:rPr>
          <w:b w:val="0"/>
          <w:noProof/>
          <w:sz w:val="18"/>
        </w:rPr>
        <w:t>5</w:t>
      </w:r>
      <w:r w:rsidRPr="00ED6162">
        <w:rPr>
          <w:b w:val="0"/>
          <w:noProof/>
          <w:sz w:val="18"/>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13</w:t>
      </w:r>
      <w:r>
        <w:rPr>
          <w:noProof/>
        </w:rPr>
        <w:tab/>
        <w:t>Definitions</w:t>
      </w:r>
      <w:r w:rsidRPr="00ED6162">
        <w:rPr>
          <w:noProof/>
        </w:rPr>
        <w:tab/>
      </w:r>
      <w:r w:rsidRPr="00ED6162">
        <w:rPr>
          <w:noProof/>
        </w:rPr>
        <w:fldChar w:fldCharType="begin"/>
      </w:r>
      <w:r w:rsidRPr="00ED6162">
        <w:rPr>
          <w:noProof/>
        </w:rPr>
        <w:instrText xml:space="preserve"> PAGEREF _Toc394501555 \h </w:instrText>
      </w:r>
      <w:r w:rsidRPr="00ED6162">
        <w:rPr>
          <w:noProof/>
        </w:rPr>
      </w:r>
      <w:r w:rsidRPr="00ED6162">
        <w:rPr>
          <w:noProof/>
        </w:rPr>
        <w:fldChar w:fldCharType="separate"/>
      </w:r>
      <w:r w:rsidRPr="00ED6162">
        <w:rPr>
          <w:noProof/>
        </w:rPr>
        <w:t>5</w:t>
      </w:r>
      <w:r w:rsidRPr="00ED6162">
        <w:rPr>
          <w:noProof/>
        </w:rPr>
        <w:fldChar w:fldCharType="end"/>
      </w:r>
    </w:p>
    <w:p w:rsidR="00ED6162" w:rsidRDefault="00ED6162">
      <w:pPr>
        <w:pStyle w:val="TOC2"/>
        <w:rPr>
          <w:rFonts w:asciiTheme="minorHAnsi" w:eastAsiaTheme="minorEastAsia" w:hAnsiTheme="minorHAnsi" w:cstheme="minorBidi"/>
          <w:b w:val="0"/>
          <w:noProof/>
          <w:kern w:val="0"/>
          <w:sz w:val="22"/>
          <w:szCs w:val="22"/>
        </w:rPr>
      </w:pPr>
      <w:r>
        <w:rPr>
          <w:noProof/>
        </w:rPr>
        <w:t>Part 3—ARPANSA</w:t>
      </w:r>
      <w:r w:rsidRPr="00ED6162">
        <w:rPr>
          <w:b w:val="0"/>
          <w:noProof/>
          <w:sz w:val="18"/>
        </w:rPr>
        <w:tab/>
      </w:r>
      <w:r w:rsidRPr="00ED6162">
        <w:rPr>
          <w:b w:val="0"/>
          <w:noProof/>
          <w:sz w:val="18"/>
        </w:rPr>
        <w:fldChar w:fldCharType="begin"/>
      </w:r>
      <w:r w:rsidRPr="00ED6162">
        <w:rPr>
          <w:b w:val="0"/>
          <w:noProof/>
          <w:sz w:val="18"/>
        </w:rPr>
        <w:instrText xml:space="preserve"> PAGEREF _Toc394501556 \h </w:instrText>
      </w:r>
      <w:r w:rsidRPr="00ED6162">
        <w:rPr>
          <w:b w:val="0"/>
          <w:noProof/>
          <w:sz w:val="18"/>
        </w:rPr>
      </w:r>
      <w:r w:rsidRPr="00ED6162">
        <w:rPr>
          <w:b w:val="0"/>
          <w:noProof/>
          <w:sz w:val="18"/>
        </w:rPr>
        <w:fldChar w:fldCharType="separate"/>
      </w:r>
      <w:r w:rsidRPr="00ED6162">
        <w:rPr>
          <w:b w:val="0"/>
          <w:noProof/>
          <w:sz w:val="18"/>
        </w:rPr>
        <w:t>9</w:t>
      </w:r>
      <w:r w:rsidRPr="00ED6162">
        <w:rPr>
          <w:b w:val="0"/>
          <w:noProof/>
          <w:sz w:val="18"/>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14A</w:t>
      </w:r>
      <w:r>
        <w:rPr>
          <w:noProof/>
        </w:rPr>
        <w:tab/>
        <w:t>Application of the finance law</w:t>
      </w:r>
      <w:r w:rsidRPr="00ED6162">
        <w:rPr>
          <w:noProof/>
        </w:rPr>
        <w:tab/>
      </w:r>
      <w:r w:rsidRPr="00ED6162">
        <w:rPr>
          <w:noProof/>
        </w:rPr>
        <w:fldChar w:fldCharType="begin"/>
      </w:r>
      <w:r w:rsidRPr="00ED6162">
        <w:rPr>
          <w:noProof/>
        </w:rPr>
        <w:instrText xml:space="preserve"> PAGEREF _Toc394501557 \h </w:instrText>
      </w:r>
      <w:r w:rsidRPr="00ED6162">
        <w:rPr>
          <w:noProof/>
        </w:rPr>
      </w:r>
      <w:r w:rsidRPr="00ED6162">
        <w:rPr>
          <w:noProof/>
        </w:rPr>
        <w:fldChar w:fldCharType="separate"/>
      </w:r>
      <w:r w:rsidRPr="00ED6162">
        <w:rPr>
          <w:noProof/>
        </w:rPr>
        <w:t>9</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14</w:t>
      </w:r>
      <w:r>
        <w:rPr>
          <w:noProof/>
        </w:rPr>
        <w:tab/>
        <w:t>The CEO (or Chief Executive Officer) of ARPANSA</w:t>
      </w:r>
      <w:r w:rsidRPr="00ED6162">
        <w:rPr>
          <w:noProof/>
        </w:rPr>
        <w:tab/>
      </w:r>
      <w:r w:rsidRPr="00ED6162">
        <w:rPr>
          <w:noProof/>
        </w:rPr>
        <w:fldChar w:fldCharType="begin"/>
      </w:r>
      <w:r w:rsidRPr="00ED6162">
        <w:rPr>
          <w:noProof/>
        </w:rPr>
        <w:instrText xml:space="preserve"> PAGEREF _Toc394501558 \h </w:instrText>
      </w:r>
      <w:r w:rsidRPr="00ED6162">
        <w:rPr>
          <w:noProof/>
        </w:rPr>
      </w:r>
      <w:r w:rsidRPr="00ED6162">
        <w:rPr>
          <w:noProof/>
        </w:rPr>
        <w:fldChar w:fldCharType="separate"/>
      </w:r>
      <w:r w:rsidRPr="00ED6162">
        <w:rPr>
          <w:noProof/>
        </w:rPr>
        <w:t>9</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15</w:t>
      </w:r>
      <w:r>
        <w:rPr>
          <w:noProof/>
        </w:rPr>
        <w:tab/>
        <w:t>Functions of the CEO</w:t>
      </w:r>
      <w:r w:rsidRPr="00ED6162">
        <w:rPr>
          <w:noProof/>
        </w:rPr>
        <w:tab/>
      </w:r>
      <w:r w:rsidRPr="00ED6162">
        <w:rPr>
          <w:noProof/>
        </w:rPr>
        <w:fldChar w:fldCharType="begin"/>
      </w:r>
      <w:r w:rsidRPr="00ED6162">
        <w:rPr>
          <w:noProof/>
        </w:rPr>
        <w:instrText xml:space="preserve"> PAGEREF _Toc394501559 \h </w:instrText>
      </w:r>
      <w:r w:rsidRPr="00ED6162">
        <w:rPr>
          <w:noProof/>
        </w:rPr>
      </w:r>
      <w:r w:rsidRPr="00ED6162">
        <w:rPr>
          <w:noProof/>
        </w:rPr>
        <w:fldChar w:fldCharType="separate"/>
      </w:r>
      <w:r w:rsidRPr="00ED6162">
        <w:rPr>
          <w:noProof/>
        </w:rPr>
        <w:t>9</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16</w:t>
      </w:r>
      <w:r>
        <w:rPr>
          <w:noProof/>
        </w:rPr>
        <w:tab/>
        <w:t>Minister’s directions to CEO</w:t>
      </w:r>
      <w:r w:rsidRPr="00ED6162">
        <w:rPr>
          <w:noProof/>
        </w:rPr>
        <w:tab/>
      </w:r>
      <w:r w:rsidRPr="00ED6162">
        <w:rPr>
          <w:noProof/>
        </w:rPr>
        <w:fldChar w:fldCharType="begin"/>
      </w:r>
      <w:r w:rsidRPr="00ED6162">
        <w:rPr>
          <w:noProof/>
        </w:rPr>
        <w:instrText xml:space="preserve"> PAGEREF _Toc394501560 \h </w:instrText>
      </w:r>
      <w:r w:rsidRPr="00ED6162">
        <w:rPr>
          <w:noProof/>
        </w:rPr>
      </w:r>
      <w:r w:rsidRPr="00ED6162">
        <w:rPr>
          <w:noProof/>
        </w:rPr>
        <w:fldChar w:fldCharType="separate"/>
      </w:r>
      <w:r w:rsidRPr="00ED6162">
        <w:rPr>
          <w:noProof/>
        </w:rPr>
        <w:t>10</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17</w:t>
      </w:r>
      <w:r>
        <w:rPr>
          <w:noProof/>
        </w:rPr>
        <w:tab/>
        <w:t>Delegation by Minister</w:t>
      </w:r>
      <w:r w:rsidRPr="00ED6162">
        <w:rPr>
          <w:noProof/>
        </w:rPr>
        <w:tab/>
      </w:r>
      <w:r w:rsidRPr="00ED6162">
        <w:rPr>
          <w:noProof/>
        </w:rPr>
        <w:fldChar w:fldCharType="begin"/>
      </w:r>
      <w:r w:rsidRPr="00ED6162">
        <w:rPr>
          <w:noProof/>
        </w:rPr>
        <w:instrText xml:space="preserve"> PAGEREF _Toc394501561 \h </w:instrText>
      </w:r>
      <w:r w:rsidRPr="00ED6162">
        <w:rPr>
          <w:noProof/>
        </w:rPr>
      </w:r>
      <w:r w:rsidRPr="00ED6162">
        <w:rPr>
          <w:noProof/>
        </w:rPr>
        <w:fldChar w:fldCharType="separate"/>
      </w:r>
      <w:r w:rsidRPr="00ED6162">
        <w:rPr>
          <w:noProof/>
        </w:rPr>
        <w:t>10</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18</w:t>
      </w:r>
      <w:r>
        <w:rPr>
          <w:noProof/>
        </w:rPr>
        <w:tab/>
        <w:t>Delegation by CEO</w:t>
      </w:r>
      <w:r w:rsidRPr="00ED6162">
        <w:rPr>
          <w:noProof/>
        </w:rPr>
        <w:tab/>
      </w:r>
      <w:r w:rsidRPr="00ED6162">
        <w:rPr>
          <w:noProof/>
        </w:rPr>
        <w:fldChar w:fldCharType="begin"/>
      </w:r>
      <w:r w:rsidRPr="00ED6162">
        <w:rPr>
          <w:noProof/>
        </w:rPr>
        <w:instrText xml:space="preserve"> PAGEREF _Toc394501562 \h </w:instrText>
      </w:r>
      <w:r w:rsidRPr="00ED6162">
        <w:rPr>
          <w:noProof/>
        </w:rPr>
      </w:r>
      <w:r w:rsidRPr="00ED6162">
        <w:rPr>
          <w:noProof/>
        </w:rPr>
        <w:fldChar w:fldCharType="separate"/>
      </w:r>
      <w:r w:rsidRPr="00ED6162">
        <w:rPr>
          <w:noProof/>
        </w:rPr>
        <w:t>11</w:t>
      </w:r>
      <w:r w:rsidRPr="00ED6162">
        <w:rPr>
          <w:noProof/>
        </w:rPr>
        <w:fldChar w:fldCharType="end"/>
      </w:r>
    </w:p>
    <w:p w:rsidR="00ED6162" w:rsidRDefault="00ED6162">
      <w:pPr>
        <w:pStyle w:val="TOC2"/>
        <w:rPr>
          <w:rFonts w:asciiTheme="minorHAnsi" w:eastAsiaTheme="minorEastAsia" w:hAnsiTheme="minorHAnsi" w:cstheme="minorBidi"/>
          <w:b w:val="0"/>
          <w:noProof/>
          <w:kern w:val="0"/>
          <w:sz w:val="22"/>
          <w:szCs w:val="22"/>
        </w:rPr>
      </w:pPr>
      <w:r>
        <w:rPr>
          <w:noProof/>
        </w:rPr>
        <w:t>Part 4—The Radiation Health and Safety Advisory Council</w:t>
      </w:r>
      <w:r w:rsidRPr="00ED6162">
        <w:rPr>
          <w:b w:val="0"/>
          <w:noProof/>
          <w:sz w:val="18"/>
        </w:rPr>
        <w:tab/>
      </w:r>
      <w:r w:rsidRPr="00ED6162">
        <w:rPr>
          <w:b w:val="0"/>
          <w:noProof/>
          <w:sz w:val="18"/>
        </w:rPr>
        <w:fldChar w:fldCharType="begin"/>
      </w:r>
      <w:r w:rsidRPr="00ED6162">
        <w:rPr>
          <w:b w:val="0"/>
          <w:noProof/>
          <w:sz w:val="18"/>
        </w:rPr>
        <w:instrText xml:space="preserve"> PAGEREF _Toc394501563 \h </w:instrText>
      </w:r>
      <w:r w:rsidRPr="00ED6162">
        <w:rPr>
          <w:b w:val="0"/>
          <w:noProof/>
          <w:sz w:val="18"/>
        </w:rPr>
      </w:r>
      <w:r w:rsidRPr="00ED6162">
        <w:rPr>
          <w:b w:val="0"/>
          <w:noProof/>
          <w:sz w:val="18"/>
        </w:rPr>
        <w:fldChar w:fldCharType="separate"/>
      </w:r>
      <w:r w:rsidRPr="00ED6162">
        <w:rPr>
          <w:b w:val="0"/>
          <w:noProof/>
          <w:sz w:val="18"/>
        </w:rPr>
        <w:t>12</w:t>
      </w:r>
      <w:r w:rsidRPr="00ED6162">
        <w:rPr>
          <w:b w:val="0"/>
          <w:noProof/>
          <w:sz w:val="18"/>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19</w:t>
      </w:r>
      <w:r>
        <w:rPr>
          <w:noProof/>
        </w:rPr>
        <w:tab/>
        <w:t>Radiation Health and Safety Advisory Council</w:t>
      </w:r>
      <w:r w:rsidRPr="00ED6162">
        <w:rPr>
          <w:noProof/>
        </w:rPr>
        <w:tab/>
      </w:r>
      <w:r w:rsidRPr="00ED6162">
        <w:rPr>
          <w:noProof/>
        </w:rPr>
        <w:fldChar w:fldCharType="begin"/>
      </w:r>
      <w:r w:rsidRPr="00ED6162">
        <w:rPr>
          <w:noProof/>
        </w:rPr>
        <w:instrText xml:space="preserve"> PAGEREF _Toc394501564 \h </w:instrText>
      </w:r>
      <w:r w:rsidRPr="00ED6162">
        <w:rPr>
          <w:noProof/>
        </w:rPr>
      </w:r>
      <w:r w:rsidRPr="00ED6162">
        <w:rPr>
          <w:noProof/>
        </w:rPr>
        <w:fldChar w:fldCharType="separate"/>
      </w:r>
      <w:r w:rsidRPr="00ED6162">
        <w:rPr>
          <w:noProof/>
        </w:rPr>
        <w:t>12</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20</w:t>
      </w:r>
      <w:r>
        <w:rPr>
          <w:noProof/>
        </w:rPr>
        <w:tab/>
        <w:t>Functions of the Council</w:t>
      </w:r>
      <w:r w:rsidRPr="00ED6162">
        <w:rPr>
          <w:noProof/>
        </w:rPr>
        <w:tab/>
      </w:r>
      <w:r w:rsidRPr="00ED6162">
        <w:rPr>
          <w:noProof/>
        </w:rPr>
        <w:fldChar w:fldCharType="begin"/>
      </w:r>
      <w:r w:rsidRPr="00ED6162">
        <w:rPr>
          <w:noProof/>
        </w:rPr>
        <w:instrText xml:space="preserve"> PAGEREF _Toc394501565 \h </w:instrText>
      </w:r>
      <w:r w:rsidRPr="00ED6162">
        <w:rPr>
          <w:noProof/>
        </w:rPr>
      </w:r>
      <w:r w:rsidRPr="00ED6162">
        <w:rPr>
          <w:noProof/>
        </w:rPr>
        <w:fldChar w:fldCharType="separate"/>
      </w:r>
      <w:r w:rsidRPr="00ED6162">
        <w:rPr>
          <w:noProof/>
        </w:rPr>
        <w:t>12</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21</w:t>
      </w:r>
      <w:r>
        <w:rPr>
          <w:noProof/>
        </w:rPr>
        <w:tab/>
        <w:t>Membership of the Council</w:t>
      </w:r>
      <w:r w:rsidRPr="00ED6162">
        <w:rPr>
          <w:noProof/>
        </w:rPr>
        <w:tab/>
      </w:r>
      <w:r w:rsidRPr="00ED6162">
        <w:rPr>
          <w:noProof/>
        </w:rPr>
        <w:fldChar w:fldCharType="begin"/>
      </w:r>
      <w:r w:rsidRPr="00ED6162">
        <w:rPr>
          <w:noProof/>
        </w:rPr>
        <w:instrText xml:space="preserve"> PAGEREF _Toc394501566 \h </w:instrText>
      </w:r>
      <w:r w:rsidRPr="00ED6162">
        <w:rPr>
          <w:noProof/>
        </w:rPr>
      </w:r>
      <w:r w:rsidRPr="00ED6162">
        <w:rPr>
          <w:noProof/>
        </w:rPr>
        <w:fldChar w:fldCharType="separate"/>
      </w:r>
      <w:r w:rsidRPr="00ED6162">
        <w:rPr>
          <w:noProof/>
        </w:rPr>
        <w:t>12</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22</w:t>
      </w:r>
      <w:r>
        <w:rPr>
          <w:noProof/>
        </w:rPr>
        <w:tab/>
        <w:t>Radiation Health Committee</w:t>
      </w:r>
      <w:r w:rsidRPr="00ED6162">
        <w:rPr>
          <w:noProof/>
        </w:rPr>
        <w:tab/>
      </w:r>
      <w:r w:rsidRPr="00ED6162">
        <w:rPr>
          <w:noProof/>
        </w:rPr>
        <w:fldChar w:fldCharType="begin"/>
      </w:r>
      <w:r w:rsidRPr="00ED6162">
        <w:rPr>
          <w:noProof/>
        </w:rPr>
        <w:instrText xml:space="preserve"> PAGEREF _Toc394501567 \h </w:instrText>
      </w:r>
      <w:r w:rsidRPr="00ED6162">
        <w:rPr>
          <w:noProof/>
        </w:rPr>
      </w:r>
      <w:r w:rsidRPr="00ED6162">
        <w:rPr>
          <w:noProof/>
        </w:rPr>
        <w:fldChar w:fldCharType="separate"/>
      </w:r>
      <w:r w:rsidRPr="00ED6162">
        <w:rPr>
          <w:noProof/>
        </w:rPr>
        <w:t>13</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23</w:t>
      </w:r>
      <w:r>
        <w:rPr>
          <w:noProof/>
        </w:rPr>
        <w:tab/>
        <w:t>Functions of the Radiation Health Committee</w:t>
      </w:r>
      <w:r w:rsidRPr="00ED6162">
        <w:rPr>
          <w:noProof/>
        </w:rPr>
        <w:tab/>
      </w:r>
      <w:r w:rsidRPr="00ED6162">
        <w:rPr>
          <w:noProof/>
        </w:rPr>
        <w:fldChar w:fldCharType="begin"/>
      </w:r>
      <w:r w:rsidRPr="00ED6162">
        <w:rPr>
          <w:noProof/>
        </w:rPr>
        <w:instrText xml:space="preserve"> PAGEREF _Toc394501568 \h </w:instrText>
      </w:r>
      <w:r w:rsidRPr="00ED6162">
        <w:rPr>
          <w:noProof/>
        </w:rPr>
      </w:r>
      <w:r w:rsidRPr="00ED6162">
        <w:rPr>
          <w:noProof/>
        </w:rPr>
        <w:fldChar w:fldCharType="separate"/>
      </w:r>
      <w:r w:rsidRPr="00ED6162">
        <w:rPr>
          <w:noProof/>
        </w:rPr>
        <w:t>13</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24</w:t>
      </w:r>
      <w:r>
        <w:rPr>
          <w:noProof/>
        </w:rPr>
        <w:tab/>
        <w:t>Membership of the Radiation Health Committee</w:t>
      </w:r>
      <w:r w:rsidRPr="00ED6162">
        <w:rPr>
          <w:noProof/>
        </w:rPr>
        <w:tab/>
      </w:r>
      <w:r w:rsidRPr="00ED6162">
        <w:rPr>
          <w:noProof/>
        </w:rPr>
        <w:fldChar w:fldCharType="begin"/>
      </w:r>
      <w:r w:rsidRPr="00ED6162">
        <w:rPr>
          <w:noProof/>
        </w:rPr>
        <w:instrText xml:space="preserve"> PAGEREF _Toc394501569 \h </w:instrText>
      </w:r>
      <w:r w:rsidRPr="00ED6162">
        <w:rPr>
          <w:noProof/>
        </w:rPr>
      </w:r>
      <w:r w:rsidRPr="00ED6162">
        <w:rPr>
          <w:noProof/>
        </w:rPr>
        <w:fldChar w:fldCharType="separate"/>
      </w:r>
      <w:r w:rsidRPr="00ED6162">
        <w:rPr>
          <w:noProof/>
        </w:rPr>
        <w:t>14</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25</w:t>
      </w:r>
      <w:r>
        <w:rPr>
          <w:noProof/>
        </w:rPr>
        <w:tab/>
        <w:t>Nuclear Safety Committee</w:t>
      </w:r>
      <w:r w:rsidRPr="00ED6162">
        <w:rPr>
          <w:noProof/>
        </w:rPr>
        <w:tab/>
      </w:r>
      <w:r w:rsidRPr="00ED6162">
        <w:rPr>
          <w:noProof/>
        </w:rPr>
        <w:fldChar w:fldCharType="begin"/>
      </w:r>
      <w:r w:rsidRPr="00ED6162">
        <w:rPr>
          <w:noProof/>
        </w:rPr>
        <w:instrText xml:space="preserve"> PAGEREF _Toc394501570 \h </w:instrText>
      </w:r>
      <w:r w:rsidRPr="00ED6162">
        <w:rPr>
          <w:noProof/>
        </w:rPr>
      </w:r>
      <w:r w:rsidRPr="00ED6162">
        <w:rPr>
          <w:noProof/>
        </w:rPr>
        <w:fldChar w:fldCharType="separate"/>
      </w:r>
      <w:r w:rsidRPr="00ED6162">
        <w:rPr>
          <w:noProof/>
        </w:rPr>
        <w:t>14</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26</w:t>
      </w:r>
      <w:r>
        <w:rPr>
          <w:noProof/>
        </w:rPr>
        <w:tab/>
        <w:t>Functions of the Nuclear Safety Committee</w:t>
      </w:r>
      <w:r w:rsidRPr="00ED6162">
        <w:rPr>
          <w:noProof/>
        </w:rPr>
        <w:tab/>
      </w:r>
      <w:r w:rsidRPr="00ED6162">
        <w:rPr>
          <w:noProof/>
        </w:rPr>
        <w:fldChar w:fldCharType="begin"/>
      </w:r>
      <w:r w:rsidRPr="00ED6162">
        <w:rPr>
          <w:noProof/>
        </w:rPr>
        <w:instrText xml:space="preserve"> PAGEREF _Toc394501571 \h </w:instrText>
      </w:r>
      <w:r w:rsidRPr="00ED6162">
        <w:rPr>
          <w:noProof/>
        </w:rPr>
      </w:r>
      <w:r w:rsidRPr="00ED6162">
        <w:rPr>
          <w:noProof/>
        </w:rPr>
        <w:fldChar w:fldCharType="separate"/>
      </w:r>
      <w:r w:rsidRPr="00ED6162">
        <w:rPr>
          <w:noProof/>
        </w:rPr>
        <w:t>14</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27</w:t>
      </w:r>
      <w:r>
        <w:rPr>
          <w:noProof/>
        </w:rPr>
        <w:tab/>
        <w:t>Membership of the Nuclear Safety Committee</w:t>
      </w:r>
      <w:r w:rsidRPr="00ED6162">
        <w:rPr>
          <w:noProof/>
        </w:rPr>
        <w:tab/>
      </w:r>
      <w:r w:rsidRPr="00ED6162">
        <w:rPr>
          <w:noProof/>
        </w:rPr>
        <w:fldChar w:fldCharType="begin"/>
      </w:r>
      <w:r w:rsidRPr="00ED6162">
        <w:rPr>
          <w:noProof/>
        </w:rPr>
        <w:instrText xml:space="preserve"> PAGEREF _Toc394501572 \h </w:instrText>
      </w:r>
      <w:r w:rsidRPr="00ED6162">
        <w:rPr>
          <w:noProof/>
        </w:rPr>
      </w:r>
      <w:r w:rsidRPr="00ED6162">
        <w:rPr>
          <w:noProof/>
        </w:rPr>
        <w:fldChar w:fldCharType="separate"/>
      </w:r>
      <w:r w:rsidRPr="00ED6162">
        <w:rPr>
          <w:noProof/>
        </w:rPr>
        <w:t>15</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28</w:t>
      </w:r>
      <w:r>
        <w:rPr>
          <w:noProof/>
        </w:rPr>
        <w:tab/>
        <w:t>Remuneration</w:t>
      </w:r>
      <w:r w:rsidRPr="00ED6162">
        <w:rPr>
          <w:noProof/>
        </w:rPr>
        <w:tab/>
      </w:r>
      <w:r w:rsidRPr="00ED6162">
        <w:rPr>
          <w:noProof/>
        </w:rPr>
        <w:fldChar w:fldCharType="begin"/>
      </w:r>
      <w:r w:rsidRPr="00ED6162">
        <w:rPr>
          <w:noProof/>
        </w:rPr>
        <w:instrText xml:space="preserve"> PAGEREF _Toc394501573 \h </w:instrText>
      </w:r>
      <w:r w:rsidRPr="00ED6162">
        <w:rPr>
          <w:noProof/>
        </w:rPr>
      </w:r>
      <w:r w:rsidRPr="00ED6162">
        <w:rPr>
          <w:noProof/>
        </w:rPr>
        <w:fldChar w:fldCharType="separate"/>
      </w:r>
      <w:r w:rsidRPr="00ED6162">
        <w:rPr>
          <w:noProof/>
        </w:rPr>
        <w:t>16</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29</w:t>
      </w:r>
      <w:r>
        <w:rPr>
          <w:noProof/>
        </w:rPr>
        <w:tab/>
        <w:t>Regulations</w:t>
      </w:r>
      <w:r w:rsidRPr="00ED6162">
        <w:rPr>
          <w:noProof/>
        </w:rPr>
        <w:tab/>
      </w:r>
      <w:r w:rsidRPr="00ED6162">
        <w:rPr>
          <w:noProof/>
        </w:rPr>
        <w:fldChar w:fldCharType="begin"/>
      </w:r>
      <w:r w:rsidRPr="00ED6162">
        <w:rPr>
          <w:noProof/>
        </w:rPr>
        <w:instrText xml:space="preserve"> PAGEREF _Toc394501574 \h </w:instrText>
      </w:r>
      <w:r w:rsidRPr="00ED6162">
        <w:rPr>
          <w:noProof/>
        </w:rPr>
      </w:r>
      <w:r w:rsidRPr="00ED6162">
        <w:rPr>
          <w:noProof/>
        </w:rPr>
        <w:fldChar w:fldCharType="separate"/>
      </w:r>
      <w:r w:rsidRPr="00ED6162">
        <w:rPr>
          <w:noProof/>
        </w:rPr>
        <w:t>16</w:t>
      </w:r>
      <w:r w:rsidRPr="00ED6162">
        <w:rPr>
          <w:noProof/>
        </w:rPr>
        <w:fldChar w:fldCharType="end"/>
      </w:r>
    </w:p>
    <w:p w:rsidR="00ED6162" w:rsidRDefault="00ED6162">
      <w:pPr>
        <w:pStyle w:val="TOC2"/>
        <w:rPr>
          <w:rFonts w:asciiTheme="minorHAnsi" w:eastAsiaTheme="minorEastAsia" w:hAnsiTheme="minorHAnsi" w:cstheme="minorBidi"/>
          <w:b w:val="0"/>
          <w:noProof/>
          <w:kern w:val="0"/>
          <w:sz w:val="22"/>
          <w:szCs w:val="22"/>
        </w:rPr>
      </w:pPr>
      <w:r>
        <w:rPr>
          <w:noProof/>
        </w:rPr>
        <w:lastRenderedPageBreak/>
        <w:t>Part 5—Regulation of controlled material, controlled apparatus and controlled facilities</w:t>
      </w:r>
      <w:r w:rsidRPr="00ED6162">
        <w:rPr>
          <w:b w:val="0"/>
          <w:noProof/>
          <w:sz w:val="18"/>
        </w:rPr>
        <w:tab/>
      </w:r>
      <w:r w:rsidRPr="00ED6162">
        <w:rPr>
          <w:b w:val="0"/>
          <w:noProof/>
          <w:sz w:val="18"/>
        </w:rPr>
        <w:fldChar w:fldCharType="begin"/>
      </w:r>
      <w:r w:rsidRPr="00ED6162">
        <w:rPr>
          <w:b w:val="0"/>
          <w:noProof/>
          <w:sz w:val="18"/>
        </w:rPr>
        <w:instrText xml:space="preserve"> PAGEREF _Toc394501575 \h </w:instrText>
      </w:r>
      <w:r w:rsidRPr="00ED6162">
        <w:rPr>
          <w:b w:val="0"/>
          <w:noProof/>
          <w:sz w:val="18"/>
        </w:rPr>
      </w:r>
      <w:r w:rsidRPr="00ED6162">
        <w:rPr>
          <w:b w:val="0"/>
          <w:noProof/>
          <w:sz w:val="18"/>
        </w:rPr>
        <w:fldChar w:fldCharType="separate"/>
      </w:r>
      <w:r w:rsidRPr="00ED6162">
        <w:rPr>
          <w:b w:val="0"/>
          <w:noProof/>
          <w:sz w:val="18"/>
        </w:rPr>
        <w:t>17</w:t>
      </w:r>
      <w:r w:rsidRPr="00ED6162">
        <w:rPr>
          <w:b w:val="0"/>
          <w:noProof/>
          <w:sz w:val="18"/>
        </w:rPr>
        <w:fldChar w:fldCharType="end"/>
      </w:r>
    </w:p>
    <w:p w:rsidR="00ED6162" w:rsidRDefault="00ED6162">
      <w:pPr>
        <w:pStyle w:val="TOC3"/>
        <w:rPr>
          <w:rFonts w:asciiTheme="minorHAnsi" w:eastAsiaTheme="minorEastAsia" w:hAnsiTheme="minorHAnsi" w:cstheme="minorBidi"/>
          <w:b w:val="0"/>
          <w:noProof/>
          <w:kern w:val="0"/>
          <w:szCs w:val="22"/>
        </w:rPr>
      </w:pPr>
      <w:r>
        <w:rPr>
          <w:noProof/>
        </w:rPr>
        <w:t>Division 1—Prohibitions</w:t>
      </w:r>
      <w:r w:rsidRPr="00ED6162">
        <w:rPr>
          <w:b w:val="0"/>
          <w:noProof/>
          <w:sz w:val="18"/>
        </w:rPr>
        <w:tab/>
      </w:r>
      <w:r w:rsidRPr="00ED6162">
        <w:rPr>
          <w:b w:val="0"/>
          <w:noProof/>
          <w:sz w:val="18"/>
        </w:rPr>
        <w:fldChar w:fldCharType="begin"/>
      </w:r>
      <w:r w:rsidRPr="00ED6162">
        <w:rPr>
          <w:b w:val="0"/>
          <w:noProof/>
          <w:sz w:val="18"/>
        </w:rPr>
        <w:instrText xml:space="preserve"> PAGEREF _Toc394501576 \h </w:instrText>
      </w:r>
      <w:r w:rsidRPr="00ED6162">
        <w:rPr>
          <w:b w:val="0"/>
          <w:noProof/>
          <w:sz w:val="18"/>
        </w:rPr>
      </w:r>
      <w:r w:rsidRPr="00ED6162">
        <w:rPr>
          <w:b w:val="0"/>
          <w:noProof/>
          <w:sz w:val="18"/>
        </w:rPr>
        <w:fldChar w:fldCharType="separate"/>
      </w:r>
      <w:r w:rsidRPr="00ED6162">
        <w:rPr>
          <w:b w:val="0"/>
          <w:noProof/>
          <w:sz w:val="18"/>
        </w:rPr>
        <w:t>17</w:t>
      </w:r>
      <w:r w:rsidRPr="00ED6162">
        <w:rPr>
          <w:b w:val="0"/>
          <w:noProof/>
          <w:sz w:val="18"/>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30</w:t>
      </w:r>
      <w:r>
        <w:rPr>
          <w:noProof/>
        </w:rPr>
        <w:tab/>
        <w:t>Construction, operation etc. of nuclear installations or prescribed radiation facilities</w:t>
      </w:r>
      <w:r w:rsidRPr="00ED6162">
        <w:rPr>
          <w:noProof/>
        </w:rPr>
        <w:tab/>
      </w:r>
      <w:r w:rsidRPr="00ED6162">
        <w:rPr>
          <w:noProof/>
        </w:rPr>
        <w:fldChar w:fldCharType="begin"/>
      </w:r>
      <w:r w:rsidRPr="00ED6162">
        <w:rPr>
          <w:noProof/>
        </w:rPr>
        <w:instrText xml:space="preserve"> PAGEREF _Toc394501577 \h </w:instrText>
      </w:r>
      <w:r w:rsidRPr="00ED6162">
        <w:rPr>
          <w:noProof/>
        </w:rPr>
      </w:r>
      <w:r w:rsidRPr="00ED6162">
        <w:rPr>
          <w:noProof/>
        </w:rPr>
        <w:fldChar w:fldCharType="separate"/>
      </w:r>
      <w:r w:rsidRPr="00ED6162">
        <w:rPr>
          <w:noProof/>
        </w:rPr>
        <w:t>17</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31</w:t>
      </w:r>
      <w:r>
        <w:rPr>
          <w:noProof/>
        </w:rPr>
        <w:tab/>
        <w:t>Possession etc. of controlled material or controlled apparatus</w:t>
      </w:r>
      <w:r w:rsidRPr="00ED6162">
        <w:rPr>
          <w:noProof/>
        </w:rPr>
        <w:tab/>
      </w:r>
      <w:r w:rsidRPr="00ED6162">
        <w:rPr>
          <w:noProof/>
        </w:rPr>
        <w:fldChar w:fldCharType="begin"/>
      </w:r>
      <w:r w:rsidRPr="00ED6162">
        <w:rPr>
          <w:noProof/>
        </w:rPr>
        <w:instrText xml:space="preserve"> PAGEREF _Toc394501578 \h </w:instrText>
      </w:r>
      <w:r w:rsidRPr="00ED6162">
        <w:rPr>
          <w:noProof/>
        </w:rPr>
      </w:r>
      <w:r w:rsidRPr="00ED6162">
        <w:rPr>
          <w:noProof/>
        </w:rPr>
        <w:fldChar w:fldCharType="separate"/>
      </w:r>
      <w:r w:rsidRPr="00ED6162">
        <w:rPr>
          <w:noProof/>
        </w:rPr>
        <w:t>17</w:t>
      </w:r>
      <w:r w:rsidRPr="00ED6162">
        <w:rPr>
          <w:noProof/>
        </w:rPr>
        <w:fldChar w:fldCharType="end"/>
      </w:r>
    </w:p>
    <w:p w:rsidR="00ED6162" w:rsidRDefault="00ED6162">
      <w:pPr>
        <w:pStyle w:val="TOC3"/>
        <w:rPr>
          <w:rFonts w:asciiTheme="minorHAnsi" w:eastAsiaTheme="minorEastAsia" w:hAnsiTheme="minorHAnsi" w:cstheme="minorBidi"/>
          <w:b w:val="0"/>
          <w:noProof/>
          <w:kern w:val="0"/>
          <w:szCs w:val="22"/>
        </w:rPr>
      </w:pPr>
      <w:r>
        <w:rPr>
          <w:noProof/>
        </w:rPr>
        <w:t>Division 2—Licences</w:t>
      </w:r>
      <w:r w:rsidRPr="00ED6162">
        <w:rPr>
          <w:b w:val="0"/>
          <w:noProof/>
          <w:sz w:val="18"/>
        </w:rPr>
        <w:tab/>
      </w:r>
      <w:r w:rsidRPr="00ED6162">
        <w:rPr>
          <w:b w:val="0"/>
          <w:noProof/>
          <w:sz w:val="18"/>
        </w:rPr>
        <w:fldChar w:fldCharType="begin"/>
      </w:r>
      <w:r w:rsidRPr="00ED6162">
        <w:rPr>
          <w:b w:val="0"/>
          <w:noProof/>
          <w:sz w:val="18"/>
        </w:rPr>
        <w:instrText xml:space="preserve"> PAGEREF _Toc394501579 \h </w:instrText>
      </w:r>
      <w:r w:rsidRPr="00ED6162">
        <w:rPr>
          <w:b w:val="0"/>
          <w:noProof/>
          <w:sz w:val="18"/>
        </w:rPr>
      </w:r>
      <w:r w:rsidRPr="00ED6162">
        <w:rPr>
          <w:b w:val="0"/>
          <w:noProof/>
          <w:sz w:val="18"/>
        </w:rPr>
        <w:fldChar w:fldCharType="separate"/>
      </w:r>
      <w:r w:rsidRPr="00ED6162">
        <w:rPr>
          <w:b w:val="0"/>
          <w:noProof/>
          <w:sz w:val="18"/>
        </w:rPr>
        <w:t>19</w:t>
      </w:r>
      <w:r w:rsidRPr="00ED6162">
        <w:rPr>
          <w:b w:val="0"/>
          <w:noProof/>
          <w:sz w:val="18"/>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32</w:t>
      </w:r>
      <w:r>
        <w:rPr>
          <w:noProof/>
        </w:rPr>
        <w:tab/>
        <w:t>Issue of facility licence</w:t>
      </w:r>
      <w:r w:rsidRPr="00ED6162">
        <w:rPr>
          <w:noProof/>
        </w:rPr>
        <w:tab/>
      </w:r>
      <w:r w:rsidRPr="00ED6162">
        <w:rPr>
          <w:noProof/>
        </w:rPr>
        <w:fldChar w:fldCharType="begin"/>
      </w:r>
      <w:r w:rsidRPr="00ED6162">
        <w:rPr>
          <w:noProof/>
        </w:rPr>
        <w:instrText xml:space="preserve"> PAGEREF _Toc394501580 \h </w:instrText>
      </w:r>
      <w:r w:rsidRPr="00ED6162">
        <w:rPr>
          <w:noProof/>
        </w:rPr>
      </w:r>
      <w:r w:rsidRPr="00ED6162">
        <w:rPr>
          <w:noProof/>
        </w:rPr>
        <w:fldChar w:fldCharType="separate"/>
      </w:r>
      <w:r w:rsidRPr="00ED6162">
        <w:rPr>
          <w:noProof/>
        </w:rPr>
        <w:t>19</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33</w:t>
      </w:r>
      <w:r>
        <w:rPr>
          <w:noProof/>
        </w:rPr>
        <w:tab/>
        <w:t>Issue of source licence</w:t>
      </w:r>
      <w:r w:rsidRPr="00ED6162">
        <w:rPr>
          <w:noProof/>
        </w:rPr>
        <w:tab/>
      </w:r>
      <w:r w:rsidRPr="00ED6162">
        <w:rPr>
          <w:noProof/>
        </w:rPr>
        <w:fldChar w:fldCharType="begin"/>
      </w:r>
      <w:r w:rsidRPr="00ED6162">
        <w:rPr>
          <w:noProof/>
        </w:rPr>
        <w:instrText xml:space="preserve"> PAGEREF _Toc394501581 \h </w:instrText>
      </w:r>
      <w:r w:rsidRPr="00ED6162">
        <w:rPr>
          <w:noProof/>
        </w:rPr>
      </w:r>
      <w:r w:rsidRPr="00ED6162">
        <w:rPr>
          <w:noProof/>
        </w:rPr>
        <w:fldChar w:fldCharType="separate"/>
      </w:r>
      <w:r w:rsidRPr="00ED6162">
        <w:rPr>
          <w:noProof/>
        </w:rPr>
        <w:t>19</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34</w:t>
      </w:r>
      <w:r>
        <w:rPr>
          <w:noProof/>
        </w:rPr>
        <w:tab/>
        <w:t>Application fees</w:t>
      </w:r>
      <w:r w:rsidRPr="00ED6162">
        <w:rPr>
          <w:noProof/>
        </w:rPr>
        <w:tab/>
      </w:r>
      <w:r w:rsidRPr="00ED6162">
        <w:rPr>
          <w:noProof/>
        </w:rPr>
        <w:fldChar w:fldCharType="begin"/>
      </w:r>
      <w:r w:rsidRPr="00ED6162">
        <w:rPr>
          <w:noProof/>
        </w:rPr>
        <w:instrText xml:space="preserve"> PAGEREF _Toc394501582 \h </w:instrText>
      </w:r>
      <w:r w:rsidRPr="00ED6162">
        <w:rPr>
          <w:noProof/>
        </w:rPr>
      </w:r>
      <w:r w:rsidRPr="00ED6162">
        <w:rPr>
          <w:noProof/>
        </w:rPr>
        <w:fldChar w:fldCharType="separate"/>
      </w:r>
      <w:r w:rsidRPr="00ED6162">
        <w:rPr>
          <w:noProof/>
        </w:rPr>
        <w:t>19</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35</w:t>
      </w:r>
      <w:r>
        <w:rPr>
          <w:noProof/>
        </w:rPr>
        <w:tab/>
        <w:t>Licence conditions</w:t>
      </w:r>
      <w:r w:rsidRPr="00ED6162">
        <w:rPr>
          <w:noProof/>
        </w:rPr>
        <w:tab/>
      </w:r>
      <w:r w:rsidRPr="00ED6162">
        <w:rPr>
          <w:noProof/>
        </w:rPr>
        <w:fldChar w:fldCharType="begin"/>
      </w:r>
      <w:r w:rsidRPr="00ED6162">
        <w:rPr>
          <w:noProof/>
        </w:rPr>
        <w:instrText xml:space="preserve"> PAGEREF _Toc394501583 \h </w:instrText>
      </w:r>
      <w:r w:rsidRPr="00ED6162">
        <w:rPr>
          <w:noProof/>
        </w:rPr>
      </w:r>
      <w:r w:rsidRPr="00ED6162">
        <w:rPr>
          <w:noProof/>
        </w:rPr>
        <w:fldChar w:fldCharType="separate"/>
      </w:r>
      <w:r w:rsidRPr="00ED6162">
        <w:rPr>
          <w:noProof/>
        </w:rPr>
        <w:t>19</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36</w:t>
      </w:r>
      <w:r>
        <w:rPr>
          <w:noProof/>
        </w:rPr>
        <w:tab/>
        <w:t>Amendment of licence</w:t>
      </w:r>
      <w:r w:rsidRPr="00ED6162">
        <w:rPr>
          <w:noProof/>
        </w:rPr>
        <w:tab/>
      </w:r>
      <w:r w:rsidRPr="00ED6162">
        <w:rPr>
          <w:noProof/>
        </w:rPr>
        <w:fldChar w:fldCharType="begin"/>
      </w:r>
      <w:r w:rsidRPr="00ED6162">
        <w:rPr>
          <w:noProof/>
        </w:rPr>
        <w:instrText xml:space="preserve"> PAGEREF _Toc394501584 \h </w:instrText>
      </w:r>
      <w:r w:rsidRPr="00ED6162">
        <w:rPr>
          <w:noProof/>
        </w:rPr>
      </w:r>
      <w:r w:rsidRPr="00ED6162">
        <w:rPr>
          <w:noProof/>
        </w:rPr>
        <w:fldChar w:fldCharType="separate"/>
      </w:r>
      <w:r w:rsidRPr="00ED6162">
        <w:rPr>
          <w:noProof/>
        </w:rPr>
        <w:t>20</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37</w:t>
      </w:r>
      <w:r>
        <w:rPr>
          <w:noProof/>
        </w:rPr>
        <w:tab/>
        <w:t>Period of licence</w:t>
      </w:r>
      <w:r w:rsidRPr="00ED6162">
        <w:rPr>
          <w:noProof/>
        </w:rPr>
        <w:tab/>
      </w:r>
      <w:r w:rsidRPr="00ED6162">
        <w:rPr>
          <w:noProof/>
        </w:rPr>
        <w:fldChar w:fldCharType="begin"/>
      </w:r>
      <w:r w:rsidRPr="00ED6162">
        <w:rPr>
          <w:noProof/>
        </w:rPr>
        <w:instrText xml:space="preserve"> PAGEREF _Toc394501585 \h </w:instrText>
      </w:r>
      <w:r w:rsidRPr="00ED6162">
        <w:rPr>
          <w:noProof/>
        </w:rPr>
      </w:r>
      <w:r w:rsidRPr="00ED6162">
        <w:rPr>
          <w:noProof/>
        </w:rPr>
        <w:fldChar w:fldCharType="separate"/>
      </w:r>
      <w:r w:rsidRPr="00ED6162">
        <w:rPr>
          <w:noProof/>
        </w:rPr>
        <w:t>21</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38</w:t>
      </w:r>
      <w:r>
        <w:rPr>
          <w:noProof/>
        </w:rPr>
        <w:tab/>
        <w:t>Cancellation and suspension of licence</w:t>
      </w:r>
      <w:r w:rsidRPr="00ED6162">
        <w:rPr>
          <w:noProof/>
        </w:rPr>
        <w:tab/>
      </w:r>
      <w:r w:rsidRPr="00ED6162">
        <w:rPr>
          <w:noProof/>
        </w:rPr>
        <w:fldChar w:fldCharType="begin"/>
      </w:r>
      <w:r w:rsidRPr="00ED6162">
        <w:rPr>
          <w:noProof/>
        </w:rPr>
        <w:instrText xml:space="preserve"> PAGEREF _Toc394501586 \h </w:instrText>
      </w:r>
      <w:r w:rsidRPr="00ED6162">
        <w:rPr>
          <w:noProof/>
        </w:rPr>
      </w:r>
      <w:r w:rsidRPr="00ED6162">
        <w:rPr>
          <w:noProof/>
        </w:rPr>
        <w:fldChar w:fldCharType="separate"/>
      </w:r>
      <w:r w:rsidRPr="00ED6162">
        <w:rPr>
          <w:noProof/>
        </w:rPr>
        <w:t>21</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39</w:t>
      </w:r>
      <w:r>
        <w:rPr>
          <w:noProof/>
        </w:rPr>
        <w:tab/>
        <w:t>Surrender of licence</w:t>
      </w:r>
      <w:r w:rsidRPr="00ED6162">
        <w:rPr>
          <w:noProof/>
        </w:rPr>
        <w:tab/>
      </w:r>
      <w:r w:rsidRPr="00ED6162">
        <w:rPr>
          <w:noProof/>
        </w:rPr>
        <w:fldChar w:fldCharType="begin"/>
      </w:r>
      <w:r w:rsidRPr="00ED6162">
        <w:rPr>
          <w:noProof/>
        </w:rPr>
        <w:instrText xml:space="preserve"> PAGEREF _Toc394501587 \h </w:instrText>
      </w:r>
      <w:r w:rsidRPr="00ED6162">
        <w:rPr>
          <w:noProof/>
        </w:rPr>
      </w:r>
      <w:r w:rsidRPr="00ED6162">
        <w:rPr>
          <w:noProof/>
        </w:rPr>
        <w:fldChar w:fldCharType="separate"/>
      </w:r>
      <w:r w:rsidRPr="00ED6162">
        <w:rPr>
          <w:noProof/>
        </w:rPr>
        <w:t>21</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40</w:t>
      </w:r>
      <w:r>
        <w:rPr>
          <w:noProof/>
        </w:rPr>
        <w:tab/>
        <w:t>Review of licence decisions</w:t>
      </w:r>
      <w:r w:rsidRPr="00ED6162">
        <w:rPr>
          <w:noProof/>
        </w:rPr>
        <w:tab/>
      </w:r>
      <w:r w:rsidRPr="00ED6162">
        <w:rPr>
          <w:noProof/>
        </w:rPr>
        <w:fldChar w:fldCharType="begin"/>
      </w:r>
      <w:r w:rsidRPr="00ED6162">
        <w:rPr>
          <w:noProof/>
        </w:rPr>
        <w:instrText xml:space="preserve"> PAGEREF _Toc394501588 \h </w:instrText>
      </w:r>
      <w:r w:rsidRPr="00ED6162">
        <w:rPr>
          <w:noProof/>
        </w:rPr>
      </w:r>
      <w:r w:rsidRPr="00ED6162">
        <w:rPr>
          <w:noProof/>
        </w:rPr>
        <w:fldChar w:fldCharType="separate"/>
      </w:r>
      <w:r w:rsidRPr="00ED6162">
        <w:rPr>
          <w:noProof/>
        </w:rPr>
        <w:t>21</w:t>
      </w:r>
      <w:r w:rsidRPr="00ED6162">
        <w:rPr>
          <w:noProof/>
        </w:rPr>
        <w:fldChar w:fldCharType="end"/>
      </w:r>
    </w:p>
    <w:p w:rsidR="00ED6162" w:rsidRDefault="00ED6162">
      <w:pPr>
        <w:pStyle w:val="TOC3"/>
        <w:rPr>
          <w:rFonts w:asciiTheme="minorHAnsi" w:eastAsiaTheme="minorEastAsia" w:hAnsiTheme="minorHAnsi" w:cstheme="minorBidi"/>
          <w:b w:val="0"/>
          <w:noProof/>
          <w:kern w:val="0"/>
          <w:szCs w:val="22"/>
        </w:rPr>
      </w:pPr>
      <w:r>
        <w:rPr>
          <w:noProof/>
        </w:rPr>
        <w:t>Division 3—Enforcement</w:t>
      </w:r>
      <w:r w:rsidRPr="00ED6162">
        <w:rPr>
          <w:b w:val="0"/>
          <w:noProof/>
          <w:sz w:val="18"/>
        </w:rPr>
        <w:tab/>
      </w:r>
      <w:r w:rsidRPr="00ED6162">
        <w:rPr>
          <w:b w:val="0"/>
          <w:noProof/>
          <w:sz w:val="18"/>
        </w:rPr>
        <w:fldChar w:fldCharType="begin"/>
      </w:r>
      <w:r w:rsidRPr="00ED6162">
        <w:rPr>
          <w:b w:val="0"/>
          <w:noProof/>
          <w:sz w:val="18"/>
        </w:rPr>
        <w:instrText xml:space="preserve"> PAGEREF _Toc394501589 \h </w:instrText>
      </w:r>
      <w:r w:rsidRPr="00ED6162">
        <w:rPr>
          <w:b w:val="0"/>
          <w:noProof/>
          <w:sz w:val="18"/>
        </w:rPr>
      </w:r>
      <w:r w:rsidRPr="00ED6162">
        <w:rPr>
          <w:b w:val="0"/>
          <w:noProof/>
          <w:sz w:val="18"/>
        </w:rPr>
        <w:fldChar w:fldCharType="separate"/>
      </w:r>
      <w:r w:rsidRPr="00ED6162">
        <w:rPr>
          <w:b w:val="0"/>
          <w:noProof/>
          <w:sz w:val="18"/>
        </w:rPr>
        <w:t>23</w:t>
      </w:r>
      <w:r w:rsidRPr="00ED6162">
        <w:rPr>
          <w:b w:val="0"/>
          <w:noProof/>
          <w:sz w:val="18"/>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41</w:t>
      </w:r>
      <w:r>
        <w:rPr>
          <w:noProof/>
        </w:rPr>
        <w:tab/>
        <w:t>CEO may give directions to controlled persons</w:t>
      </w:r>
      <w:r w:rsidRPr="00ED6162">
        <w:rPr>
          <w:noProof/>
        </w:rPr>
        <w:tab/>
      </w:r>
      <w:r w:rsidRPr="00ED6162">
        <w:rPr>
          <w:noProof/>
        </w:rPr>
        <w:fldChar w:fldCharType="begin"/>
      </w:r>
      <w:r w:rsidRPr="00ED6162">
        <w:rPr>
          <w:noProof/>
        </w:rPr>
        <w:instrText xml:space="preserve"> PAGEREF _Toc394501590 \h </w:instrText>
      </w:r>
      <w:r w:rsidRPr="00ED6162">
        <w:rPr>
          <w:noProof/>
        </w:rPr>
      </w:r>
      <w:r w:rsidRPr="00ED6162">
        <w:rPr>
          <w:noProof/>
        </w:rPr>
        <w:fldChar w:fldCharType="separate"/>
      </w:r>
      <w:r w:rsidRPr="00ED6162">
        <w:rPr>
          <w:noProof/>
        </w:rPr>
        <w:t>23</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42</w:t>
      </w:r>
      <w:r>
        <w:rPr>
          <w:noProof/>
        </w:rPr>
        <w:tab/>
        <w:t>Review of decisions to give directions</w:t>
      </w:r>
      <w:r w:rsidRPr="00ED6162">
        <w:rPr>
          <w:noProof/>
        </w:rPr>
        <w:tab/>
      </w:r>
      <w:r w:rsidRPr="00ED6162">
        <w:rPr>
          <w:noProof/>
        </w:rPr>
        <w:fldChar w:fldCharType="begin"/>
      </w:r>
      <w:r w:rsidRPr="00ED6162">
        <w:rPr>
          <w:noProof/>
        </w:rPr>
        <w:instrText xml:space="preserve"> PAGEREF _Toc394501591 \h </w:instrText>
      </w:r>
      <w:r w:rsidRPr="00ED6162">
        <w:rPr>
          <w:noProof/>
        </w:rPr>
      </w:r>
      <w:r w:rsidRPr="00ED6162">
        <w:rPr>
          <w:noProof/>
        </w:rPr>
        <w:fldChar w:fldCharType="separate"/>
      </w:r>
      <w:r w:rsidRPr="00ED6162">
        <w:rPr>
          <w:noProof/>
        </w:rPr>
        <w:t>24</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43</w:t>
      </w:r>
      <w:r>
        <w:rPr>
          <w:noProof/>
        </w:rPr>
        <w:tab/>
        <w:t>Injunctions</w:t>
      </w:r>
      <w:r w:rsidRPr="00ED6162">
        <w:rPr>
          <w:noProof/>
        </w:rPr>
        <w:tab/>
      </w:r>
      <w:r w:rsidRPr="00ED6162">
        <w:rPr>
          <w:noProof/>
        </w:rPr>
        <w:fldChar w:fldCharType="begin"/>
      </w:r>
      <w:r w:rsidRPr="00ED6162">
        <w:rPr>
          <w:noProof/>
        </w:rPr>
        <w:instrText xml:space="preserve"> PAGEREF _Toc394501592 \h </w:instrText>
      </w:r>
      <w:r w:rsidRPr="00ED6162">
        <w:rPr>
          <w:noProof/>
        </w:rPr>
      </w:r>
      <w:r w:rsidRPr="00ED6162">
        <w:rPr>
          <w:noProof/>
        </w:rPr>
        <w:fldChar w:fldCharType="separate"/>
      </w:r>
      <w:r w:rsidRPr="00ED6162">
        <w:rPr>
          <w:noProof/>
        </w:rPr>
        <w:t>24</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44</w:t>
      </w:r>
      <w:r>
        <w:rPr>
          <w:noProof/>
        </w:rPr>
        <w:tab/>
        <w:t>Forfeiture</w:t>
      </w:r>
      <w:r w:rsidRPr="00ED6162">
        <w:rPr>
          <w:noProof/>
        </w:rPr>
        <w:tab/>
      </w:r>
      <w:r w:rsidRPr="00ED6162">
        <w:rPr>
          <w:noProof/>
        </w:rPr>
        <w:fldChar w:fldCharType="begin"/>
      </w:r>
      <w:r w:rsidRPr="00ED6162">
        <w:rPr>
          <w:noProof/>
        </w:rPr>
        <w:instrText xml:space="preserve"> PAGEREF _Toc394501593 \h </w:instrText>
      </w:r>
      <w:r w:rsidRPr="00ED6162">
        <w:rPr>
          <w:noProof/>
        </w:rPr>
      </w:r>
      <w:r w:rsidRPr="00ED6162">
        <w:rPr>
          <w:noProof/>
        </w:rPr>
        <w:fldChar w:fldCharType="separate"/>
      </w:r>
      <w:r w:rsidRPr="00ED6162">
        <w:rPr>
          <w:noProof/>
        </w:rPr>
        <w:t>25</w:t>
      </w:r>
      <w:r w:rsidRPr="00ED6162">
        <w:rPr>
          <w:noProof/>
        </w:rPr>
        <w:fldChar w:fldCharType="end"/>
      </w:r>
    </w:p>
    <w:p w:rsidR="00ED6162" w:rsidRDefault="00ED6162">
      <w:pPr>
        <w:pStyle w:val="TOC2"/>
        <w:rPr>
          <w:rFonts w:asciiTheme="minorHAnsi" w:eastAsiaTheme="minorEastAsia" w:hAnsiTheme="minorHAnsi" w:cstheme="minorBidi"/>
          <w:b w:val="0"/>
          <w:noProof/>
          <w:kern w:val="0"/>
          <w:sz w:val="22"/>
          <w:szCs w:val="22"/>
        </w:rPr>
      </w:pPr>
      <w:r>
        <w:rPr>
          <w:noProof/>
        </w:rPr>
        <w:t>Part 6—Administrative matters</w:t>
      </w:r>
      <w:r w:rsidRPr="00ED6162">
        <w:rPr>
          <w:b w:val="0"/>
          <w:noProof/>
          <w:sz w:val="18"/>
        </w:rPr>
        <w:tab/>
      </w:r>
      <w:r w:rsidRPr="00ED6162">
        <w:rPr>
          <w:b w:val="0"/>
          <w:noProof/>
          <w:sz w:val="18"/>
        </w:rPr>
        <w:fldChar w:fldCharType="begin"/>
      </w:r>
      <w:r w:rsidRPr="00ED6162">
        <w:rPr>
          <w:b w:val="0"/>
          <w:noProof/>
          <w:sz w:val="18"/>
        </w:rPr>
        <w:instrText xml:space="preserve"> PAGEREF _Toc394501594 \h </w:instrText>
      </w:r>
      <w:r w:rsidRPr="00ED6162">
        <w:rPr>
          <w:b w:val="0"/>
          <w:noProof/>
          <w:sz w:val="18"/>
        </w:rPr>
      </w:r>
      <w:r w:rsidRPr="00ED6162">
        <w:rPr>
          <w:b w:val="0"/>
          <w:noProof/>
          <w:sz w:val="18"/>
        </w:rPr>
        <w:fldChar w:fldCharType="separate"/>
      </w:r>
      <w:r w:rsidRPr="00ED6162">
        <w:rPr>
          <w:b w:val="0"/>
          <w:noProof/>
          <w:sz w:val="18"/>
        </w:rPr>
        <w:t>26</w:t>
      </w:r>
      <w:r w:rsidRPr="00ED6162">
        <w:rPr>
          <w:b w:val="0"/>
          <w:noProof/>
          <w:sz w:val="18"/>
        </w:rPr>
        <w:fldChar w:fldCharType="end"/>
      </w:r>
    </w:p>
    <w:p w:rsidR="00ED6162" w:rsidRDefault="00ED6162">
      <w:pPr>
        <w:pStyle w:val="TOC3"/>
        <w:rPr>
          <w:rFonts w:asciiTheme="minorHAnsi" w:eastAsiaTheme="minorEastAsia" w:hAnsiTheme="minorHAnsi" w:cstheme="minorBidi"/>
          <w:b w:val="0"/>
          <w:noProof/>
          <w:kern w:val="0"/>
          <w:szCs w:val="22"/>
        </w:rPr>
      </w:pPr>
      <w:r>
        <w:rPr>
          <w:noProof/>
        </w:rPr>
        <w:t>Division 1—Appointment, conditions etc. of CEO</w:t>
      </w:r>
      <w:r w:rsidRPr="00ED6162">
        <w:rPr>
          <w:b w:val="0"/>
          <w:noProof/>
          <w:sz w:val="18"/>
        </w:rPr>
        <w:tab/>
      </w:r>
      <w:r w:rsidRPr="00ED6162">
        <w:rPr>
          <w:b w:val="0"/>
          <w:noProof/>
          <w:sz w:val="18"/>
        </w:rPr>
        <w:fldChar w:fldCharType="begin"/>
      </w:r>
      <w:r w:rsidRPr="00ED6162">
        <w:rPr>
          <w:b w:val="0"/>
          <w:noProof/>
          <w:sz w:val="18"/>
        </w:rPr>
        <w:instrText xml:space="preserve"> PAGEREF _Toc394501595 \h </w:instrText>
      </w:r>
      <w:r w:rsidRPr="00ED6162">
        <w:rPr>
          <w:b w:val="0"/>
          <w:noProof/>
          <w:sz w:val="18"/>
        </w:rPr>
      </w:r>
      <w:r w:rsidRPr="00ED6162">
        <w:rPr>
          <w:b w:val="0"/>
          <w:noProof/>
          <w:sz w:val="18"/>
        </w:rPr>
        <w:fldChar w:fldCharType="separate"/>
      </w:r>
      <w:r w:rsidRPr="00ED6162">
        <w:rPr>
          <w:b w:val="0"/>
          <w:noProof/>
          <w:sz w:val="18"/>
        </w:rPr>
        <w:t>26</w:t>
      </w:r>
      <w:r w:rsidRPr="00ED6162">
        <w:rPr>
          <w:b w:val="0"/>
          <w:noProof/>
          <w:sz w:val="18"/>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45</w:t>
      </w:r>
      <w:r>
        <w:rPr>
          <w:noProof/>
        </w:rPr>
        <w:tab/>
        <w:t>Appointment of CEO</w:t>
      </w:r>
      <w:r w:rsidRPr="00ED6162">
        <w:rPr>
          <w:noProof/>
        </w:rPr>
        <w:tab/>
      </w:r>
      <w:r w:rsidRPr="00ED6162">
        <w:rPr>
          <w:noProof/>
        </w:rPr>
        <w:fldChar w:fldCharType="begin"/>
      </w:r>
      <w:r w:rsidRPr="00ED6162">
        <w:rPr>
          <w:noProof/>
        </w:rPr>
        <w:instrText xml:space="preserve"> PAGEREF _Toc394501596 \h </w:instrText>
      </w:r>
      <w:r w:rsidRPr="00ED6162">
        <w:rPr>
          <w:noProof/>
        </w:rPr>
      </w:r>
      <w:r w:rsidRPr="00ED6162">
        <w:rPr>
          <w:noProof/>
        </w:rPr>
        <w:fldChar w:fldCharType="separate"/>
      </w:r>
      <w:r w:rsidRPr="00ED6162">
        <w:rPr>
          <w:noProof/>
        </w:rPr>
        <w:t>26</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46</w:t>
      </w:r>
      <w:r>
        <w:rPr>
          <w:noProof/>
        </w:rPr>
        <w:tab/>
        <w:t>Remuneration and allowances</w:t>
      </w:r>
      <w:r w:rsidRPr="00ED6162">
        <w:rPr>
          <w:noProof/>
        </w:rPr>
        <w:tab/>
      </w:r>
      <w:r w:rsidRPr="00ED6162">
        <w:rPr>
          <w:noProof/>
        </w:rPr>
        <w:fldChar w:fldCharType="begin"/>
      </w:r>
      <w:r w:rsidRPr="00ED6162">
        <w:rPr>
          <w:noProof/>
        </w:rPr>
        <w:instrText xml:space="preserve"> PAGEREF _Toc394501597 \h </w:instrText>
      </w:r>
      <w:r w:rsidRPr="00ED6162">
        <w:rPr>
          <w:noProof/>
        </w:rPr>
      </w:r>
      <w:r w:rsidRPr="00ED6162">
        <w:rPr>
          <w:noProof/>
        </w:rPr>
        <w:fldChar w:fldCharType="separate"/>
      </w:r>
      <w:r w:rsidRPr="00ED6162">
        <w:rPr>
          <w:noProof/>
        </w:rPr>
        <w:t>26</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47</w:t>
      </w:r>
      <w:r>
        <w:rPr>
          <w:noProof/>
        </w:rPr>
        <w:tab/>
        <w:t>Outside employment</w:t>
      </w:r>
      <w:r w:rsidRPr="00ED6162">
        <w:rPr>
          <w:noProof/>
        </w:rPr>
        <w:tab/>
      </w:r>
      <w:r w:rsidRPr="00ED6162">
        <w:rPr>
          <w:noProof/>
        </w:rPr>
        <w:fldChar w:fldCharType="begin"/>
      </w:r>
      <w:r w:rsidRPr="00ED6162">
        <w:rPr>
          <w:noProof/>
        </w:rPr>
        <w:instrText xml:space="preserve"> PAGEREF _Toc394501598 \h </w:instrText>
      </w:r>
      <w:r w:rsidRPr="00ED6162">
        <w:rPr>
          <w:noProof/>
        </w:rPr>
      </w:r>
      <w:r w:rsidRPr="00ED6162">
        <w:rPr>
          <w:noProof/>
        </w:rPr>
        <w:fldChar w:fldCharType="separate"/>
      </w:r>
      <w:r w:rsidRPr="00ED6162">
        <w:rPr>
          <w:noProof/>
        </w:rPr>
        <w:t>26</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48</w:t>
      </w:r>
      <w:r>
        <w:rPr>
          <w:noProof/>
        </w:rPr>
        <w:tab/>
        <w:t>Recreation leave etc.</w:t>
      </w:r>
      <w:r w:rsidRPr="00ED6162">
        <w:rPr>
          <w:noProof/>
        </w:rPr>
        <w:tab/>
      </w:r>
      <w:r w:rsidRPr="00ED6162">
        <w:rPr>
          <w:noProof/>
        </w:rPr>
        <w:fldChar w:fldCharType="begin"/>
      </w:r>
      <w:r w:rsidRPr="00ED6162">
        <w:rPr>
          <w:noProof/>
        </w:rPr>
        <w:instrText xml:space="preserve"> PAGEREF _Toc394501599 \h </w:instrText>
      </w:r>
      <w:r w:rsidRPr="00ED6162">
        <w:rPr>
          <w:noProof/>
        </w:rPr>
      </w:r>
      <w:r w:rsidRPr="00ED6162">
        <w:rPr>
          <w:noProof/>
        </w:rPr>
        <w:fldChar w:fldCharType="separate"/>
      </w:r>
      <w:r w:rsidRPr="00ED6162">
        <w:rPr>
          <w:noProof/>
        </w:rPr>
        <w:t>26</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49</w:t>
      </w:r>
      <w:r>
        <w:rPr>
          <w:noProof/>
        </w:rPr>
        <w:tab/>
        <w:t>Resignation</w:t>
      </w:r>
      <w:r w:rsidRPr="00ED6162">
        <w:rPr>
          <w:noProof/>
        </w:rPr>
        <w:tab/>
      </w:r>
      <w:r w:rsidRPr="00ED6162">
        <w:rPr>
          <w:noProof/>
        </w:rPr>
        <w:fldChar w:fldCharType="begin"/>
      </w:r>
      <w:r w:rsidRPr="00ED6162">
        <w:rPr>
          <w:noProof/>
        </w:rPr>
        <w:instrText xml:space="preserve"> PAGEREF _Toc394501600 \h </w:instrText>
      </w:r>
      <w:r w:rsidRPr="00ED6162">
        <w:rPr>
          <w:noProof/>
        </w:rPr>
      </w:r>
      <w:r w:rsidRPr="00ED6162">
        <w:rPr>
          <w:noProof/>
        </w:rPr>
        <w:fldChar w:fldCharType="separate"/>
      </w:r>
      <w:r w:rsidRPr="00ED6162">
        <w:rPr>
          <w:noProof/>
        </w:rPr>
        <w:t>27</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51</w:t>
      </w:r>
      <w:r>
        <w:rPr>
          <w:noProof/>
        </w:rPr>
        <w:tab/>
        <w:t>Termination of appointment</w:t>
      </w:r>
      <w:r w:rsidRPr="00ED6162">
        <w:rPr>
          <w:noProof/>
        </w:rPr>
        <w:tab/>
      </w:r>
      <w:r w:rsidRPr="00ED6162">
        <w:rPr>
          <w:noProof/>
        </w:rPr>
        <w:fldChar w:fldCharType="begin"/>
      </w:r>
      <w:r w:rsidRPr="00ED6162">
        <w:rPr>
          <w:noProof/>
        </w:rPr>
        <w:instrText xml:space="preserve"> PAGEREF _Toc394501601 \h </w:instrText>
      </w:r>
      <w:r w:rsidRPr="00ED6162">
        <w:rPr>
          <w:noProof/>
        </w:rPr>
      </w:r>
      <w:r w:rsidRPr="00ED6162">
        <w:rPr>
          <w:noProof/>
        </w:rPr>
        <w:fldChar w:fldCharType="separate"/>
      </w:r>
      <w:r w:rsidRPr="00ED6162">
        <w:rPr>
          <w:noProof/>
        </w:rPr>
        <w:t>27</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52</w:t>
      </w:r>
      <w:r>
        <w:rPr>
          <w:noProof/>
        </w:rPr>
        <w:tab/>
        <w:t>Other terms and conditions of appointment</w:t>
      </w:r>
      <w:r w:rsidRPr="00ED6162">
        <w:rPr>
          <w:noProof/>
        </w:rPr>
        <w:tab/>
      </w:r>
      <w:r w:rsidRPr="00ED6162">
        <w:rPr>
          <w:noProof/>
        </w:rPr>
        <w:fldChar w:fldCharType="begin"/>
      </w:r>
      <w:r w:rsidRPr="00ED6162">
        <w:rPr>
          <w:noProof/>
        </w:rPr>
        <w:instrText xml:space="preserve"> PAGEREF _Toc394501602 \h </w:instrText>
      </w:r>
      <w:r w:rsidRPr="00ED6162">
        <w:rPr>
          <w:noProof/>
        </w:rPr>
      </w:r>
      <w:r w:rsidRPr="00ED6162">
        <w:rPr>
          <w:noProof/>
        </w:rPr>
        <w:fldChar w:fldCharType="separate"/>
      </w:r>
      <w:r w:rsidRPr="00ED6162">
        <w:rPr>
          <w:noProof/>
        </w:rPr>
        <w:t>28</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53</w:t>
      </w:r>
      <w:r>
        <w:rPr>
          <w:noProof/>
        </w:rPr>
        <w:tab/>
        <w:t>Acting appointment</w:t>
      </w:r>
      <w:r w:rsidRPr="00ED6162">
        <w:rPr>
          <w:noProof/>
        </w:rPr>
        <w:tab/>
      </w:r>
      <w:r w:rsidRPr="00ED6162">
        <w:rPr>
          <w:noProof/>
        </w:rPr>
        <w:fldChar w:fldCharType="begin"/>
      </w:r>
      <w:r w:rsidRPr="00ED6162">
        <w:rPr>
          <w:noProof/>
        </w:rPr>
        <w:instrText xml:space="preserve"> PAGEREF _Toc394501603 \h </w:instrText>
      </w:r>
      <w:r w:rsidRPr="00ED6162">
        <w:rPr>
          <w:noProof/>
        </w:rPr>
      </w:r>
      <w:r w:rsidRPr="00ED6162">
        <w:rPr>
          <w:noProof/>
        </w:rPr>
        <w:fldChar w:fldCharType="separate"/>
      </w:r>
      <w:r w:rsidRPr="00ED6162">
        <w:rPr>
          <w:noProof/>
        </w:rPr>
        <w:t>28</w:t>
      </w:r>
      <w:r w:rsidRPr="00ED6162">
        <w:rPr>
          <w:noProof/>
        </w:rPr>
        <w:fldChar w:fldCharType="end"/>
      </w:r>
    </w:p>
    <w:p w:rsidR="00ED6162" w:rsidRDefault="00ED6162">
      <w:pPr>
        <w:pStyle w:val="TOC3"/>
        <w:rPr>
          <w:rFonts w:asciiTheme="minorHAnsi" w:eastAsiaTheme="minorEastAsia" w:hAnsiTheme="minorHAnsi" w:cstheme="minorBidi"/>
          <w:b w:val="0"/>
          <w:noProof/>
          <w:kern w:val="0"/>
          <w:szCs w:val="22"/>
        </w:rPr>
      </w:pPr>
      <w:r>
        <w:rPr>
          <w:noProof/>
        </w:rPr>
        <w:t>Division 2—Money</w:t>
      </w:r>
      <w:r w:rsidRPr="00ED6162">
        <w:rPr>
          <w:b w:val="0"/>
          <w:noProof/>
          <w:sz w:val="18"/>
        </w:rPr>
        <w:tab/>
      </w:r>
      <w:r w:rsidRPr="00ED6162">
        <w:rPr>
          <w:b w:val="0"/>
          <w:noProof/>
          <w:sz w:val="18"/>
        </w:rPr>
        <w:fldChar w:fldCharType="begin"/>
      </w:r>
      <w:r w:rsidRPr="00ED6162">
        <w:rPr>
          <w:b w:val="0"/>
          <w:noProof/>
          <w:sz w:val="18"/>
        </w:rPr>
        <w:instrText xml:space="preserve"> PAGEREF _Toc394501604 \h </w:instrText>
      </w:r>
      <w:r w:rsidRPr="00ED6162">
        <w:rPr>
          <w:b w:val="0"/>
          <w:noProof/>
          <w:sz w:val="18"/>
        </w:rPr>
      </w:r>
      <w:r w:rsidRPr="00ED6162">
        <w:rPr>
          <w:b w:val="0"/>
          <w:noProof/>
          <w:sz w:val="18"/>
        </w:rPr>
        <w:fldChar w:fldCharType="separate"/>
      </w:r>
      <w:r w:rsidRPr="00ED6162">
        <w:rPr>
          <w:b w:val="0"/>
          <w:noProof/>
          <w:sz w:val="18"/>
        </w:rPr>
        <w:t>29</w:t>
      </w:r>
      <w:r w:rsidRPr="00ED6162">
        <w:rPr>
          <w:b w:val="0"/>
          <w:noProof/>
          <w:sz w:val="18"/>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54</w:t>
      </w:r>
      <w:r>
        <w:rPr>
          <w:noProof/>
        </w:rPr>
        <w:tab/>
        <w:t>CEO may charge for services</w:t>
      </w:r>
      <w:r w:rsidRPr="00ED6162">
        <w:rPr>
          <w:noProof/>
        </w:rPr>
        <w:tab/>
      </w:r>
      <w:r w:rsidRPr="00ED6162">
        <w:rPr>
          <w:noProof/>
        </w:rPr>
        <w:fldChar w:fldCharType="begin"/>
      </w:r>
      <w:r w:rsidRPr="00ED6162">
        <w:rPr>
          <w:noProof/>
        </w:rPr>
        <w:instrText xml:space="preserve"> PAGEREF _Toc394501605 \h </w:instrText>
      </w:r>
      <w:r w:rsidRPr="00ED6162">
        <w:rPr>
          <w:noProof/>
        </w:rPr>
      </w:r>
      <w:r w:rsidRPr="00ED6162">
        <w:rPr>
          <w:noProof/>
        </w:rPr>
        <w:fldChar w:fldCharType="separate"/>
      </w:r>
      <w:r w:rsidRPr="00ED6162">
        <w:rPr>
          <w:noProof/>
        </w:rPr>
        <w:t>29</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55</w:t>
      </w:r>
      <w:r>
        <w:rPr>
          <w:noProof/>
        </w:rPr>
        <w:tab/>
        <w:t>Notional payments by the Commonwealth</w:t>
      </w:r>
      <w:r w:rsidRPr="00ED6162">
        <w:rPr>
          <w:noProof/>
        </w:rPr>
        <w:tab/>
      </w:r>
      <w:r w:rsidRPr="00ED6162">
        <w:rPr>
          <w:noProof/>
        </w:rPr>
        <w:fldChar w:fldCharType="begin"/>
      </w:r>
      <w:r w:rsidRPr="00ED6162">
        <w:rPr>
          <w:noProof/>
        </w:rPr>
        <w:instrText xml:space="preserve"> PAGEREF _Toc394501606 \h </w:instrText>
      </w:r>
      <w:r w:rsidRPr="00ED6162">
        <w:rPr>
          <w:noProof/>
        </w:rPr>
      </w:r>
      <w:r w:rsidRPr="00ED6162">
        <w:rPr>
          <w:noProof/>
        </w:rPr>
        <w:fldChar w:fldCharType="separate"/>
      </w:r>
      <w:r w:rsidRPr="00ED6162">
        <w:rPr>
          <w:noProof/>
        </w:rPr>
        <w:t>29</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56</w:t>
      </w:r>
      <w:r>
        <w:rPr>
          <w:noProof/>
        </w:rPr>
        <w:tab/>
        <w:t>ARPANSA Account</w:t>
      </w:r>
      <w:r w:rsidRPr="00ED6162">
        <w:rPr>
          <w:noProof/>
        </w:rPr>
        <w:tab/>
      </w:r>
      <w:r w:rsidRPr="00ED6162">
        <w:rPr>
          <w:noProof/>
        </w:rPr>
        <w:fldChar w:fldCharType="begin"/>
      </w:r>
      <w:r w:rsidRPr="00ED6162">
        <w:rPr>
          <w:noProof/>
        </w:rPr>
        <w:instrText xml:space="preserve"> PAGEREF _Toc394501607 \h </w:instrText>
      </w:r>
      <w:r w:rsidRPr="00ED6162">
        <w:rPr>
          <w:noProof/>
        </w:rPr>
      </w:r>
      <w:r w:rsidRPr="00ED6162">
        <w:rPr>
          <w:noProof/>
        </w:rPr>
        <w:fldChar w:fldCharType="separate"/>
      </w:r>
      <w:r w:rsidRPr="00ED6162">
        <w:rPr>
          <w:noProof/>
        </w:rPr>
        <w:t>29</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57</w:t>
      </w:r>
      <w:r>
        <w:rPr>
          <w:noProof/>
        </w:rPr>
        <w:tab/>
        <w:t>Amounts recoverable as debts</w:t>
      </w:r>
      <w:r w:rsidRPr="00ED6162">
        <w:rPr>
          <w:noProof/>
        </w:rPr>
        <w:tab/>
      </w:r>
      <w:r w:rsidRPr="00ED6162">
        <w:rPr>
          <w:noProof/>
        </w:rPr>
        <w:fldChar w:fldCharType="begin"/>
      </w:r>
      <w:r w:rsidRPr="00ED6162">
        <w:rPr>
          <w:noProof/>
        </w:rPr>
        <w:instrText xml:space="preserve"> PAGEREF _Toc394501608 \h </w:instrText>
      </w:r>
      <w:r w:rsidRPr="00ED6162">
        <w:rPr>
          <w:noProof/>
        </w:rPr>
      </w:r>
      <w:r w:rsidRPr="00ED6162">
        <w:rPr>
          <w:noProof/>
        </w:rPr>
        <w:fldChar w:fldCharType="separate"/>
      </w:r>
      <w:r w:rsidRPr="00ED6162">
        <w:rPr>
          <w:noProof/>
        </w:rPr>
        <w:t>30</w:t>
      </w:r>
      <w:r w:rsidRPr="00ED6162">
        <w:rPr>
          <w:noProof/>
        </w:rPr>
        <w:fldChar w:fldCharType="end"/>
      </w:r>
    </w:p>
    <w:p w:rsidR="00ED6162" w:rsidRDefault="00ED6162">
      <w:pPr>
        <w:pStyle w:val="TOC3"/>
        <w:rPr>
          <w:rFonts w:asciiTheme="minorHAnsi" w:eastAsiaTheme="minorEastAsia" w:hAnsiTheme="minorHAnsi" w:cstheme="minorBidi"/>
          <w:b w:val="0"/>
          <w:noProof/>
          <w:kern w:val="0"/>
          <w:szCs w:val="22"/>
        </w:rPr>
      </w:pPr>
      <w:r>
        <w:rPr>
          <w:noProof/>
        </w:rPr>
        <w:t>Division 3—Miscellaneous</w:t>
      </w:r>
      <w:r w:rsidRPr="00ED6162">
        <w:rPr>
          <w:b w:val="0"/>
          <w:noProof/>
          <w:sz w:val="18"/>
        </w:rPr>
        <w:tab/>
      </w:r>
      <w:r w:rsidRPr="00ED6162">
        <w:rPr>
          <w:b w:val="0"/>
          <w:noProof/>
          <w:sz w:val="18"/>
        </w:rPr>
        <w:fldChar w:fldCharType="begin"/>
      </w:r>
      <w:r w:rsidRPr="00ED6162">
        <w:rPr>
          <w:b w:val="0"/>
          <w:noProof/>
          <w:sz w:val="18"/>
        </w:rPr>
        <w:instrText xml:space="preserve"> PAGEREF _Toc394501609 \h </w:instrText>
      </w:r>
      <w:r w:rsidRPr="00ED6162">
        <w:rPr>
          <w:b w:val="0"/>
          <w:noProof/>
          <w:sz w:val="18"/>
        </w:rPr>
      </w:r>
      <w:r w:rsidRPr="00ED6162">
        <w:rPr>
          <w:b w:val="0"/>
          <w:noProof/>
          <w:sz w:val="18"/>
        </w:rPr>
        <w:fldChar w:fldCharType="separate"/>
      </w:r>
      <w:r w:rsidRPr="00ED6162">
        <w:rPr>
          <w:b w:val="0"/>
          <w:noProof/>
          <w:sz w:val="18"/>
        </w:rPr>
        <w:t>31</w:t>
      </w:r>
      <w:r w:rsidRPr="00ED6162">
        <w:rPr>
          <w:b w:val="0"/>
          <w:noProof/>
          <w:sz w:val="18"/>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58</w:t>
      </w:r>
      <w:r>
        <w:rPr>
          <w:noProof/>
        </w:rPr>
        <w:tab/>
        <w:t>Staff and consultants</w:t>
      </w:r>
      <w:r w:rsidRPr="00ED6162">
        <w:rPr>
          <w:noProof/>
        </w:rPr>
        <w:tab/>
      </w:r>
      <w:r w:rsidRPr="00ED6162">
        <w:rPr>
          <w:noProof/>
        </w:rPr>
        <w:fldChar w:fldCharType="begin"/>
      </w:r>
      <w:r w:rsidRPr="00ED6162">
        <w:rPr>
          <w:noProof/>
        </w:rPr>
        <w:instrText xml:space="preserve"> PAGEREF _Toc394501610 \h </w:instrText>
      </w:r>
      <w:r w:rsidRPr="00ED6162">
        <w:rPr>
          <w:noProof/>
        </w:rPr>
      </w:r>
      <w:r w:rsidRPr="00ED6162">
        <w:rPr>
          <w:noProof/>
        </w:rPr>
        <w:fldChar w:fldCharType="separate"/>
      </w:r>
      <w:r w:rsidRPr="00ED6162">
        <w:rPr>
          <w:noProof/>
        </w:rPr>
        <w:t>31</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lastRenderedPageBreak/>
        <w:t>59</w:t>
      </w:r>
      <w:r>
        <w:rPr>
          <w:noProof/>
        </w:rPr>
        <w:tab/>
        <w:t>Annual report</w:t>
      </w:r>
      <w:r w:rsidRPr="00ED6162">
        <w:rPr>
          <w:noProof/>
        </w:rPr>
        <w:tab/>
      </w:r>
      <w:r w:rsidRPr="00ED6162">
        <w:rPr>
          <w:noProof/>
        </w:rPr>
        <w:fldChar w:fldCharType="begin"/>
      </w:r>
      <w:r w:rsidRPr="00ED6162">
        <w:rPr>
          <w:noProof/>
        </w:rPr>
        <w:instrText xml:space="preserve"> PAGEREF _Toc394501611 \h </w:instrText>
      </w:r>
      <w:r w:rsidRPr="00ED6162">
        <w:rPr>
          <w:noProof/>
        </w:rPr>
      </w:r>
      <w:r w:rsidRPr="00ED6162">
        <w:rPr>
          <w:noProof/>
        </w:rPr>
        <w:fldChar w:fldCharType="separate"/>
      </w:r>
      <w:r w:rsidRPr="00ED6162">
        <w:rPr>
          <w:noProof/>
        </w:rPr>
        <w:t>31</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60</w:t>
      </w:r>
      <w:r>
        <w:rPr>
          <w:noProof/>
        </w:rPr>
        <w:tab/>
        <w:t>Quarterly reports</w:t>
      </w:r>
      <w:r w:rsidRPr="00ED6162">
        <w:rPr>
          <w:noProof/>
        </w:rPr>
        <w:tab/>
      </w:r>
      <w:r w:rsidRPr="00ED6162">
        <w:rPr>
          <w:noProof/>
        </w:rPr>
        <w:fldChar w:fldCharType="begin"/>
      </w:r>
      <w:r w:rsidRPr="00ED6162">
        <w:rPr>
          <w:noProof/>
        </w:rPr>
        <w:instrText xml:space="preserve"> PAGEREF _Toc394501612 \h </w:instrText>
      </w:r>
      <w:r w:rsidRPr="00ED6162">
        <w:rPr>
          <w:noProof/>
        </w:rPr>
      </w:r>
      <w:r w:rsidRPr="00ED6162">
        <w:rPr>
          <w:noProof/>
        </w:rPr>
        <w:fldChar w:fldCharType="separate"/>
      </w:r>
      <w:r w:rsidRPr="00ED6162">
        <w:rPr>
          <w:noProof/>
        </w:rPr>
        <w:t>32</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61</w:t>
      </w:r>
      <w:r>
        <w:rPr>
          <w:noProof/>
        </w:rPr>
        <w:tab/>
        <w:t>Reports to Parliament</w:t>
      </w:r>
      <w:r w:rsidRPr="00ED6162">
        <w:rPr>
          <w:noProof/>
        </w:rPr>
        <w:tab/>
      </w:r>
      <w:r w:rsidRPr="00ED6162">
        <w:rPr>
          <w:noProof/>
        </w:rPr>
        <w:fldChar w:fldCharType="begin"/>
      </w:r>
      <w:r w:rsidRPr="00ED6162">
        <w:rPr>
          <w:noProof/>
        </w:rPr>
        <w:instrText xml:space="preserve"> PAGEREF _Toc394501613 \h </w:instrText>
      </w:r>
      <w:r w:rsidRPr="00ED6162">
        <w:rPr>
          <w:noProof/>
        </w:rPr>
      </w:r>
      <w:r w:rsidRPr="00ED6162">
        <w:rPr>
          <w:noProof/>
        </w:rPr>
        <w:fldChar w:fldCharType="separate"/>
      </w:r>
      <w:r w:rsidRPr="00ED6162">
        <w:rPr>
          <w:noProof/>
        </w:rPr>
        <w:t>32</w:t>
      </w:r>
      <w:r w:rsidRPr="00ED6162">
        <w:rPr>
          <w:noProof/>
        </w:rPr>
        <w:fldChar w:fldCharType="end"/>
      </w:r>
    </w:p>
    <w:p w:rsidR="00ED6162" w:rsidRDefault="00ED6162">
      <w:pPr>
        <w:pStyle w:val="TOC2"/>
        <w:rPr>
          <w:rFonts w:asciiTheme="minorHAnsi" w:eastAsiaTheme="minorEastAsia" w:hAnsiTheme="minorHAnsi" w:cstheme="minorBidi"/>
          <w:b w:val="0"/>
          <w:noProof/>
          <w:kern w:val="0"/>
          <w:sz w:val="22"/>
          <w:szCs w:val="22"/>
        </w:rPr>
      </w:pPr>
      <w:r>
        <w:rPr>
          <w:noProof/>
        </w:rPr>
        <w:t>Part 7—Powers of inspection etc.</w:t>
      </w:r>
      <w:r w:rsidRPr="00ED6162">
        <w:rPr>
          <w:b w:val="0"/>
          <w:noProof/>
          <w:sz w:val="18"/>
        </w:rPr>
        <w:tab/>
      </w:r>
      <w:r w:rsidRPr="00ED6162">
        <w:rPr>
          <w:b w:val="0"/>
          <w:noProof/>
          <w:sz w:val="18"/>
        </w:rPr>
        <w:fldChar w:fldCharType="begin"/>
      </w:r>
      <w:r w:rsidRPr="00ED6162">
        <w:rPr>
          <w:b w:val="0"/>
          <w:noProof/>
          <w:sz w:val="18"/>
        </w:rPr>
        <w:instrText xml:space="preserve"> PAGEREF _Toc394501614 \h </w:instrText>
      </w:r>
      <w:r w:rsidRPr="00ED6162">
        <w:rPr>
          <w:b w:val="0"/>
          <w:noProof/>
          <w:sz w:val="18"/>
        </w:rPr>
      </w:r>
      <w:r w:rsidRPr="00ED6162">
        <w:rPr>
          <w:b w:val="0"/>
          <w:noProof/>
          <w:sz w:val="18"/>
        </w:rPr>
        <w:fldChar w:fldCharType="separate"/>
      </w:r>
      <w:r w:rsidRPr="00ED6162">
        <w:rPr>
          <w:b w:val="0"/>
          <w:noProof/>
          <w:sz w:val="18"/>
        </w:rPr>
        <w:t>33</w:t>
      </w:r>
      <w:r w:rsidRPr="00ED6162">
        <w:rPr>
          <w:b w:val="0"/>
          <w:noProof/>
          <w:sz w:val="18"/>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62</w:t>
      </w:r>
      <w:r>
        <w:rPr>
          <w:noProof/>
        </w:rPr>
        <w:tab/>
        <w:t>Appointment of inspectors</w:t>
      </w:r>
      <w:r w:rsidRPr="00ED6162">
        <w:rPr>
          <w:noProof/>
        </w:rPr>
        <w:tab/>
      </w:r>
      <w:r w:rsidRPr="00ED6162">
        <w:rPr>
          <w:noProof/>
        </w:rPr>
        <w:fldChar w:fldCharType="begin"/>
      </w:r>
      <w:r w:rsidRPr="00ED6162">
        <w:rPr>
          <w:noProof/>
        </w:rPr>
        <w:instrText xml:space="preserve"> PAGEREF _Toc394501615 \h </w:instrText>
      </w:r>
      <w:r w:rsidRPr="00ED6162">
        <w:rPr>
          <w:noProof/>
        </w:rPr>
      </w:r>
      <w:r w:rsidRPr="00ED6162">
        <w:rPr>
          <w:noProof/>
        </w:rPr>
        <w:fldChar w:fldCharType="separate"/>
      </w:r>
      <w:r w:rsidRPr="00ED6162">
        <w:rPr>
          <w:noProof/>
        </w:rPr>
        <w:t>33</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63</w:t>
      </w:r>
      <w:r>
        <w:rPr>
          <w:noProof/>
        </w:rPr>
        <w:tab/>
        <w:t>Powers available to inspectors for monitoring compliance</w:t>
      </w:r>
      <w:r w:rsidRPr="00ED6162">
        <w:rPr>
          <w:noProof/>
        </w:rPr>
        <w:tab/>
      </w:r>
      <w:r w:rsidRPr="00ED6162">
        <w:rPr>
          <w:noProof/>
        </w:rPr>
        <w:fldChar w:fldCharType="begin"/>
      </w:r>
      <w:r w:rsidRPr="00ED6162">
        <w:rPr>
          <w:noProof/>
        </w:rPr>
        <w:instrText xml:space="preserve"> PAGEREF _Toc394501616 \h </w:instrText>
      </w:r>
      <w:r w:rsidRPr="00ED6162">
        <w:rPr>
          <w:noProof/>
        </w:rPr>
      </w:r>
      <w:r w:rsidRPr="00ED6162">
        <w:rPr>
          <w:noProof/>
        </w:rPr>
        <w:fldChar w:fldCharType="separate"/>
      </w:r>
      <w:r w:rsidRPr="00ED6162">
        <w:rPr>
          <w:noProof/>
        </w:rPr>
        <w:t>33</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64</w:t>
      </w:r>
      <w:r>
        <w:rPr>
          <w:noProof/>
        </w:rPr>
        <w:tab/>
        <w:t>Inspector must produce identity card on request</w:t>
      </w:r>
      <w:r w:rsidRPr="00ED6162">
        <w:rPr>
          <w:noProof/>
        </w:rPr>
        <w:tab/>
      </w:r>
      <w:r w:rsidRPr="00ED6162">
        <w:rPr>
          <w:noProof/>
        </w:rPr>
        <w:fldChar w:fldCharType="begin"/>
      </w:r>
      <w:r w:rsidRPr="00ED6162">
        <w:rPr>
          <w:noProof/>
        </w:rPr>
        <w:instrText xml:space="preserve"> PAGEREF _Toc394501617 \h </w:instrText>
      </w:r>
      <w:r w:rsidRPr="00ED6162">
        <w:rPr>
          <w:noProof/>
        </w:rPr>
      </w:r>
      <w:r w:rsidRPr="00ED6162">
        <w:rPr>
          <w:noProof/>
        </w:rPr>
        <w:fldChar w:fldCharType="separate"/>
      </w:r>
      <w:r w:rsidRPr="00ED6162">
        <w:rPr>
          <w:noProof/>
        </w:rPr>
        <w:t>34</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65</w:t>
      </w:r>
      <w:r>
        <w:rPr>
          <w:noProof/>
        </w:rPr>
        <w:tab/>
        <w:t>Powers available to inspectors for dealing with hazardous situations</w:t>
      </w:r>
      <w:r w:rsidRPr="00ED6162">
        <w:rPr>
          <w:noProof/>
        </w:rPr>
        <w:tab/>
      </w:r>
      <w:r w:rsidRPr="00ED6162">
        <w:rPr>
          <w:noProof/>
        </w:rPr>
        <w:fldChar w:fldCharType="begin"/>
      </w:r>
      <w:r w:rsidRPr="00ED6162">
        <w:rPr>
          <w:noProof/>
        </w:rPr>
        <w:instrText xml:space="preserve"> PAGEREF _Toc394501618 \h </w:instrText>
      </w:r>
      <w:r w:rsidRPr="00ED6162">
        <w:rPr>
          <w:noProof/>
        </w:rPr>
      </w:r>
      <w:r w:rsidRPr="00ED6162">
        <w:rPr>
          <w:noProof/>
        </w:rPr>
        <w:fldChar w:fldCharType="separate"/>
      </w:r>
      <w:r w:rsidRPr="00ED6162">
        <w:rPr>
          <w:noProof/>
        </w:rPr>
        <w:t>34</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66</w:t>
      </w:r>
      <w:r>
        <w:rPr>
          <w:noProof/>
        </w:rPr>
        <w:tab/>
        <w:t>Searches and seizures related to offences</w:t>
      </w:r>
      <w:r w:rsidRPr="00ED6162">
        <w:rPr>
          <w:noProof/>
        </w:rPr>
        <w:tab/>
      </w:r>
      <w:r w:rsidRPr="00ED6162">
        <w:rPr>
          <w:noProof/>
        </w:rPr>
        <w:fldChar w:fldCharType="begin"/>
      </w:r>
      <w:r w:rsidRPr="00ED6162">
        <w:rPr>
          <w:noProof/>
        </w:rPr>
        <w:instrText xml:space="preserve"> PAGEREF _Toc394501619 \h </w:instrText>
      </w:r>
      <w:r w:rsidRPr="00ED6162">
        <w:rPr>
          <w:noProof/>
        </w:rPr>
      </w:r>
      <w:r w:rsidRPr="00ED6162">
        <w:rPr>
          <w:noProof/>
        </w:rPr>
        <w:fldChar w:fldCharType="separate"/>
      </w:r>
      <w:r w:rsidRPr="00ED6162">
        <w:rPr>
          <w:noProof/>
        </w:rPr>
        <w:t>35</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67</w:t>
      </w:r>
      <w:r>
        <w:rPr>
          <w:noProof/>
        </w:rPr>
        <w:tab/>
        <w:t>General powers of inspectors in relation to premises</w:t>
      </w:r>
      <w:r w:rsidRPr="00ED6162">
        <w:rPr>
          <w:noProof/>
        </w:rPr>
        <w:tab/>
      </w:r>
      <w:r w:rsidRPr="00ED6162">
        <w:rPr>
          <w:noProof/>
        </w:rPr>
        <w:fldChar w:fldCharType="begin"/>
      </w:r>
      <w:r w:rsidRPr="00ED6162">
        <w:rPr>
          <w:noProof/>
        </w:rPr>
        <w:instrText xml:space="preserve"> PAGEREF _Toc394501620 \h </w:instrText>
      </w:r>
      <w:r w:rsidRPr="00ED6162">
        <w:rPr>
          <w:noProof/>
        </w:rPr>
      </w:r>
      <w:r w:rsidRPr="00ED6162">
        <w:rPr>
          <w:noProof/>
        </w:rPr>
        <w:fldChar w:fldCharType="separate"/>
      </w:r>
      <w:r w:rsidRPr="00ED6162">
        <w:rPr>
          <w:noProof/>
        </w:rPr>
        <w:t>35</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68</w:t>
      </w:r>
      <w:r>
        <w:rPr>
          <w:noProof/>
        </w:rPr>
        <w:tab/>
        <w:t>Details of warrant to be given to occupier etc.</w:t>
      </w:r>
      <w:r w:rsidRPr="00ED6162">
        <w:rPr>
          <w:noProof/>
        </w:rPr>
        <w:tab/>
      </w:r>
      <w:r w:rsidRPr="00ED6162">
        <w:rPr>
          <w:noProof/>
        </w:rPr>
        <w:fldChar w:fldCharType="begin"/>
      </w:r>
      <w:r w:rsidRPr="00ED6162">
        <w:rPr>
          <w:noProof/>
        </w:rPr>
        <w:instrText xml:space="preserve"> PAGEREF _Toc394501621 \h </w:instrText>
      </w:r>
      <w:r w:rsidRPr="00ED6162">
        <w:rPr>
          <w:noProof/>
        </w:rPr>
      </w:r>
      <w:r w:rsidRPr="00ED6162">
        <w:rPr>
          <w:noProof/>
        </w:rPr>
        <w:fldChar w:fldCharType="separate"/>
      </w:r>
      <w:r w:rsidRPr="00ED6162">
        <w:rPr>
          <w:noProof/>
        </w:rPr>
        <w:t>36</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69</w:t>
      </w:r>
      <w:r>
        <w:rPr>
          <w:noProof/>
        </w:rPr>
        <w:tab/>
        <w:t>Announcement before entry</w:t>
      </w:r>
      <w:r w:rsidRPr="00ED6162">
        <w:rPr>
          <w:noProof/>
        </w:rPr>
        <w:tab/>
      </w:r>
      <w:r w:rsidRPr="00ED6162">
        <w:rPr>
          <w:noProof/>
        </w:rPr>
        <w:fldChar w:fldCharType="begin"/>
      </w:r>
      <w:r w:rsidRPr="00ED6162">
        <w:rPr>
          <w:noProof/>
        </w:rPr>
        <w:instrText xml:space="preserve"> PAGEREF _Toc394501622 \h </w:instrText>
      </w:r>
      <w:r w:rsidRPr="00ED6162">
        <w:rPr>
          <w:noProof/>
        </w:rPr>
      </w:r>
      <w:r w:rsidRPr="00ED6162">
        <w:rPr>
          <w:noProof/>
        </w:rPr>
        <w:fldChar w:fldCharType="separate"/>
      </w:r>
      <w:r w:rsidRPr="00ED6162">
        <w:rPr>
          <w:noProof/>
        </w:rPr>
        <w:t>36</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70</w:t>
      </w:r>
      <w:r>
        <w:rPr>
          <w:noProof/>
        </w:rPr>
        <w:tab/>
        <w:t>Use of electronic equipment at premises</w:t>
      </w:r>
      <w:r w:rsidRPr="00ED6162">
        <w:rPr>
          <w:noProof/>
        </w:rPr>
        <w:tab/>
      </w:r>
      <w:r w:rsidRPr="00ED6162">
        <w:rPr>
          <w:noProof/>
        </w:rPr>
        <w:fldChar w:fldCharType="begin"/>
      </w:r>
      <w:r w:rsidRPr="00ED6162">
        <w:rPr>
          <w:noProof/>
        </w:rPr>
        <w:instrText xml:space="preserve"> PAGEREF _Toc394501623 \h </w:instrText>
      </w:r>
      <w:r w:rsidRPr="00ED6162">
        <w:rPr>
          <w:noProof/>
        </w:rPr>
      </w:r>
      <w:r w:rsidRPr="00ED6162">
        <w:rPr>
          <w:noProof/>
        </w:rPr>
        <w:fldChar w:fldCharType="separate"/>
      </w:r>
      <w:r w:rsidRPr="00ED6162">
        <w:rPr>
          <w:noProof/>
        </w:rPr>
        <w:t>37</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71</w:t>
      </w:r>
      <w:r>
        <w:rPr>
          <w:noProof/>
        </w:rPr>
        <w:tab/>
        <w:t>Compensation for damage to electronic equipment</w:t>
      </w:r>
      <w:r w:rsidRPr="00ED6162">
        <w:rPr>
          <w:noProof/>
        </w:rPr>
        <w:tab/>
      </w:r>
      <w:r w:rsidRPr="00ED6162">
        <w:rPr>
          <w:noProof/>
        </w:rPr>
        <w:fldChar w:fldCharType="begin"/>
      </w:r>
      <w:r w:rsidRPr="00ED6162">
        <w:rPr>
          <w:noProof/>
        </w:rPr>
        <w:instrText xml:space="preserve"> PAGEREF _Toc394501624 \h </w:instrText>
      </w:r>
      <w:r w:rsidRPr="00ED6162">
        <w:rPr>
          <w:noProof/>
        </w:rPr>
      </w:r>
      <w:r w:rsidRPr="00ED6162">
        <w:rPr>
          <w:noProof/>
        </w:rPr>
        <w:fldChar w:fldCharType="separate"/>
      </w:r>
      <w:r w:rsidRPr="00ED6162">
        <w:rPr>
          <w:noProof/>
        </w:rPr>
        <w:t>38</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72</w:t>
      </w:r>
      <w:r>
        <w:rPr>
          <w:noProof/>
        </w:rPr>
        <w:tab/>
        <w:t>Copies of seized things to be provided</w:t>
      </w:r>
      <w:r w:rsidRPr="00ED6162">
        <w:rPr>
          <w:noProof/>
        </w:rPr>
        <w:tab/>
      </w:r>
      <w:r w:rsidRPr="00ED6162">
        <w:rPr>
          <w:noProof/>
        </w:rPr>
        <w:fldChar w:fldCharType="begin"/>
      </w:r>
      <w:r w:rsidRPr="00ED6162">
        <w:rPr>
          <w:noProof/>
        </w:rPr>
        <w:instrText xml:space="preserve"> PAGEREF _Toc394501625 \h </w:instrText>
      </w:r>
      <w:r w:rsidRPr="00ED6162">
        <w:rPr>
          <w:noProof/>
        </w:rPr>
      </w:r>
      <w:r w:rsidRPr="00ED6162">
        <w:rPr>
          <w:noProof/>
        </w:rPr>
        <w:fldChar w:fldCharType="separate"/>
      </w:r>
      <w:r w:rsidRPr="00ED6162">
        <w:rPr>
          <w:noProof/>
        </w:rPr>
        <w:t>39</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73</w:t>
      </w:r>
      <w:r>
        <w:rPr>
          <w:noProof/>
        </w:rPr>
        <w:tab/>
        <w:t>Occupier entitled to be present during search</w:t>
      </w:r>
      <w:r w:rsidRPr="00ED6162">
        <w:rPr>
          <w:noProof/>
        </w:rPr>
        <w:tab/>
      </w:r>
      <w:r w:rsidRPr="00ED6162">
        <w:rPr>
          <w:noProof/>
        </w:rPr>
        <w:fldChar w:fldCharType="begin"/>
      </w:r>
      <w:r w:rsidRPr="00ED6162">
        <w:rPr>
          <w:noProof/>
        </w:rPr>
        <w:instrText xml:space="preserve"> PAGEREF _Toc394501626 \h </w:instrText>
      </w:r>
      <w:r w:rsidRPr="00ED6162">
        <w:rPr>
          <w:noProof/>
        </w:rPr>
      </w:r>
      <w:r w:rsidRPr="00ED6162">
        <w:rPr>
          <w:noProof/>
        </w:rPr>
        <w:fldChar w:fldCharType="separate"/>
      </w:r>
      <w:r w:rsidRPr="00ED6162">
        <w:rPr>
          <w:noProof/>
        </w:rPr>
        <w:t>39</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74</w:t>
      </w:r>
      <w:r>
        <w:rPr>
          <w:noProof/>
        </w:rPr>
        <w:tab/>
        <w:t>Receipts for things seized under warrant</w:t>
      </w:r>
      <w:r w:rsidRPr="00ED6162">
        <w:rPr>
          <w:noProof/>
        </w:rPr>
        <w:tab/>
      </w:r>
      <w:r w:rsidRPr="00ED6162">
        <w:rPr>
          <w:noProof/>
        </w:rPr>
        <w:fldChar w:fldCharType="begin"/>
      </w:r>
      <w:r w:rsidRPr="00ED6162">
        <w:rPr>
          <w:noProof/>
        </w:rPr>
        <w:instrText xml:space="preserve"> PAGEREF _Toc394501627 \h </w:instrText>
      </w:r>
      <w:r w:rsidRPr="00ED6162">
        <w:rPr>
          <w:noProof/>
        </w:rPr>
      </w:r>
      <w:r w:rsidRPr="00ED6162">
        <w:rPr>
          <w:noProof/>
        </w:rPr>
        <w:fldChar w:fldCharType="separate"/>
      </w:r>
      <w:r w:rsidRPr="00ED6162">
        <w:rPr>
          <w:noProof/>
        </w:rPr>
        <w:t>40</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75</w:t>
      </w:r>
      <w:r>
        <w:rPr>
          <w:noProof/>
        </w:rPr>
        <w:tab/>
        <w:t>Retention of seized things</w:t>
      </w:r>
      <w:r w:rsidRPr="00ED6162">
        <w:rPr>
          <w:noProof/>
        </w:rPr>
        <w:tab/>
      </w:r>
      <w:r w:rsidRPr="00ED6162">
        <w:rPr>
          <w:noProof/>
        </w:rPr>
        <w:fldChar w:fldCharType="begin"/>
      </w:r>
      <w:r w:rsidRPr="00ED6162">
        <w:rPr>
          <w:noProof/>
        </w:rPr>
        <w:instrText xml:space="preserve"> PAGEREF _Toc394501628 \h </w:instrText>
      </w:r>
      <w:r w:rsidRPr="00ED6162">
        <w:rPr>
          <w:noProof/>
        </w:rPr>
      </w:r>
      <w:r w:rsidRPr="00ED6162">
        <w:rPr>
          <w:noProof/>
        </w:rPr>
        <w:fldChar w:fldCharType="separate"/>
      </w:r>
      <w:r w:rsidRPr="00ED6162">
        <w:rPr>
          <w:noProof/>
        </w:rPr>
        <w:t>40</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76</w:t>
      </w:r>
      <w:r>
        <w:rPr>
          <w:noProof/>
        </w:rPr>
        <w:tab/>
        <w:t>Magistrate may permit a thing to be retained</w:t>
      </w:r>
      <w:r w:rsidRPr="00ED6162">
        <w:rPr>
          <w:noProof/>
        </w:rPr>
        <w:tab/>
      </w:r>
      <w:r w:rsidRPr="00ED6162">
        <w:rPr>
          <w:noProof/>
        </w:rPr>
        <w:fldChar w:fldCharType="begin"/>
      </w:r>
      <w:r w:rsidRPr="00ED6162">
        <w:rPr>
          <w:noProof/>
        </w:rPr>
        <w:instrText xml:space="preserve"> PAGEREF _Toc394501629 \h </w:instrText>
      </w:r>
      <w:r w:rsidRPr="00ED6162">
        <w:rPr>
          <w:noProof/>
        </w:rPr>
      </w:r>
      <w:r w:rsidRPr="00ED6162">
        <w:rPr>
          <w:noProof/>
        </w:rPr>
        <w:fldChar w:fldCharType="separate"/>
      </w:r>
      <w:r w:rsidRPr="00ED6162">
        <w:rPr>
          <w:noProof/>
        </w:rPr>
        <w:t>41</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77</w:t>
      </w:r>
      <w:r>
        <w:rPr>
          <w:noProof/>
        </w:rPr>
        <w:tab/>
        <w:t>Monitoring warrants</w:t>
      </w:r>
      <w:r w:rsidRPr="00ED6162">
        <w:rPr>
          <w:noProof/>
        </w:rPr>
        <w:tab/>
      </w:r>
      <w:r w:rsidRPr="00ED6162">
        <w:rPr>
          <w:noProof/>
        </w:rPr>
        <w:fldChar w:fldCharType="begin"/>
      </w:r>
      <w:r w:rsidRPr="00ED6162">
        <w:rPr>
          <w:noProof/>
        </w:rPr>
        <w:instrText xml:space="preserve"> PAGEREF _Toc394501630 \h </w:instrText>
      </w:r>
      <w:r w:rsidRPr="00ED6162">
        <w:rPr>
          <w:noProof/>
        </w:rPr>
      </w:r>
      <w:r w:rsidRPr="00ED6162">
        <w:rPr>
          <w:noProof/>
        </w:rPr>
        <w:fldChar w:fldCharType="separate"/>
      </w:r>
      <w:r w:rsidRPr="00ED6162">
        <w:rPr>
          <w:noProof/>
        </w:rPr>
        <w:t>41</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78</w:t>
      </w:r>
      <w:r>
        <w:rPr>
          <w:noProof/>
        </w:rPr>
        <w:tab/>
        <w:t>Offence related warrants</w:t>
      </w:r>
      <w:r w:rsidRPr="00ED6162">
        <w:rPr>
          <w:noProof/>
        </w:rPr>
        <w:tab/>
      </w:r>
      <w:r w:rsidRPr="00ED6162">
        <w:rPr>
          <w:noProof/>
        </w:rPr>
        <w:fldChar w:fldCharType="begin"/>
      </w:r>
      <w:r w:rsidRPr="00ED6162">
        <w:rPr>
          <w:noProof/>
        </w:rPr>
        <w:instrText xml:space="preserve"> PAGEREF _Toc394501631 \h </w:instrText>
      </w:r>
      <w:r w:rsidRPr="00ED6162">
        <w:rPr>
          <w:noProof/>
        </w:rPr>
      </w:r>
      <w:r w:rsidRPr="00ED6162">
        <w:rPr>
          <w:noProof/>
        </w:rPr>
        <w:fldChar w:fldCharType="separate"/>
      </w:r>
      <w:r w:rsidRPr="00ED6162">
        <w:rPr>
          <w:noProof/>
        </w:rPr>
        <w:t>42</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79</w:t>
      </w:r>
      <w:r>
        <w:rPr>
          <w:noProof/>
        </w:rPr>
        <w:tab/>
        <w:t>Offence related warrants by telephone</w:t>
      </w:r>
      <w:r w:rsidRPr="00ED6162">
        <w:rPr>
          <w:noProof/>
        </w:rPr>
        <w:tab/>
      </w:r>
      <w:r w:rsidRPr="00ED6162">
        <w:rPr>
          <w:noProof/>
        </w:rPr>
        <w:fldChar w:fldCharType="begin"/>
      </w:r>
      <w:r w:rsidRPr="00ED6162">
        <w:rPr>
          <w:noProof/>
        </w:rPr>
        <w:instrText xml:space="preserve"> PAGEREF _Toc394501632 \h </w:instrText>
      </w:r>
      <w:r w:rsidRPr="00ED6162">
        <w:rPr>
          <w:noProof/>
        </w:rPr>
      </w:r>
      <w:r w:rsidRPr="00ED6162">
        <w:rPr>
          <w:noProof/>
        </w:rPr>
        <w:fldChar w:fldCharType="separate"/>
      </w:r>
      <w:r w:rsidRPr="00ED6162">
        <w:rPr>
          <w:noProof/>
        </w:rPr>
        <w:t>43</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80</w:t>
      </w:r>
      <w:r>
        <w:rPr>
          <w:noProof/>
        </w:rPr>
        <w:tab/>
        <w:t>Offences relating to warrants</w:t>
      </w:r>
      <w:r w:rsidRPr="00ED6162">
        <w:rPr>
          <w:noProof/>
        </w:rPr>
        <w:tab/>
      </w:r>
      <w:r w:rsidRPr="00ED6162">
        <w:rPr>
          <w:noProof/>
        </w:rPr>
        <w:fldChar w:fldCharType="begin"/>
      </w:r>
      <w:r w:rsidRPr="00ED6162">
        <w:rPr>
          <w:noProof/>
        </w:rPr>
        <w:instrText xml:space="preserve"> PAGEREF _Toc394501633 \h </w:instrText>
      </w:r>
      <w:r w:rsidRPr="00ED6162">
        <w:rPr>
          <w:noProof/>
        </w:rPr>
      </w:r>
      <w:r w:rsidRPr="00ED6162">
        <w:rPr>
          <w:noProof/>
        </w:rPr>
        <w:fldChar w:fldCharType="separate"/>
      </w:r>
      <w:r w:rsidRPr="00ED6162">
        <w:rPr>
          <w:noProof/>
        </w:rPr>
        <w:t>45</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81</w:t>
      </w:r>
      <w:r>
        <w:rPr>
          <w:noProof/>
        </w:rPr>
        <w:tab/>
        <w:t>Part does not limit power to impose licence conditions</w:t>
      </w:r>
      <w:r w:rsidRPr="00ED6162">
        <w:rPr>
          <w:noProof/>
        </w:rPr>
        <w:tab/>
      </w:r>
      <w:r w:rsidRPr="00ED6162">
        <w:rPr>
          <w:noProof/>
        </w:rPr>
        <w:fldChar w:fldCharType="begin"/>
      </w:r>
      <w:r w:rsidRPr="00ED6162">
        <w:rPr>
          <w:noProof/>
        </w:rPr>
        <w:instrText xml:space="preserve"> PAGEREF _Toc394501634 \h </w:instrText>
      </w:r>
      <w:r w:rsidRPr="00ED6162">
        <w:rPr>
          <w:noProof/>
        </w:rPr>
      </w:r>
      <w:r w:rsidRPr="00ED6162">
        <w:rPr>
          <w:noProof/>
        </w:rPr>
        <w:fldChar w:fldCharType="separate"/>
      </w:r>
      <w:r w:rsidRPr="00ED6162">
        <w:rPr>
          <w:noProof/>
        </w:rPr>
        <w:t>46</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82</w:t>
      </w:r>
      <w:r>
        <w:rPr>
          <w:noProof/>
        </w:rPr>
        <w:tab/>
        <w:t xml:space="preserve">Operation of </w:t>
      </w:r>
      <w:r w:rsidRPr="00F94B6C">
        <w:rPr>
          <w:i/>
          <w:noProof/>
        </w:rPr>
        <w:t>Nuclear Non</w:t>
      </w:r>
      <w:r w:rsidRPr="00F94B6C">
        <w:rPr>
          <w:i/>
          <w:noProof/>
        </w:rPr>
        <w:noBreakHyphen/>
        <w:t>Proliferation (Safeguards) Act 1987</w:t>
      </w:r>
      <w:r w:rsidRPr="00ED6162">
        <w:rPr>
          <w:noProof/>
        </w:rPr>
        <w:tab/>
      </w:r>
      <w:r w:rsidRPr="00ED6162">
        <w:rPr>
          <w:noProof/>
        </w:rPr>
        <w:fldChar w:fldCharType="begin"/>
      </w:r>
      <w:r w:rsidRPr="00ED6162">
        <w:rPr>
          <w:noProof/>
        </w:rPr>
        <w:instrText xml:space="preserve"> PAGEREF _Toc394501635 \h </w:instrText>
      </w:r>
      <w:r w:rsidRPr="00ED6162">
        <w:rPr>
          <w:noProof/>
        </w:rPr>
      </w:r>
      <w:r w:rsidRPr="00ED6162">
        <w:rPr>
          <w:noProof/>
        </w:rPr>
        <w:fldChar w:fldCharType="separate"/>
      </w:r>
      <w:r w:rsidRPr="00ED6162">
        <w:rPr>
          <w:noProof/>
        </w:rPr>
        <w:t>46</w:t>
      </w:r>
      <w:r w:rsidRPr="00ED6162">
        <w:rPr>
          <w:noProof/>
        </w:rPr>
        <w:fldChar w:fldCharType="end"/>
      </w:r>
    </w:p>
    <w:p w:rsidR="00ED6162" w:rsidRDefault="00ED6162">
      <w:pPr>
        <w:pStyle w:val="TOC2"/>
        <w:rPr>
          <w:rFonts w:asciiTheme="minorHAnsi" w:eastAsiaTheme="minorEastAsia" w:hAnsiTheme="minorHAnsi" w:cstheme="minorBidi"/>
          <w:b w:val="0"/>
          <w:noProof/>
          <w:kern w:val="0"/>
          <w:sz w:val="22"/>
          <w:szCs w:val="22"/>
        </w:rPr>
      </w:pPr>
      <w:r>
        <w:rPr>
          <w:noProof/>
        </w:rPr>
        <w:t>Part 8—Miscellaneous</w:t>
      </w:r>
      <w:r w:rsidRPr="00ED6162">
        <w:rPr>
          <w:b w:val="0"/>
          <w:noProof/>
          <w:sz w:val="18"/>
        </w:rPr>
        <w:tab/>
      </w:r>
      <w:r w:rsidRPr="00ED6162">
        <w:rPr>
          <w:b w:val="0"/>
          <w:noProof/>
          <w:sz w:val="18"/>
        </w:rPr>
        <w:fldChar w:fldCharType="begin"/>
      </w:r>
      <w:r w:rsidRPr="00ED6162">
        <w:rPr>
          <w:b w:val="0"/>
          <w:noProof/>
          <w:sz w:val="18"/>
        </w:rPr>
        <w:instrText xml:space="preserve"> PAGEREF _Toc394501636 \h </w:instrText>
      </w:r>
      <w:r w:rsidRPr="00ED6162">
        <w:rPr>
          <w:b w:val="0"/>
          <w:noProof/>
          <w:sz w:val="18"/>
        </w:rPr>
      </w:r>
      <w:r w:rsidRPr="00ED6162">
        <w:rPr>
          <w:b w:val="0"/>
          <w:noProof/>
          <w:sz w:val="18"/>
        </w:rPr>
        <w:fldChar w:fldCharType="separate"/>
      </w:r>
      <w:r w:rsidRPr="00ED6162">
        <w:rPr>
          <w:b w:val="0"/>
          <w:noProof/>
          <w:sz w:val="18"/>
        </w:rPr>
        <w:t>47</w:t>
      </w:r>
      <w:r w:rsidRPr="00ED6162">
        <w:rPr>
          <w:b w:val="0"/>
          <w:noProof/>
          <w:sz w:val="18"/>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83</w:t>
      </w:r>
      <w:r>
        <w:rPr>
          <w:noProof/>
        </w:rPr>
        <w:tab/>
        <w:t>Operation of State and Territory laws</w:t>
      </w:r>
      <w:r w:rsidRPr="00ED6162">
        <w:rPr>
          <w:noProof/>
        </w:rPr>
        <w:tab/>
      </w:r>
      <w:r w:rsidRPr="00ED6162">
        <w:rPr>
          <w:noProof/>
        </w:rPr>
        <w:fldChar w:fldCharType="begin"/>
      </w:r>
      <w:r w:rsidRPr="00ED6162">
        <w:rPr>
          <w:noProof/>
        </w:rPr>
        <w:instrText xml:space="preserve"> PAGEREF _Toc394501637 \h </w:instrText>
      </w:r>
      <w:r w:rsidRPr="00ED6162">
        <w:rPr>
          <w:noProof/>
        </w:rPr>
      </w:r>
      <w:r w:rsidRPr="00ED6162">
        <w:rPr>
          <w:noProof/>
        </w:rPr>
        <w:fldChar w:fldCharType="separate"/>
      </w:r>
      <w:r w:rsidRPr="00ED6162">
        <w:rPr>
          <w:noProof/>
        </w:rPr>
        <w:t>47</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84</w:t>
      </w:r>
      <w:r>
        <w:rPr>
          <w:noProof/>
        </w:rPr>
        <w:tab/>
        <w:t>Powers to be exercised in accordance with international agreements</w:t>
      </w:r>
      <w:r w:rsidRPr="00ED6162">
        <w:rPr>
          <w:noProof/>
        </w:rPr>
        <w:tab/>
      </w:r>
      <w:r w:rsidRPr="00ED6162">
        <w:rPr>
          <w:noProof/>
        </w:rPr>
        <w:fldChar w:fldCharType="begin"/>
      </w:r>
      <w:r w:rsidRPr="00ED6162">
        <w:rPr>
          <w:noProof/>
        </w:rPr>
        <w:instrText xml:space="preserve"> PAGEREF _Toc394501638 \h </w:instrText>
      </w:r>
      <w:r w:rsidRPr="00ED6162">
        <w:rPr>
          <w:noProof/>
        </w:rPr>
      </w:r>
      <w:r w:rsidRPr="00ED6162">
        <w:rPr>
          <w:noProof/>
        </w:rPr>
        <w:fldChar w:fldCharType="separate"/>
      </w:r>
      <w:r w:rsidRPr="00ED6162">
        <w:rPr>
          <w:noProof/>
        </w:rPr>
        <w:t>47</w:t>
      </w:r>
      <w:r w:rsidRPr="00ED6162">
        <w:rPr>
          <w:noProof/>
        </w:rPr>
        <w:fldChar w:fldCharType="end"/>
      </w:r>
    </w:p>
    <w:p w:rsidR="00ED6162" w:rsidRDefault="00ED6162">
      <w:pPr>
        <w:pStyle w:val="TOC5"/>
        <w:rPr>
          <w:rFonts w:asciiTheme="minorHAnsi" w:eastAsiaTheme="minorEastAsia" w:hAnsiTheme="minorHAnsi" w:cstheme="minorBidi"/>
          <w:noProof/>
          <w:kern w:val="0"/>
          <w:sz w:val="22"/>
          <w:szCs w:val="22"/>
        </w:rPr>
      </w:pPr>
      <w:r>
        <w:rPr>
          <w:noProof/>
        </w:rPr>
        <w:t>85</w:t>
      </w:r>
      <w:r>
        <w:rPr>
          <w:noProof/>
        </w:rPr>
        <w:tab/>
        <w:t>Regulations</w:t>
      </w:r>
      <w:r w:rsidRPr="00ED6162">
        <w:rPr>
          <w:noProof/>
        </w:rPr>
        <w:tab/>
      </w:r>
      <w:r w:rsidRPr="00ED6162">
        <w:rPr>
          <w:noProof/>
        </w:rPr>
        <w:fldChar w:fldCharType="begin"/>
      </w:r>
      <w:r w:rsidRPr="00ED6162">
        <w:rPr>
          <w:noProof/>
        </w:rPr>
        <w:instrText xml:space="preserve"> PAGEREF _Toc394501639 \h </w:instrText>
      </w:r>
      <w:r w:rsidRPr="00ED6162">
        <w:rPr>
          <w:noProof/>
        </w:rPr>
      </w:r>
      <w:r w:rsidRPr="00ED6162">
        <w:rPr>
          <w:noProof/>
        </w:rPr>
        <w:fldChar w:fldCharType="separate"/>
      </w:r>
      <w:r w:rsidRPr="00ED6162">
        <w:rPr>
          <w:noProof/>
        </w:rPr>
        <w:t>47</w:t>
      </w:r>
      <w:r w:rsidRPr="00ED6162">
        <w:rPr>
          <w:noProof/>
        </w:rPr>
        <w:fldChar w:fldCharType="end"/>
      </w:r>
    </w:p>
    <w:p w:rsidR="00ED6162" w:rsidRDefault="00ED6162" w:rsidP="00ED6162">
      <w:pPr>
        <w:pStyle w:val="TOC2"/>
        <w:rPr>
          <w:rFonts w:asciiTheme="minorHAnsi" w:eastAsiaTheme="minorEastAsia" w:hAnsiTheme="minorHAnsi" w:cstheme="minorBidi"/>
          <w:b w:val="0"/>
          <w:noProof/>
          <w:kern w:val="0"/>
          <w:sz w:val="22"/>
          <w:szCs w:val="22"/>
        </w:rPr>
      </w:pPr>
      <w:r>
        <w:rPr>
          <w:noProof/>
        </w:rPr>
        <w:lastRenderedPageBreak/>
        <w:t>Endnotes</w:t>
      </w:r>
      <w:r w:rsidRPr="00ED6162">
        <w:rPr>
          <w:b w:val="0"/>
          <w:noProof/>
          <w:sz w:val="18"/>
        </w:rPr>
        <w:tab/>
      </w:r>
      <w:r w:rsidRPr="00ED6162">
        <w:rPr>
          <w:b w:val="0"/>
          <w:noProof/>
          <w:sz w:val="18"/>
        </w:rPr>
        <w:fldChar w:fldCharType="begin"/>
      </w:r>
      <w:r w:rsidRPr="00ED6162">
        <w:rPr>
          <w:b w:val="0"/>
          <w:noProof/>
          <w:sz w:val="18"/>
        </w:rPr>
        <w:instrText xml:space="preserve"> PAGEREF _Toc394501640 \h </w:instrText>
      </w:r>
      <w:r w:rsidRPr="00ED6162">
        <w:rPr>
          <w:b w:val="0"/>
          <w:noProof/>
          <w:sz w:val="18"/>
        </w:rPr>
      </w:r>
      <w:r w:rsidRPr="00ED6162">
        <w:rPr>
          <w:b w:val="0"/>
          <w:noProof/>
          <w:sz w:val="18"/>
        </w:rPr>
        <w:fldChar w:fldCharType="separate"/>
      </w:r>
      <w:r w:rsidRPr="00ED6162">
        <w:rPr>
          <w:b w:val="0"/>
          <w:noProof/>
          <w:sz w:val="18"/>
        </w:rPr>
        <w:t>49</w:t>
      </w:r>
      <w:r w:rsidRPr="00ED6162">
        <w:rPr>
          <w:b w:val="0"/>
          <w:noProof/>
          <w:sz w:val="18"/>
        </w:rPr>
        <w:fldChar w:fldCharType="end"/>
      </w:r>
    </w:p>
    <w:p w:rsidR="00ED6162" w:rsidRDefault="00ED6162">
      <w:pPr>
        <w:pStyle w:val="TOC3"/>
        <w:rPr>
          <w:rFonts w:asciiTheme="minorHAnsi" w:eastAsiaTheme="minorEastAsia" w:hAnsiTheme="minorHAnsi" w:cstheme="minorBidi"/>
          <w:b w:val="0"/>
          <w:noProof/>
          <w:kern w:val="0"/>
          <w:szCs w:val="22"/>
        </w:rPr>
      </w:pPr>
      <w:r>
        <w:rPr>
          <w:noProof/>
        </w:rPr>
        <w:t>Endnote 1—About the endnotes</w:t>
      </w:r>
      <w:r w:rsidRPr="00ED6162">
        <w:rPr>
          <w:b w:val="0"/>
          <w:noProof/>
          <w:sz w:val="18"/>
        </w:rPr>
        <w:tab/>
      </w:r>
      <w:r w:rsidRPr="00ED6162">
        <w:rPr>
          <w:b w:val="0"/>
          <w:noProof/>
          <w:sz w:val="18"/>
        </w:rPr>
        <w:fldChar w:fldCharType="begin"/>
      </w:r>
      <w:r w:rsidRPr="00ED6162">
        <w:rPr>
          <w:b w:val="0"/>
          <w:noProof/>
          <w:sz w:val="18"/>
        </w:rPr>
        <w:instrText xml:space="preserve"> PAGEREF _Toc394501641 \h </w:instrText>
      </w:r>
      <w:r w:rsidRPr="00ED6162">
        <w:rPr>
          <w:b w:val="0"/>
          <w:noProof/>
          <w:sz w:val="18"/>
        </w:rPr>
      </w:r>
      <w:r w:rsidRPr="00ED6162">
        <w:rPr>
          <w:b w:val="0"/>
          <w:noProof/>
          <w:sz w:val="18"/>
        </w:rPr>
        <w:fldChar w:fldCharType="separate"/>
      </w:r>
      <w:r w:rsidRPr="00ED6162">
        <w:rPr>
          <w:b w:val="0"/>
          <w:noProof/>
          <w:sz w:val="18"/>
        </w:rPr>
        <w:t>49</w:t>
      </w:r>
      <w:r w:rsidRPr="00ED6162">
        <w:rPr>
          <w:b w:val="0"/>
          <w:noProof/>
          <w:sz w:val="18"/>
        </w:rPr>
        <w:fldChar w:fldCharType="end"/>
      </w:r>
    </w:p>
    <w:p w:rsidR="00ED6162" w:rsidRDefault="00ED6162">
      <w:pPr>
        <w:pStyle w:val="TOC3"/>
        <w:rPr>
          <w:rFonts w:asciiTheme="minorHAnsi" w:eastAsiaTheme="minorEastAsia" w:hAnsiTheme="minorHAnsi" w:cstheme="minorBidi"/>
          <w:b w:val="0"/>
          <w:noProof/>
          <w:kern w:val="0"/>
          <w:szCs w:val="22"/>
        </w:rPr>
      </w:pPr>
      <w:r>
        <w:rPr>
          <w:noProof/>
        </w:rPr>
        <w:t>Endnote 2—Abbreviation key</w:t>
      </w:r>
      <w:r w:rsidRPr="00ED6162">
        <w:rPr>
          <w:b w:val="0"/>
          <w:noProof/>
          <w:sz w:val="18"/>
        </w:rPr>
        <w:tab/>
      </w:r>
      <w:r w:rsidRPr="00ED6162">
        <w:rPr>
          <w:b w:val="0"/>
          <w:noProof/>
          <w:sz w:val="18"/>
        </w:rPr>
        <w:fldChar w:fldCharType="begin"/>
      </w:r>
      <w:r w:rsidRPr="00ED6162">
        <w:rPr>
          <w:b w:val="0"/>
          <w:noProof/>
          <w:sz w:val="18"/>
        </w:rPr>
        <w:instrText xml:space="preserve"> PAGEREF _Toc394501642 \h </w:instrText>
      </w:r>
      <w:r w:rsidRPr="00ED6162">
        <w:rPr>
          <w:b w:val="0"/>
          <w:noProof/>
          <w:sz w:val="18"/>
        </w:rPr>
      </w:r>
      <w:r w:rsidRPr="00ED6162">
        <w:rPr>
          <w:b w:val="0"/>
          <w:noProof/>
          <w:sz w:val="18"/>
        </w:rPr>
        <w:fldChar w:fldCharType="separate"/>
      </w:r>
      <w:r w:rsidRPr="00ED6162">
        <w:rPr>
          <w:b w:val="0"/>
          <w:noProof/>
          <w:sz w:val="18"/>
        </w:rPr>
        <w:t>51</w:t>
      </w:r>
      <w:r w:rsidRPr="00ED6162">
        <w:rPr>
          <w:b w:val="0"/>
          <w:noProof/>
          <w:sz w:val="18"/>
        </w:rPr>
        <w:fldChar w:fldCharType="end"/>
      </w:r>
    </w:p>
    <w:p w:rsidR="00ED6162" w:rsidRDefault="00ED6162">
      <w:pPr>
        <w:pStyle w:val="TOC3"/>
        <w:rPr>
          <w:rFonts w:asciiTheme="minorHAnsi" w:eastAsiaTheme="minorEastAsia" w:hAnsiTheme="minorHAnsi" w:cstheme="minorBidi"/>
          <w:b w:val="0"/>
          <w:noProof/>
          <w:kern w:val="0"/>
          <w:szCs w:val="22"/>
        </w:rPr>
      </w:pPr>
      <w:r>
        <w:rPr>
          <w:noProof/>
        </w:rPr>
        <w:t>Endnote 3—Legislation history</w:t>
      </w:r>
      <w:r w:rsidRPr="00ED6162">
        <w:rPr>
          <w:b w:val="0"/>
          <w:noProof/>
          <w:sz w:val="18"/>
        </w:rPr>
        <w:tab/>
      </w:r>
      <w:r w:rsidRPr="00ED6162">
        <w:rPr>
          <w:b w:val="0"/>
          <w:noProof/>
          <w:sz w:val="18"/>
        </w:rPr>
        <w:fldChar w:fldCharType="begin"/>
      </w:r>
      <w:r w:rsidRPr="00ED6162">
        <w:rPr>
          <w:b w:val="0"/>
          <w:noProof/>
          <w:sz w:val="18"/>
        </w:rPr>
        <w:instrText xml:space="preserve"> PAGEREF _Toc394501643 \h </w:instrText>
      </w:r>
      <w:r w:rsidRPr="00ED6162">
        <w:rPr>
          <w:b w:val="0"/>
          <w:noProof/>
          <w:sz w:val="18"/>
        </w:rPr>
      </w:r>
      <w:r w:rsidRPr="00ED6162">
        <w:rPr>
          <w:b w:val="0"/>
          <w:noProof/>
          <w:sz w:val="18"/>
        </w:rPr>
        <w:fldChar w:fldCharType="separate"/>
      </w:r>
      <w:r w:rsidRPr="00ED6162">
        <w:rPr>
          <w:b w:val="0"/>
          <w:noProof/>
          <w:sz w:val="18"/>
        </w:rPr>
        <w:t>52</w:t>
      </w:r>
      <w:r w:rsidRPr="00ED6162">
        <w:rPr>
          <w:b w:val="0"/>
          <w:noProof/>
          <w:sz w:val="18"/>
        </w:rPr>
        <w:fldChar w:fldCharType="end"/>
      </w:r>
    </w:p>
    <w:p w:rsidR="00ED6162" w:rsidRDefault="00ED6162">
      <w:pPr>
        <w:pStyle w:val="TOC3"/>
        <w:rPr>
          <w:rFonts w:asciiTheme="minorHAnsi" w:eastAsiaTheme="minorEastAsia" w:hAnsiTheme="minorHAnsi" w:cstheme="minorBidi"/>
          <w:b w:val="0"/>
          <w:noProof/>
          <w:kern w:val="0"/>
          <w:szCs w:val="22"/>
        </w:rPr>
      </w:pPr>
      <w:r>
        <w:rPr>
          <w:noProof/>
        </w:rPr>
        <w:t>Endnote 4—Amendment history</w:t>
      </w:r>
      <w:r w:rsidRPr="00ED6162">
        <w:rPr>
          <w:b w:val="0"/>
          <w:noProof/>
          <w:sz w:val="18"/>
        </w:rPr>
        <w:tab/>
      </w:r>
      <w:r w:rsidRPr="00ED6162">
        <w:rPr>
          <w:b w:val="0"/>
          <w:noProof/>
          <w:sz w:val="18"/>
        </w:rPr>
        <w:fldChar w:fldCharType="begin"/>
      </w:r>
      <w:r w:rsidRPr="00ED6162">
        <w:rPr>
          <w:b w:val="0"/>
          <w:noProof/>
          <w:sz w:val="18"/>
        </w:rPr>
        <w:instrText xml:space="preserve"> PAGEREF _Toc394501644 \h </w:instrText>
      </w:r>
      <w:r w:rsidRPr="00ED6162">
        <w:rPr>
          <w:b w:val="0"/>
          <w:noProof/>
          <w:sz w:val="18"/>
        </w:rPr>
      </w:r>
      <w:r w:rsidRPr="00ED6162">
        <w:rPr>
          <w:b w:val="0"/>
          <w:noProof/>
          <w:sz w:val="18"/>
        </w:rPr>
        <w:fldChar w:fldCharType="separate"/>
      </w:r>
      <w:r w:rsidRPr="00ED6162">
        <w:rPr>
          <w:b w:val="0"/>
          <w:noProof/>
          <w:sz w:val="18"/>
        </w:rPr>
        <w:t>54</w:t>
      </w:r>
      <w:r w:rsidRPr="00ED6162">
        <w:rPr>
          <w:b w:val="0"/>
          <w:noProof/>
          <w:sz w:val="18"/>
        </w:rPr>
        <w:fldChar w:fldCharType="end"/>
      </w:r>
    </w:p>
    <w:p w:rsidR="00ED6162" w:rsidRDefault="00ED6162">
      <w:pPr>
        <w:pStyle w:val="TOC3"/>
        <w:rPr>
          <w:rFonts w:asciiTheme="minorHAnsi" w:eastAsiaTheme="minorEastAsia" w:hAnsiTheme="minorHAnsi" w:cstheme="minorBidi"/>
          <w:b w:val="0"/>
          <w:noProof/>
          <w:kern w:val="0"/>
          <w:szCs w:val="22"/>
        </w:rPr>
      </w:pPr>
      <w:r>
        <w:rPr>
          <w:noProof/>
        </w:rPr>
        <w:t>Endnote 5—Uncommenced amendments [none]</w:t>
      </w:r>
      <w:r w:rsidRPr="00ED6162">
        <w:rPr>
          <w:b w:val="0"/>
          <w:noProof/>
          <w:sz w:val="18"/>
        </w:rPr>
        <w:tab/>
      </w:r>
      <w:r w:rsidRPr="00ED6162">
        <w:rPr>
          <w:b w:val="0"/>
          <w:noProof/>
          <w:sz w:val="18"/>
        </w:rPr>
        <w:fldChar w:fldCharType="begin"/>
      </w:r>
      <w:r w:rsidRPr="00ED6162">
        <w:rPr>
          <w:b w:val="0"/>
          <w:noProof/>
          <w:sz w:val="18"/>
        </w:rPr>
        <w:instrText xml:space="preserve"> PAGEREF _Toc394501645 \h </w:instrText>
      </w:r>
      <w:r w:rsidRPr="00ED6162">
        <w:rPr>
          <w:b w:val="0"/>
          <w:noProof/>
          <w:sz w:val="18"/>
        </w:rPr>
      </w:r>
      <w:r w:rsidRPr="00ED6162">
        <w:rPr>
          <w:b w:val="0"/>
          <w:noProof/>
          <w:sz w:val="18"/>
        </w:rPr>
        <w:fldChar w:fldCharType="separate"/>
      </w:r>
      <w:r w:rsidRPr="00ED6162">
        <w:rPr>
          <w:b w:val="0"/>
          <w:noProof/>
          <w:sz w:val="18"/>
        </w:rPr>
        <w:t>55</w:t>
      </w:r>
      <w:r w:rsidRPr="00ED6162">
        <w:rPr>
          <w:b w:val="0"/>
          <w:noProof/>
          <w:sz w:val="18"/>
        </w:rPr>
        <w:fldChar w:fldCharType="end"/>
      </w:r>
    </w:p>
    <w:p w:rsidR="00ED6162" w:rsidRDefault="00ED6162">
      <w:pPr>
        <w:pStyle w:val="TOC3"/>
        <w:rPr>
          <w:rFonts w:asciiTheme="minorHAnsi" w:eastAsiaTheme="minorEastAsia" w:hAnsiTheme="minorHAnsi" w:cstheme="minorBidi"/>
          <w:b w:val="0"/>
          <w:noProof/>
          <w:kern w:val="0"/>
          <w:szCs w:val="22"/>
        </w:rPr>
      </w:pPr>
      <w:r>
        <w:rPr>
          <w:noProof/>
        </w:rPr>
        <w:t>Endnote 6—Modifications [none]</w:t>
      </w:r>
      <w:r w:rsidRPr="00ED6162">
        <w:rPr>
          <w:b w:val="0"/>
          <w:noProof/>
          <w:sz w:val="18"/>
        </w:rPr>
        <w:tab/>
      </w:r>
      <w:r w:rsidRPr="00ED6162">
        <w:rPr>
          <w:b w:val="0"/>
          <w:noProof/>
          <w:sz w:val="18"/>
        </w:rPr>
        <w:fldChar w:fldCharType="begin"/>
      </w:r>
      <w:r w:rsidRPr="00ED6162">
        <w:rPr>
          <w:b w:val="0"/>
          <w:noProof/>
          <w:sz w:val="18"/>
        </w:rPr>
        <w:instrText xml:space="preserve"> PAGEREF _Toc394501646 \h </w:instrText>
      </w:r>
      <w:r w:rsidRPr="00ED6162">
        <w:rPr>
          <w:b w:val="0"/>
          <w:noProof/>
          <w:sz w:val="18"/>
        </w:rPr>
      </w:r>
      <w:r w:rsidRPr="00ED6162">
        <w:rPr>
          <w:b w:val="0"/>
          <w:noProof/>
          <w:sz w:val="18"/>
        </w:rPr>
        <w:fldChar w:fldCharType="separate"/>
      </w:r>
      <w:r w:rsidRPr="00ED6162">
        <w:rPr>
          <w:b w:val="0"/>
          <w:noProof/>
          <w:sz w:val="18"/>
        </w:rPr>
        <w:t>55</w:t>
      </w:r>
      <w:r w:rsidRPr="00ED6162">
        <w:rPr>
          <w:b w:val="0"/>
          <w:noProof/>
          <w:sz w:val="18"/>
        </w:rPr>
        <w:fldChar w:fldCharType="end"/>
      </w:r>
    </w:p>
    <w:p w:rsidR="00ED6162" w:rsidRDefault="00ED6162">
      <w:pPr>
        <w:pStyle w:val="TOC3"/>
        <w:rPr>
          <w:rFonts w:asciiTheme="minorHAnsi" w:eastAsiaTheme="minorEastAsia" w:hAnsiTheme="minorHAnsi" w:cstheme="minorBidi"/>
          <w:b w:val="0"/>
          <w:noProof/>
          <w:kern w:val="0"/>
          <w:szCs w:val="22"/>
        </w:rPr>
      </w:pPr>
      <w:r>
        <w:rPr>
          <w:noProof/>
        </w:rPr>
        <w:t>Endnote 7—Misdescribed amendments [none]</w:t>
      </w:r>
      <w:r w:rsidRPr="00ED6162">
        <w:rPr>
          <w:b w:val="0"/>
          <w:noProof/>
          <w:sz w:val="18"/>
        </w:rPr>
        <w:tab/>
      </w:r>
      <w:r w:rsidRPr="00ED6162">
        <w:rPr>
          <w:b w:val="0"/>
          <w:noProof/>
          <w:sz w:val="18"/>
        </w:rPr>
        <w:fldChar w:fldCharType="begin"/>
      </w:r>
      <w:r w:rsidRPr="00ED6162">
        <w:rPr>
          <w:b w:val="0"/>
          <w:noProof/>
          <w:sz w:val="18"/>
        </w:rPr>
        <w:instrText xml:space="preserve"> PAGEREF _Toc394501647 \h </w:instrText>
      </w:r>
      <w:r w:rsidRPr="00ED6162">
        <w:rPr>
          <w:b w:val="0"/>
          <w:noProof/>
          <w:sz w:val="18"/>
        </w:rPr>
      </w:r>
      <w:r w:rsidRPr="00ED6162">
        <w:rPr>
          <w:b w:val="0"/>
          <w:noProof/>
          <w:sz w:val="18"/>
        </w:rPr>
        <w:fldChar w:fldCharType="separate"/>
      </w:r>
      <w:r w:rsidRPr="00ED6162">
        <w:rPr>
          <w:b w:val="0"/>
          <w:noProof/>
          <w:sz w:val="18"/>
        </w:rPr>
        <w:t>55</w:t>
      </w:r>
      <w:r w:rsidRPr="00ED6162">
        <w:rPr>
          <w:b w:val="0"/>
          <w:noProof/>
          <w:sz w:val="18"/>
        </w:rPr>
        <w:fldChar w:fldCharType="end"/>
      </w:r>
    </w:p>
    <w:p w:rsidR="00ED6162" w:rsidRPr="00ED6162" w:rsidRDefault="00ED6162">
      <w:pPr>
        <w:pStyle w:val="TOC3"/>
        <w:rPr>
          <w:rFonts w:eastAsiaTheme="minorEastAsia"/>
          <w:b w:val="0"/>
          <w:noProof/>
          <w:kern w:val="0"/>
          <w:sz w:val="18"/>
          <w:szCs w:val="22"/>
        </w:rPr>
      </w:pPr>
      <w:r>
        <w:rPr>
          <w:noProof/>
        </w:rPr>
        <w:t>Endnote 8—Miscellaneous [none]</w:t>
      </w:r>
      <w:r w:rsidRPr="00ED6162">
        <w:rPr>
          <w:b w:val="0"/>
          <w:noProof/>
          <w:sz w:val="18"/>
        </w:rPr>
        <w:tab/>
      </w:r>
      <w:r w:rsidRPr="00ED6162">
        <w:rPr>
          <w:b w:val="0"/>
          <w:noProof/>
          <w:sz w:val="18"/>
        </w:rPr>
        <w:fldChar w:fldCharType="begin"/>
      </w:r>
      <w:r w:rsidRPr="00ED6162">
        <w:rPr>
          <w:b w:val="0"/>
          <w:noProof/>
          <w:sz w:val="18"/>
        </w:rPr>
        <w:instrText xml:space="preserve"> PAGEREF _Toc394501648 \h </w:instrText>
      </w:r>
      <w:r w:rsidRPr="00ED6162">
        <w:rPr>
          <w:b w:val="0"/>
          <w:noProof/>
          <w:sz w:val="18"/>
        </w:rPr>
      </w:r>
      <w:r w:rsidRPr="00ED6162">
        <w:rPr>
          <w:b w:val="0"/>
          <w:noProof/>
          <w:sz w:val="18"/>
        </w:rPr>
        <w:fldChar w:fldCharType="separate"/>
      </w:r>
      <w:r w:rsidRPr="00ED6162">
        <w:rPr>
          <w:b w:val="0"/>
          <w:noProof/>
          <w:sz w:val="18"/>
        </w:rPr>
        <w:t>55</w:t>
      </w:r>
      <w:r w:rsidRPr="00ED6162">
        <w:rPr>
          <w:b w:val="0"/>
          <w:noProof/>
          <w:sz w:val="18"/>
        </w:rPr>
        <w:fldChar w:fldCharType="end"/>
      </w:r>
    </w:p>
    <w:p w:rsidR="0013374D" w:rsidRPr="00A76AB5" w:rsidRDefault="00F80133" w:rsidP="0013374D">
      <w:r w:rsidRPr="00ED6162">
        <w:rPr>
          <w:rFonts w:cs="Times New Roman"/>
          <w:sz w:val="18"/>
        </w:rPr>
        <w:fldChar w:fldCharType="end"/>
      </w:r>
    </w:p>
    <w:p w:rsidR="003B1935" w:rsidRPr="00A76AB5" w:rsidRDefault="003B1935" w:rsidP="0013374D">
      <w:pPr>
        <w:sectPr w:rsidR="003B1935" w:rsidRPr="00A76AB5" w:rsidSect="001212AC">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rsidR="00A06530" w:rsidRPr="00A76AB5" w:rsidRDefault="00A06530" w:rsidP="0013374D">
      <w:pPr>
        <w:pStyle w:val="LongT"/>
      </w:pPr>
      <w:r w:rsidRPr="00A76AB5">
        <w:lastRenderedPageBreak/>
        <w:t>An Act to regulate activities involving radiation, and for related purposes</w:t>
      </w:r>
    </w:p>
    <w:p w:rsidR="00A06530" w:rsidRPr="00A76AB5" w:rsidRDefault="00A06530" w:rsidP="00A06530">
      <w:pPr>
        <w:pStyle w:val="ActHead2"/>
      </w:pPr>
      <w:bookmarkStart w:id="1" w:name="_Toc394501541"/>
      <w:r w:rsidRPr="00A76AB5">
        <w:rPr>
          <w:rStyle w:val="CharPartNo"/>
        </w:rPr>
        <w:t>Part</w:t>
      </w:r>
      <w:r w:rsidR="00A76AB5">
        <w:rPr>
          <w:rStyle w:val="CharPartNo"/>
        </w:rPr>
        <w:t> </w:t>
      </w:r>
      <w:r w:rsidRPr="00A76AB5">
        <w:rPr>
          <w:rStyle w:val="CharPartNo"/>
        </w:rPr>
        <w:t>1</w:t>
      </w:r>
      <w:r w:rsidRPr="00A76AB5">
        <w:t>—</w:t>
      </w:r>
      <w:r w:rsidRPr="00A76AB5">
        <w:rPr>
          <w:rStyle w:val="CharPartText"/>
        </w:rPr>
        <w:t>Preliminary</w:t>
      </w:r>
      <w:bookmarkEnd w:id="1"/>
    </w:p>
    <w:p w:rsidR="00A06530" w:rsidRPr="00A76AB5" w:rsidRDefault="007319F9" w:rsidP="00A06530">
      <w:pPr>
        <w:pStyle w:val="Header"/>
      </w:pPr>
      <w:r w:rsidRPr="00A76AB5">
        <w:rPr>
          <w:rStyle w:val="CharDivNo"/>
        </w:rPr>
        <w:t xml:space="preserve"> </w:t>
      </w:r>
      <w:r w:rsidRPr="00A76AB5">
        <w:rPr>
          <w:rStyle w:val="CharDivText"/>
        </w:rPr>
        <w:t xml:space="preserve"> </w:t>
      </w:r>
    </w:p>
    <w:p w:rsidR="00A06530" w:rsidRPr="00A76AB5" w:rsidRDefault="00A06530" w:rsidP="00A06530">
      <w:pPr>
        <w:pStyle w:val="ActHead5"/>
      </w:pPr>
      <w:bookmarkStart w:id="2" w:name="_Toc394501542"/>
      <w:r w:rsidRPr="00A76AB5">
        <w:rPr>
          <w:rStyle w:val="CharSectno"/>
        </w:rPr>
        <w:t>1</w:t>
      </w:r>
      <w:r w:rsidRPr="00A76AB5">
        <w:t xml:space="preserve">  Short title</w:t>
      </w:r>
      <w:bookmarkEnd w:id="2"/>
    </w:p>
    <w:p w:rsidR="00A06530" w:rsidRPr="00A76AB5" w:rsidRDefault="00A06530" w:rsidP="00A06530">
      <w:pPr>
        <w:pStyle w:val="subsection"/>
      </w:pPr>
      <w:r w:rsidRPr="00A76AB5">
        <w:tab/>
      </w:r>
      <w:r w:rsidRPr="00A76AB5">
        <w:tab/>
        <w:t xml:space="preserve">This Act may be cited as the </w:t>
      </w:r>
      <w:r w:rsidRPr="00A76AB5">
        <w:rPr>
          <w:i/>
        </w:rPr>
        <w:t>Australian Radiation Protection and Nuclear Safety Act 1998</w:t>
      </w:r>
      <w:r w:rsidRPr="00A76AB5">
        <w:t>.</w:t>
      </w:r>
    </w:p>
    <w:p w:rsidR="00A06530" w:rsidRPr="00A76AB5" w:rsidRDefault="00A06530" w:rsidP="00A06530">
      <w:pPr>
        <w:pStyle w:val="ActHead5"/>
      </w:pPr>
      <w:bookmarkStart w:id="3" w:name="_Toc394501543"/>
      <w:r w:rsidRPr="00A76AB5">
        <w:rPr>
          <w:rStyle w:val="CharSectno"/>
        </w:rPr>
        <w:t>2</w:t>
      </w:r>
      <w:r w:rsidRPr="00A76AB5">
        <w:t xml:space="preserve">  Commencement</w:t>
      </w:r>
      <w:bookmarkEnd w:id="3"/>
    </w:p>
    <w:p w:rsidR="00A06530" w:rsidRPr="00A76AB5" w:rsidRDefault="00A06530" w:rsidP="00A06530">
      <w:pPr>
        <w:pStyle w:val="subsection"/>
      </w:pPr>
      <w:r w:rsidRPr="00A76AB5">
        <w:tab/>
        <w:t>(1)</w:t>
      </w:r>
      <w:r w:rsidRPr="00A76AB5">
        <w:tab/>
        <w:t xml:space="preserve">Subject to </w:t>
      </w:r>
      <w:r w:rsidR="00A76AB5">
        <w:t>subsection (</w:t>
      </w:r>
      <w:r w:rsidRPr="00A76AB5">
        <w:t>2), this Act commences on a day to be fixed by Proclamation.</w:t>
      </w:r>
    </w:p>
    <w:p w:rsidR="00A06530" w:rsidRPr="00A76AB5" w:rsidRDefault="00A06530" w:rsidP="00A06530">
      <w:pPr>
        <w:pStyle w:val="subsection"/>
      </w:pPr>
      <w:r w:rsidRPr="00A76AB5">
        <w:tab/>
        <w:t>(2)</w:t>
      </w:r>
      <w:r w:rsidRPr="00A76AB5">
        <w:tab/>
        <w:t xml:space="preserve">If this Act does not commence under </w:t>
      </w:r>
      <w:r w:rsidR="00A76AB5">
        <w:t>subsection (</w:t>
      </w:r>
      <w:r w:rsidRPr="00A76AB5">
        <w:t>1) within 6 months after the day on which this Act receives the Royal Assent, it commences on the first day after the end of that period.</w:t>
      </w:r>
    </w:p>
    <w:p w:rsidR="00A06530" w:rsidRPr="00A76AB5" w:rsidRDefault="00A06530" w:rsidP="00A06530">
      <w:pPr>
        <w:pStyle w:val="ActHead5"/>
      </w:pPr>
      <w:bookmarkStart w:id="4" w:name="_Toc394501544"/>
      <w:r w:rsidRPr="00A76AB5">
        <w:rPr>
          <w:rStyle w:val="CharSectno"/>
        </w:rPr>
        <w:t>3</w:t>
      </w:r>
      <w:r w:rsidRPr="00A76AB5">
        <w:t xml:space="preserve">  Object of Act</w:t>
      </w:r>
      <w:bookmarkEnd w:id="4"/>
    </w:p>
    <w:p w:rsidR="00A06530" w:rsidRPr="00A76AB5" w:rsidRDefault="00A06530" w:rsidP="00A06530">
      <w:pPr>
        <w:pStyle w:val="subsection"/>
      </w:pPr>
      <w:r w:rsidRPr="00A76AB5">
        <w:tab/>
      </w:r>
      <w:r w:rsidRPr="00A76AB5">
        <w:tab/>
        <w:t>The object of this Act is to protect the health and safety of people, and to protect the environment, from the harmful effects of radiation.</w:t>
      </w:r>
    </w:p>
    <w:p w:rsidR="00A06530" w:rsidRPr="00A76AB5" w:rsidRDefault="00A06530" w:rsidP="00A06530">
      <w:pPr>
        <w:pStyle w:val="ActHead5"/>
      </w:pPr>
      <w:bookmarkStart w:id="5" w:name="_Toc394501545"/>
      <w:r w:rsidRPr="00A76AB5">
        <w:rPr>
          <w:rStyle w:val="CharSectno"/>
        </w:rPr>
        <w:t>4</w:t>
      </w:r>
      <w:r w:rsidRPr="00A76AB5">
        <w:t xml:space="preserve">  Act binds the Crown</w:t>
      </w:r>
      <w:bookmarkEnd w:id="5"/>
      <w:r w:rsidRPr="00A76AB5">
        <w:t xml:space="preserve"> </w:t>
      </w:r>
    </w:p>
    <w:p w:rsidR="00A06530" w:rsidRPr="00A76AB5" w:rsidRDefault="00A06530" w:rsidP="00A06530">
      <w:pPr>
        <w:pStyle w:val="subsection"/>
      </w:pPr>
      <w:r w:rsidRPr="00A76AB5">
        <w:tab/>
        <w:t>(1)</w:t>
      </w:r>
      <w:r w:rsidRPr="00A76AB5">
        <w:tab/>
        <w:t>This Act binds the Crown in each of its capacities.</w:t>
      </w:r>
    </w:p>
    <w:p w:rsidR="00A06530" w:rsidRPr="00A76AB5" w:rsidRDefault="00A06530" w:rsidP="00A06530">
      <w:pPr>
        <w:pStyle w:val="subsection"/>
      </w:pPr>
      <w:r w:rsidRPr="00A76AB5">
        <w:tab/>
        <w:t>(2)</w:t>
      </w:r>
      <w:r w:rsidRPr="00A76AB5">
        <w:tab/>
        <w:t>Nothing in this Act renders the Crown liable to be prosecuted for an offence.</w:t>
      </w:r>
    </w:p>
    <w:p w:rsidR="00A06530" w:rsidRPr="00A76AB5" w:rsidRDefault="00A06530" w:rsidP="00A06530">
      <w:pPr>
        <w:pStyle w:val="ActHead5"/>
      </w:pPr>
      <w:bookmarkStart w:id="6" w:name="_Toc394501546"/>
      <w:r w:rsidRPr="00A76AB5">
        <w:rPr>
          <w:rStyle w:val="CharSectno"/>
        </w:rPr>
        <w:t>5</w:t>
      </w:r>
      <w:r w:rsidRPr="00A76AB5">
        <w:t xml:space="preserve">  </w:t>
      </w:r>
      <w:smartTag w:uri="urn:schemas-microsoft-com:office:smarttags" w:element="place">
        <w:smartTag w:uri="urn:schemas-microsoft-com:office:smarttags" w:element="PlaceName">
          <w:r w:rsidRPr="00A76AB5">
            <w:t>External</w:t>
          </w:r>
        </w:smartTag>
        <w:r w:rsidRPr="00A76AB5">
          <w:t xml:space="preserve"> </w:t>
        </w:r>
        <w:smartTag w:uri="urn:schemas-microsoft-com:office:smarttags" w:element="PlaceType">
          <w:r w:rsidRPr="00A76AB5">
            <w:t>Territories</w:t>
          </w:r>
        </w:smartTag>
      </w:smartTag>
      <w:bookmarkEnd w:id="6"/>
    </w:p>
    <w:p w:rsidR="00A06530" w:rsidRPr="00A76AB5" w:rsidRDefault="00A06530" w:rsidP="00A06530">
      <w:pPr>
        <w:pStyle w:val="subsection"/>
      </w:pPr>
      <w:r w:rsidRPr="00A76AB5">
        <w:tab/>
      </w:r>
      <w:r w:rsidRPr="00A76AB5">
        <w:tab/>
        <w:t>This Act extends to every external Territory.</w:t>
      </w:r>
    </w:p>
    <w:p w:rsidR="00A06530" w:rsidRPr="00A76AB5" w:rsidRDefault="00A06530" w:rsidP="00A06530">
      <w:pPr>
        <w:pStyle w:val="ActHead5"/>
      </w:pPr>
      <w:bookmarkStart w:id="7" w:name="_Toc394501547"/>
      <w:r w:rsidRPr="00A76AB5">
        <w:rPr>
          <w:rStyle w:val="CharSectno"/>
        </w:rPr>
        <w:t>6</w:t>
      </w:r>
      <w:r w:rsidRPr="00A76AB5">
        <w:t xml:space="preserve">  Extraterritorial operation</w:t>
      </w:r>
      <w:bookmarkEnd w:id="7"/>
    </w:p>
    <w:p w:rsidR="00A06530" w:rsidRPr="00A76AB5" w:rsidRDefault="00A06530" w:rsidP="00A06530">
      <w:pPr>
        <w:pStyle w:val="subsection"/>
      </w:pPr>
      <w:r w:rsidRPr="00A76AB5">
        <w:tab/>
      </w:r>
      <w:r w:rsidRPr="00A76AB5">
        <w:tab/>
        <w:t xml:space="preserve">This Act applies within and outside </w:t>
      </w:r>
      <w:smartTag w:uri="urn:schemas-microsoft-com:office:smarttags" w:element="country-region">
        <w:smartTag w:uri="urn:schemas-microsoft-com:office:smarttags" w:element="place">
          <w:r w:rsidRPr="00A76AB5">
            <w:t>Australia</w:t>
          </w:r>
        </w:smartTag>
      </w:smartTag>
      <w:r w:rsidRPr="00A76AB5">
        <w:t>.</w:t>
      </w:r>
    </w:p>
    <w:p w:rsidR="00A06530" w:rsidRPr="00A76AB5" w:rsidRDefault="00A06530" w:rsidP="00A06530">
      <w:pPr>
        <w:pStyle w:val="ActHead5"/>
      </w:pPr>
      <w:bookmarkStart w:id="8" w:name="_Toc394501548"/>
      <w:r w:rsidRPr="00A76AB5">
        <w:rPr>
          <w:rStyle w:val="CharSectno"/>
        </w:rPr>
        <w:lastRenderedPageBreak/>
        <w:t>7</w:t>
      </w:r>
      <w:r w:rsidRPr="00A76AB5">
        <w:t xml:space="preserve">  Act not to prejudice </w:t>
      </w:r>
      <w:smartTag w:uri="urn:schemas-microsoft-com:office:smarttags" w:element="country-region">
        <w:smartTag w:uri="urn:schemas-microsoft-com:office:smarttags" w:element="place">
          <w:r w:rsidRPr="00A76AB5">
            <w:t>Australia</w:t>
          </w:r>
        </w:smartTag>
      </w:smartTag>
      <w:r w:rsidRPr="00A76AB5">
        <w:t>’s defence</w:t>
      </w:r>
      <w:bookmarkEnd w:id="8"/>
    </w:p>
    <w:p w:rsidR="00A06530" w:rsidRPr="00A76AB5" w:rsidRDefault="00A06530" w:rsidP="00A06530">
      <w:pPr>
        <w:pStyle w:val="subsection"/>
      </w:pPr>
      <w:r w:rsidRPr="00A76AB5">
        <w:tab/>
        <w:t>(1)</w:t>
      </w:r>
      <w:r w:rsidRPr="00A76AB5">
        <w:tab/>
        <w:t xml:space="preserve">Nothing in this Act requires or permits a person to take any action, or to refrain from taking any action, if taking the action or refraining from taking the action would be, or could reasonably be expected to be, prejudicial to </w:t>
      </w:r>
      <w:smartTag w:uri="urn:schemas-microsoft-com:office:smarttags" w:element="country-region">
        <w:smartTag w:uri="urn:schemas-microsoft-com:office:smarttags" w:element="place">
          <w:r w:rsidRPr="00A76AB5">
            <w:t>Australia</w:t>
          </w:r>
        </w:smartTag>
      </w:smartTag>
      <w:r w:rsidRPr="00A76AB5">
        <w:t>’s defence.</w:t>
      </w:r>
    </w:p>
    <w:p w:rsidR="00A06530" w:rsidRPr="00A76AB5" w:rsidRDefault="00A06530" w:rsidP="00A06530">
      <w:pPr>
        <w:pStyle w:val="subsection"/>
      </w:pPr>
      <w:r w:rsidRPr="00A76AB5">
        <w:tab/>
        <w:t>(2)</w:t>
      </w:r>
      <w:r w:rsidRPr="00A76AB5">
        <w:tab/>
        <w:t xml:space="preserve">Without limiting </w:t>
      </w:r>
      <w:r w:rsidR="00A76AB5">
        <w:t>subsection (</w:t>
      </w:r>
      <w:r w:rsidRPr="00A76AB5">
        <w:t>1), the Chief of the Defence Force may, after consulting with the Minister, declare by notice in writing that:</w:t>
      </w:r>
    </w:p>
    <w:p w:rsidR="00A06530" w:rsidRPr="00A76AB5" w:rsidRDefault="00A06530" w:rsidP="00A06530">
      <w:pPr>
        <w:pStyle w:val="paragraph"/>
      </w:pPr>
      <w:r w:rsidRPr="00A76AB5">
        <w:tab/>
        <w:t>(a)</w:t>
      </w:r>
      <w:r w:rsidRPr="00A76AB5">
        <w:tab/>
        <w:t>specified provisions of this Act or the regulations do not apply in relation to specified members of the Defence Force; or</w:t>
      </w:r>
    </w:p>
    <w:p w:rsidR="00A06530" w:rsidRPr="00A76AB5" w:rsidRDefault="00A06530" w:rsidP="00A06530">
      <w:pPr>
        <w:pStyle w:val="paragraph"/>
      </w:pPr>
      <w:r w:rsidRPr="00A76AB5">
        <w:tab/>
        <w:t>(b)</w:t>
      </w:r>
      <w:r w:rsidRPr="00A76AB5">
        <w:tab/>
        <w:t>specified provisions of this Act or the regulations apply subject to such modifications as are set out in the declaration in relation to specified members of the Defence Force.</w:t>
      </w:r>
    </w:p>
    <w:p w:rsidR="00A06530" w:rsidRPr="00A76AB5" w:rsidRDefault="00A06530" w:rsidP="00A06530">
      <w:pPr>
        <w:pStyle w:val="subsection2"/>
      </w:pPr>
      <w:r w:rsidRPr="00A76AB5">
        <w:t>The declaration has effect accordingly.</w:t>
      </w:r>
    </w:p>
    <w:p w:rsidR="00A06530" w:rsidRPr="00A76AB5" w:rsidRDefault="00A06530" w:rsidP="00A06530">
      <w:pPr>
        <w:pStyle w:val="subsection"/>
      </w:pPr>
      <w:r w:rsidRPr="00A76AB5">
        <w:tab/>
        <w:t>(3)</w:t>
      </w:r>
      <w:r w:rsidRPr="00A76AB5">
        <w:tab/>
        <w:t xml:space="preserve">In making a declaration under </w:t>
      </w:r>
      <w:r w:rsidR="00A76AB5">
        <w:t>subsection (</w:t>
      </w:r>
      <w:r w:rsidRPr="00A76AB5">
        <w:t xml:space="preserve">2), the Chief of the Defence Force must take into account the need to promote the object of this Act to the greatest extent consistent with the maintenance of </w:t>
      </w:r>
      <w:smartTag w:uri="urn:schemas-microsoft-com:office:smarttags" w:element="country-region">
        <w:smartTag w:uri="urn:schemas-microsoft-com:office:smarttags" w:element="place">
          <w:r w:rsidRPr="00A76AB5">
            <w:t>Australia</w:t>
          </w:r>
        </w:smartTag>
      </w:smartTag>
      <w:r w:rsidRPr="00A76AB5">
        <w:t>’s defence.</w:t>
      </w:r>
    </w:p>
    <w:p w:rsidR="00A06530" w:rsidRPr="00A76AB5" w:rsidRDefault="00A06530" w:rsidP="00A06530">
      <w:pPr>
        <w:pStyle w:val="subsection"/>
        <w:rPr>
          <w:i/>
        </w:rPr>
      </w:pPr>
      <w:r w:rsidRPr="00A76AB5">
        <w:tab/>
        <w:t>(4)</w:t>
      </w:r>
      <w:r w:rsidRPr="00A76AB5">
        <w:tab/>
        <w:t xml:space="preserve">A declaration under </w:t>
      </w:r>
      <w:r w:rsidR="00A76AB5">
        <w:t>subsection (</w:t>
      </w:r>
      <w:r w:rsidRPr="00A76AB5">
        <w:t>2) is a disallowable instrument for the purposes of section</w:t>
      </w:r>
      <w:r w:rsidR="00A76AB5">
        <w:t> </w:t>
      </w:r>
      <w:r w:rsidRPr="00A76AB5">
        <w:t>46A of the</w:t>
      </w:r>
      <w:r w:rsidRPr="00A76AB5">
        <w:rPr>
          <w:i/>
        </w:rPr>
        <w:t xml:space="preserve"> Acts Interpretation Act 1901.</w:t>
      </w:r>
    </w:p>
    <w:p w:rsidR="00A06530" w:rsidRPr="00A76AB5" w:rsidRDefault="00A06530" w:rsidP="00A06530">
      <w:pPr>
        <w:pStyle w:val="ActHead5"/>
      </w:pPr>
      <w:bookmarkStart w:id="9" w:name="_Toc394501549"/>
      <w:r w:rsidRPr="00A76AB5">
        <w:rPr>
          <w:rStyle w:val="CharSectno"/>
        </w:rPr>
        <w:t>8</w:t>
      </w:r>
      <w:r w:rsidRPr="00A76AB5">
        <w:t xml:space="preserve">  Act not to prejudice national security</w:t>
      </w:r>
      <w:bookmarkEnd w:id="9"/>
    </w:p>
    <w:p w:rsidR="00A06530" w:rsidRPr="00A76AB5" w:rsidRDefault="00A06530" w:rsidP="00A06530">
      <w:pPr>
        <w:pStyle w:val="subsection"/>
      </w:pPr>
      <w:r w:rsidRPr="00A76AB5">
        <w:tab/>
        <w:t>(1)</w:t>
      </w:r>
      <w:r w:rsidRPr="00A76AB5">
        <w:tab/>
        <w:t xml:space="preserve">Nothing in this Act requires or permits a person to take any action, or to refrain from taking any action, if taking the action or refraining from taking the action would be, or could reasonably be expected to be, prejudicial to </w:t>
      </w:r>
      <w:smartTag w:uri="urn:schemas-microsoft-com:office:smarttags" w:element="country-region">
        <w:smartTag w:uri="urn:schemas-microsoft-com:office:smarttags" w:element="place">
          <w:r w:rsidRPr="00A76AB5">
            <w:t>Australia</w:t>
          </w:r>
        </w:smartTag>
      </w:smartTag>
      <w:r w:rsidRPr="00A76AB5">
        <w:t>’s national security.</w:t>
      </w:r>
    </w:p>
    <w:p w:rsidR="00A06530" w:rsidRPr="00A76AB5" w:rsidRDefault="00A06530" w:rsidP="00A06530">
      <w:pPr>
        <w:pStyle w:val="subsection"/>
      </w:pPr>
      <w:r w:rsidRPr="00A76AB5">
        <w:tab/>
        <w:t>(2)</w:t>
      </w:r>
      <w:r w:rsidRPr="00A76AB5">
        <w:tab/>
        <w:t xml:space="preserve">Without limiting </w:t>
      </w:r>
      <w:r w:rsidR="00A76AB5">
        <w:t>subsection (</w:t>
      </w:r>
      <w:r w:rsidRPr="00A76AB5">
        <w:t>1), the Director</w:t>
      </w:r>
      <w:r w:rsidR="00A76AB5">
        <w:noBreakHyphen/>
      </w:r>
      <w:r w:rsidRPr="00A76AB5">
        <w:t>General of Security may, after consulting with the Minister, declare by notice in writing that specified provisions of this Act or the regulations do not apply, or apply subject to such modifications as are set out in the declaration, in relation to:</w:t>
      </w:r>
    </w:p>
    <w:p w:rsidR="00A06530" w:rsidRPr="00A76AB5" w:rsidRDefault="00A06530" w:rsidP="00A06530">
      <w:pPr>
        <w:pStyle w:val="paragraph"/>
      </w:pPr>
      <w:r w:rsidRPr="00A76AB5">
        <w:tab/>
        <w:t>(a)</w:t>
      </w:r>
      <w:r w:rsidRPr="00A76AB5">
        <w:tab/>
        <w:t>premises or a workplace under the control of the Director</w:t>
      </w:r>
      <w:r w:rsidR="00A76AB5">
        <w:noBreakHyphen/>
      </w:r>
      <w:r w:rsidRPr="00A76AB5">
        <w:t>General; or</w:t>
      </w:r>
    </w:p>
    <w:p w:rsidR="00A06530" w:rsidRPr="00A76AB5" w:rsidRDefault="00A06530" w:rsidP="00A06530">
      <w:pPr>
        <w:pStyle w:val="paragraph"/>
      </w:pPr>
      <w:r w:rsidRPr="00A76AB5">
        <w:lastRenderedPageBreak/>
        <w:tab/>
        <w:t>(b)</w:t>
      </w:r>
      <w:r w:rsidRPr="00A76AB5">
        <w:tab/>
        <w:t>a person who is employed under section</w:t>
      </w:r>
      <w:r w:rsidR="00A76AB5">
        <w:t> </w:t>
      </w:r>
      <w:r w:rsidRPr="00A76AB5">
        <w:t xml:space="preserve">84 of the </w:t>
      </w:r>
      <w:r w:rsidRPr="00A76AB5">
        <w:rPr>
          <w:i/>
        </w:rPr>
        <w:t>Australian Security Intelligence Organisation Act 1979</w:t>
      </w:r>
      <w:r w:rsidRPr="00A76AB5">
        <w:t>; or</w:t>
      </w:r>
    </w:p>
    <w:p w:rsidR="00A06530" w:rsidRPr="00A76AB5" w:rsidRDefault="00A06530" w:rsidP="00A06530">
      <w:pPr>
        <w:pStyle w:val="paragraph"/>
      </w:pPr>
      <w:r w:rsidRPr="00A76AB5">
        <w:tab/>
        <w:t>(c)</w:t>
      </w:r>
      <w:r w:rsidRPr="00A76AB5">
        <w:tab/>
        <w:t>the performance of work by such a person for the purpose of carrying out a function set out in section</w:t>
      </w:r>
      <w:r w:rsidR="00A76AB5">
        <w:t> </w:t>
      </w:r>
      <w:r w:rsidRPr="00A76AB5">
        <w:t>17 of that Act.</w:t>
      </w:r>
    </w:p>
    <w:p w:rsidR="00A06530" w:rsidRPr="00A76AB5" w:rsidRDefault="00A06530" w:rsidP="00A06530">
      <w:pPr>
        <w:pStyle w:val="subsection2"/>
      </w:pPr>
      <w:r w:rsidRPr="00A76AB5">
        <w:t>The declaration has effect accordingly.</w:t>
      </w:r>
    </w:p>
    <w:p w:rsidR="00A06530" w:rsidRPr="00A76AB5" w:rsidRDefault="00A06530" w:rsidP="00A06530">
      <w:pPr>
        <w:pStyle w:val="subsection"/>
      </w:pPr>
      <w:r w:rsidRPr="00A76AB5">
        <w:tab/>
        <w:t>(3)</w:t>
      </w:r>
      <w:r w:rsidRPr="00A76AB5">
        <w:tab/>
        <w:t xml:space="preserve">In making a declaration under </w:t>
      </w:r>
      <w:r w:rsidR="00A76AB5">
        <w:t>subsection (</w:t>
      </w:r>
      <w:r w:rsidRPr="00A76AB5">
        <w:t>2), the Director</w:t>
      </w:r>
      <w:r w:rsidR="00A76AB5">
        <w:noBreakHyphen/>
      </w:r>
      <w:r w:rsidRPr="00A76AB5">
        <w:t xml:space="preserve">General must take into account the need to promote the object of this Act to the greatest extent consistent with the maintenance of </w:t>
      </w:r>
      <w:smartTag w:uri="urn:schemas-microsoft-com:office:smarttags" w:element="country-region">
        <w:smartTag w:uri="urn:schemas-microsoft-com:office:smarttags" w:element="place">
          <w:r w:rsidRPr="00A76AB5">
            <w:t>Australia</w:t>
          </w:r>
        </w:smartTag>
      </w:smartTag>
      <w:r w:rsidRPr="00A76AB5">
        <w:t>’s national security.</w:t>
      </w:r>
    </w:p>
    <w:p w:rsidR="00A06530" w:rsidRPr="00A76AB5" w:rsidRDefault="00A06530" w:rsidP="00A06530">
      <w:pPr>
        <w:pStyle w:val="subsection"/>
        <w:rPr>
          <w:i/>
        </w:rPr>
      </w:pPr>
      <w:r w:rsidRPr="00A76AB5">
        <w:tab/>
        <w:t>(4)</w:t>
      </w:r>
      <w:r w:rsidRPr="00A76AB5">
        <w:tab/>
        <w:t xml:space="preserve">A declaration under </w:t>
      </w:r>
      <w:r w:rsidR="00A76AB5">
        <w:t>subsection (</w:t>
      </w:r>
      <w:r w:rsidRPr="00A76AB5">
        <w:t>2) is a disallowable instrument for the purposes of section</w:t>
      </w:r>
      <w:r w:rsidR="00A76AB5">
        <w:t> </w:t>
      </w:r>
      <w:r w:rsidRPr="00A76AB5">
        <w:t>46A of the</w:t>
      </w:r>
      <w:r w:rsidRPr="00A76AB5">
        <w:rPr>
          <w:i/>
        </w:rPr>
        <w:t xml:space="preserve"> Acts Interpretation Act 1901.</w:t>
      </w:r>
    </w:p>
    <w:p w:rsidR="00A06530" w:rsidRPr="00A76AB5" w:rsidRDefault="00A06530" w:rsidP="00A06530">
      <w:pPr>
        <w:pStyle w:val="ActHead5"/>
      </w:pPr>
      <w:bookmarkStart w:id="10" w:name="_Toc394501550"/>
      <w:r w:rsidRPr="00A76AB5">
        <w:rPr>
          <w:rStyle w:val="CharSectno"/>
        </w:rPr>
        <w:t>9</w:t>
      </w:r>
      <w:r w:rsidRPr="00A76AB5">
        <w:t xml:space="preserve">  Operation of Act</w:t>
      </w:r>
      <w:bookmarkEnd w:id="10"/>
    </w:p>
    <w:p w:rsidR="00A06530" w:rsidRPr="00A76AB5" w:rsidRDefault="00A06530" w:rsidP="00A06530">
      <w:pPr>
        <w:pStyle w:val="subsection"/>
      </w:pPr>
      <w:r w:rsidRPr="00A76AB5">
        <w:tab/>
        <w:t>(1)</w:t>
      </w:r>
      <w:r w:rsidRPr="00A76AB5">
        <w:tab/>
        <w:t xml:space="preserve">It is the intention of the Parliament that this Act is not to exclude the operation of the </w:t>
      </w:r>
      <w:r w:rsidRPr="00A76AB5">
        <w:rPr>
          <w:i/>
        </w:rPr>
        <w:t>Nuclear Non</w:t>
      </w:r>
      <w:r w:rsidR="00A76AB5">
        <w:rPr>
          <w:i/>
        </w:rPr>
        <w:noBreakHyphen/>
      </w:r>
      <w:r w:rsidRPr="00A76AB5">
        <w:rPr>
          <w:i/>
        </w:rPr>
        <w:t>Proliferation (Safeguards) Act 1987</w:t>
      </w:r>
      <w:r w:rsidRPr="00A76AB5">
        <w:t xml:space="preserve">, to the extent that the </w:t>
      </w:r>
      <w:r w:rsidRPr="00A76AB5">
        <w:rPr>
          <w:i/>
        </w:rPr>
        <w:t>Nuclear Non</w:t>
      </w:r>
      <w:r w:rsidR="00A76AB5">
        <w:rPr>
          <w:i/>
        </w:rPr>
        <w:noBreakHyphen/>
      </w:r>
      <w:r w:rsidRPr="00A76AB5">
        <w:rPr>
          <w:i/>
        </w:rPr>
        <w:t>Proliferation (Safeguards) Act 1987</w:t>
      </w:r>
      <w:r w:rsidRPr="00A76AB5">
        <w:t xml:space="preserve"> is capable of operating concurrently with this Act.</w:t>
      </w:r>
    </w:p>
    <w:p w:rsidR="00A06530" w:rsidRPr="00A76AB5" w:rsidRDefault="00A06530" w:rsidP="00A06530">
      <w:pPr>
        <w:pStyle w:val="notetext"/>
      </w:pPr>
      <w:r w:rsidRPr="00A76AB5">
        <w:t>Example:</w:t>
      </w:r>
      <w:r w:rsidRPr="00A76AB5">
        <w:tab/>
        <w:t xml:space="preserve">A controlled person may be required by this Act to hold a licence, and by the </w:t>
      </w:r>
      <w:r w:rsidRPr="00A76AB5">
        <w:rPr>
          <w:i/>
        </w:rPr>
        <w:t>Nuclear Non</w:t>
      </w:r>
      <w:r w:rsidR="00A76AB5">
        <w:rPr>
          <w:i/>
        </w:rPr>
        <w:noBreakHyphen/>
      </w:r>
      <w:r w:rsidRPr="00A76AB5">
        <w:rPr>
          <w:i/>
        </w:rPr>
        <w:t>Proliferation (Safeguards) Act 1987</w:t>
      </w:r>
      <w:r w:rsidRPr="00A76AB5">
        <w:t xml:space="preserve"> to hold a permit, in respect of the same thing. The controlled person must satisfy the requirements of both Acts in so far as they are capable of being satisfied concurrently.</w:t>
      </w:r>
    </w:p>
    <w:p w:rsidR="00A06530" w:rsidRPr="00A76AB5" w:rsidRDefault="00A06530" w:rsidP="00A06530">
      <w:pPr>
        <w:pStyle w:val="subsection"/>
      </w:pPr>
      <w:r w:rsidRPr="00A76AB5">
        <w:tab/>
        <w:t>(2)</w:t>
      </w:r>
      <w:r w:rsidRPr="00A76AB5">
        <w:tab/>
        <w:t xml:space="preserve">The application of this Act in relation to nuclear material and associated items within the meaning of the </w:t>
      </w:r>
      <w:r w:rsidRPr="00A76AB5">
        <w:rPr>
          <w:i/>
        </w:rPr>
        <w:t>Nuclear Non</w:t>
      </w:r>
      <w:r w:rsidR="00A76AB5">
        <w:rPr>
          <w:i/>
        </w:rPr>
        <w:noBreakHyphen/>
      </w:r>
      <w:r w:rsidRPr="00A76AB5">
        <w:rPr>
          <w:i/>
        </w:rPr>
        <w:t>Proliferation (Safeguards) Act 1987</w:t>
      </w:r>
      <w:r w:rsidRPr="00A76AB5">
        <w:t xml:space="preserve"> is subject to any modifications that are prescribed by the regulations.</w:t>
      </w:r>
    </w:p>
    <w:p w:rsidR="00A06530" w:rsidRPr="00A76AB5" w:rsidRDefault="00A06530" w:rsidP="00A06530">
      <w:pPr>
        <w:pStyle w:val="ActHead5"/>
      </w:pPr>
      <w:bookmarkStart w:id="11" w:name="_Toc394501551"/>
      <w:r w:rsidRPr="00A76AB5">
        <w:rPr>
          <w:rStyle w:val="CharSectno"/>
        </w:rPr>
        <w:t>10</w:t>
      </w:r>
      <w:r w:rsidRPr="00A76AB5">
        <w:t xml:space="preserve">  Prohibition on certain nuclear installations</w:t>
      </w:r>
      <w:bookmarkEnd w:id="11"/>
    </w:p>
    <w:p w:rsidR="00A06530" w:rsidRPr="00A76AB5" w:rsidRDefault="00A06530" w:rsidP="00A06530">
      <w:pPr>
        <w:pStyle w:val="subsection"/>
      </w:pPr>
      <w:r w:rsidRPr="00A76AB5">
        <w:tab/>
        <w:t>(1)</w:t>
      </w:r>
      <w:r w:rsidRPr="00A76AB5">
        <w:tab/>
        <w:t>Nothing in this Act is to be taken to authorise the construction or operation of any of the following nuclear installations:</w:t>
      </w:r>
    </w:p>
    <w:p w:rsidR="00A06530" w:rsidRPr="00A76AB5" w:rsidRDefault="00A06530" w:rsidP="00A06530">
      <w:pPr>
        <w:pStyle w:val="paragraph"/>
      </w:pPr>
      <w:r w:rsidRPr="00A76AB5">
        <w:tab/>
        <w:t>(a)</w:t>
      </w:r>
      <w:r w:rsidRPr="00A76AB5">
        <w:tab/>
        <w:t>a nuclear fuel fabrication plant;</w:t>
      </w:r>
    </w:p>
    <w:p w:rsidR="00A06530" w:rsidRPr="00A76AB5" w:rsidRDefault="00A06530" w:rsidP="00A06530">
      <w:pPr>
        <w:pStyle w:val="paragraph"/>
      </w:pPr>
      <w:r w:rsidRPr="00A76AB5">
        <w:tab/>
        <w:t>(b)</w:t>
      </w:r>
      <w:r w:rsidRPr="00A76AB5">
        <w:tab/>
        <w:t>a nuclear power plant;</w:t>
      </w:r>
    </w:p>
    <w:p w:rsidR="00A06530" w:rsidRPr="00A76AB5" w:rsidRDefault="00A06530" w:rsidP="00A06530">
      <w:pPr>
        <w:pStyle w:val="paragraph"/>
      </w:pPr>
      <w:r w:rsidRPr="00A76AB5">
        <w:tab/>
        <w:t>(c)</w:t>
      </w:r>
      <w:r w:rsidRPr="00A76AB5">
        <w:tab/>
        <w:t>an enrichment plant;</w:t>
      </w:r>
    </w:p>
    <w:p w:rsidR="00A06530" w:rsidRPr="00A76AB5" w:rsidRDefault="00A06530" w:rsidP="00A06530">
      <w:pPr>
        <w:pStyle w:val="paragraph"/>
      </w:pPr>
      <w:r w:rsidRPr="00A76AB5">
        <w:tab/>
        <w:t>(d)</w:t>
      </w:r>
      <w:r w:rsidRPr="00A76AB5">
        <w:tab/>
        <w:t>a reprocessing facility.</w:t>
      </w:r>
    </w:p>
    <w:p w:rsidR="00A06530" w:rsidRPr="00A76AB5" w:rsidRDefault="00A06530" w:rsidP="00A06530">
      <w:pPr>
        <w:pStyle w:val="subsection"/>
      </w:pPr>
      <w:r w:rsidRPr="00A76AB5">
        <w:lastRenderedPageBreak/>
        <w:tab/>
        <w:t>(2)</w:t>
      </w:r>
      <w:r w:rsidRPr="00A76AB5">
        <w:tab/>
        <w:t>The CEO must not issue a licence under section</w:t>
      </w:r>
      <w:r w:rsidR="00A76AB5">
        <w:t> </w:t>
      </w:r>
      <w:r w:rsidRPr="00A76AB5">
        <w:t xml:space="preserve">32 in respect of any of the facilities mentioned in </w:t>
      </w:r>
      <w:r w:rsidR="00A76AB5">
        <w:t>subsection (</w:t>
      </w:r>
      <w:r w:rsidRPr="00A76AB5">
        <w:t>1).</w:t>
      </w:r>
    </w:p>
    <w:p w:rsidR="00A06530" w:rsidRPr="00A76AB5" w:rsidRDefault="00A06530" w:rsidP="00A06530">
      <w:pPr>
        <w:pStyle w:val="ActHead5"/>
      </w:pPr>
      <w:bookmarkStart w:id="12" w:name="_Toc394501552"/>
      <w:r w:rsidRPr="00A76AB5">
        <w:rPr>
          <w:rStyle w:val="CharSectno"/>
        </w:rPr>
        <w:t>11</w:t>
      </w:r>
      <w:r w:rsidRPr="00A76AB5">
        <w:t xml:space="preserve">  Application of Act to Commonwealth contractors</w:t>
      </w:r>
      <w:bookmarkEnd w:id="12"/>
    </w:p>
    <w:p w:rsidR="00A06530" w:rsidRPr="00A76AB5" w:rsidRDefault="00A06530" w:rsidP="00A06530">
      <w:pPr>
        <w:pStyle w:val="subsection"/>
      </w:pPr>
      <w:r w:rsidRPr="00A76AB5">
        <w:tab/>
        <w:t>(1)</w:t>
      </w:r>
      <w:r w:rsidRPr="00A76AB5">
        <w:tab/>
        <w:t>This Act applies to a Commonwealth contractor, in respect of conduct referred to in subsection</w:t>
      </w:r>
      <w:r w:rsidR="00A76AB5">
        <w:t> </w:t>
      </w:r>
      <w:r w:rsidRPr="00A76AB5">
        <w:t>30(1) that is engaged in by the Commonwealth contractor, only if, and in so far as, the conduct is engaged in:</w:t>
      </w:r>
    </w:p>
    <w:p w:rsidR="00A06530" w:rsidRPr="00A76AB5" w:rsidRDefault="00A06530" w:rsidP="00A06530">
      <w:pPr>
        <w:pStyle w:val="paragraph"/>
      </w:pPr>
      <w:r w:rsidRPr="00A76AB5">
        <w:tab/>
        <w:t>(a)</w:t>
      </w:r>
      <w:r w:rsidRPr="00A76AB5">
        <w:tab/>
        <w:t>for or on behalf of a Commonwealth entity; and</w:t>
      </w:r>
    </w:p>
    <w:p w:rsidR="00A06530" w:rsidRPr="00A76AB5" w:rsidRDefault="00A06530" w:rsidP="00A06530">
      <w:pPr>
        <w:pStyle w:val="paragraph"/>
      </w:pPr>
      <w:r w:rsidRPr="00A76AB5">
        <w:tab/>
        <w:t xml:space="preserve">(b) </w:t>
      </w:r>
      <w:r w:rsidRPr="00A76AB5">
        <w:tab/>
        <w:t>under or for the purposes of a contract with the Commonwealth entity.</w:t>
      </w:r>
    </w:p>
    <w:p w:rsidR="00A06530" w:rsidRPr="00A76AB5" w:rsidRDefault="00A06530" w:rsidP="00A06530">
      <w:pPr>
        <w:pStyle w:val="subsection"/>
      </w:pPr>
      <w:r w:rsidRPr="00A76AB5">
        <w:tab/>
        <w:t>(2)</w:t>
      </w:r>
      <w:r w:rsidRPr="00A76AB5">
        <w:tab/>
        <w:t>This Act applies to a Commonwealth contractor, in respect of a dealing by the Commonwealth contractor with controlled material or controlled apparatus, only if, and in so far as, the dealing is:</w:t>
      </w:r>
    </w:p>
    <w:p w:rsidR="00A06530" w:rsidRPr="00A76AB5" w:rsidRDefault="00A06530" w:rsidP="00A06530">
      <w:pPr>
        <w:pStyle w:val="paragraph"/>
      </w:pPr>
      <w:r w:rsidRPr="00A76AB5">
        <w:tab/>
        <w:t xml:space="preserve">(a) </w:t>
      </w:r>
      <w:r w:rsidRPr="00A76AB5">
        <w:tab/>
        <w:t xml:space="preserve">for or on behalf of a Commonwealth entity; and </w:t>
      </w:r>
    </w:p>
    <w:p w:rsidR="00A06530" w:rsidRPr="00A76AB5" w:rsidRDefault="00A06530" w:rsidP="00A06530">
      <w:pPr>
        <w:pStyle w:val="paragraph"/>
      </w:pPr>
      <w:r w:rsidRPr="00A76AB5">
        <w:tab/>
        <w:t>(b)</w:t>
      </w:r>
      <w:r w:rsidRPr="00A76AB5">
        <w:tab/>
        <w:t>under or for the purposes of a contract with the Commonwealth entity.</w:t>
      </w:r>
    </w:p>
    <w:p w:rsidR="00A06530" w:rsidRPr="00A76AB5" w:rsidRDefault="00A06530" w:rsidP="00A06530">
      <w:pPr>
        <w:pStyle w:val="notetext"/>
      </w:pPr>
      <w:r w:rsidRPr="00A76AB5">
        <w:t>Example:</w:t>
      </w:r>
      <w:r w:rsidRPr="00A76AB5">
        <w:tab/>
        <w:t>A private airline company leases premises on land owned by the Commonwealth, and deals with controlled material on behalf of a client that is not a Commonwealth entity. The airline company is not covered by the Act in respect of that dealing.</w:t>
      </w:r>
    </w:p>
    <w:p w:rsidR="00A06530" w:rsidRPr="00A76AB5" w:rsidRDefault="00A06530" w:rsidP="00A06530">
      <w:pPr>
        <w:pStyle w:val="ActHead5"/>
      </w:pPr>
      <w:bookmarkStart w:id="13" w:name="_Toc394501553"/>
      <w:r w:rsidRPr="00A76AB5">
        <w:rPr>
          <w:rStyle w:val="CharSectno"/>
        </w:rPr>
        <w:t>12</w:t>
      </w:r>
      <w:r w:rsidRPr="00A76AB5">
        <w:t xml:space="preserve">  Offences</w:t>
      </w:r>
      <w:bookmarkEnd w:id="13"/>
    </w:p>
    <w:p w:rsidR="00A06530" w:rsidRPr="00A76AB5" w:rsidRDefault="00A06530" w:rsidP="00A06530">
      <w:pPr>
        <w:pStyle w:val="subsection"/>
      </w:pPr>
      <w:r w:rsidRPr="00A76AB5">
        <w:tab/>
        <w:t>(1)</w:t>
      </w:r>
      <w:r w:rsidRPr="00A76AB5">
        <w:tab/>
        <w:t>Chapter</w:t>
      </w:r>
      <w:r w:rsidR="00A76AB5">
        <w:t> </w:t>
      </w:r>
      <w:r w:rsidRPr="00A76AB5">
        <w:t xml:space="preserve">2 of the </w:t>
      </w:r>
      <w:r w:rsidRPr="00A76AB5">
        <w:rPr>
          <w:i/>
        </w:rPr>
        <w:t>Criminal Code</w:t>
      </w:r>
      <w:r w:rsidRPr="00A76AB5">
        <w:t xml:space="preserve"> applies to all offences against this Act. </w:t>
      </w:r>
    </w:p>
    <w:p w:rsidR="00A06530" w:rsidRPr="00A76AB5" w:rsidRDefault="00A06530" w:rsidP="00A06530">
      <w:pPr>
        <w:pStyle w:val="notetext"/>
      </w:pPr>
      <w:r w:rsidRPr="00A76AB5">
        <w:t>Note:</w:t>
      </w:r>
      <w:r w:rsidRPr="00A76AB5">
        <w:tab/>
        <w:t>Chapter</w:t>
      </w:r>
      <w:r w:rsidR="00A76AB5">
        <w:t> </w:t>
      </w:r>
      <w:r w:rsidRPr="00A76AB5">
        <w:t xml:space="preserve">2 of the </w:t>
      </w:r>
      <w:r w:rsidRPr="00A76AB5">
        <w:rPr>
          <w:i/>
        </w:rPr>
        <w:t>Criminal Code</w:t>
      </w:r>
      <w:r w:rsidRPr="00A76AB5">
        <w:t xml:space="preserve"> sets out the general principles of criminal responsibility. </w:t>
      </w:r>
    </w:p>
    <w:p w:rsidR="00A06530" w:rsidRPr="00A76AB5" w:rsidRDefault="00A06530" w:rsidP="00A06530">
      <w:pPr>
        <w:pStyle w:val="subsection"/>
      </w:pPr>
      <w:r w:rsidRPr="00A76AB5">
        <w:tab/>
        <w:t>(2)</w:t>
      </w:r>
      <w:r w:rsidRPr="00A76AB5">
        <w:tab/>
        <w:t>A maximum penalty that is specified:</w:t>
      </w:r>
    </w:p>
    <w:p w:rsidR="00A06530" w:rsidRPr="00A76AB5" w:rsidRDefault="00A06530" w:rsidP="00A06530">
      <w:pPr>
        <w:pStyle w:val="paragraph"/>
      </w:pPr>
      <w:r w:rsidRPr="00A76AB5">
        <w:tab/>
        <w:t>(a)</w:t>
      </w:r>
      <w:r w:rsidRPr="00A76AB5">
        <w:tab/>
        <w:t>at the foot of a section of this Act (other than a section that is divided into subsections); or</w:t>
      </w:r>
    </w:p>
    <w:p w:rsidR="00A06530" w:rsidRPr="00A76AB5" w:rsidRDefault="00A06530" w:rsidP="00A06530">
      <w:pPr>
        <w:pStyle w:val="paragraph"/>
      </w:pPr>
      <w:r w:rsidRPr="00A76AB5">
        <w:tab/>
        <w:t>(b)</w:t>
      </w:r>
      <w:r w:rsidRPr="00A76AB5">
        <w:tab/>
        <w:t>at the foot of a subsection of this Act;</w:t>
      </w:r>
    </w:p>
    <w:p w:rsidR="00A06530" w:rsidRPr="00A76AB5" w:rsidRDefault="00A06530" w:rsidP="00A06530">
      <w:pPr>
        <w:pStyle w:val="subsection2"/>
      </w:pPr>
      <w:r w:rsidRPr="00A76AB5">
        <w:t>indicates that a person who contravenes the section or subsection is guilty of an offence against the section or subsection that is punishable, on conviction, by a penalty up to that maximum.</w:t>
      </w:r>
    </w:p>
    <w:p w:rsidR="00A06530" w:rsidRPr="00A76AB5" w:rsidRDefault="00A06530" w:rsidP="00077FF6">
      <w:pPr>
        <w:pStyle w:val="ActHead2"/>
        <w:pageBreakBefore/>
      </w:pPr>
      <w:bookmarkStart w:id="14" w:name="_Toc394501554"/>
      <w:r w:rsidRPr="00A76AB5">
        <w:rPr>
          <w:rStyle w:val="CharPartNo"/>
        </w:rPr>
        <w:lastRenderedPageBreak/>
        <w:t>Part</w:t>
      </w:r>
      <w:r w:rsidR="00A76AB5">
        <w:rPr>
          <w:rStyle w:val="CharPartNo"/>
        </w:rPr>
        <w:t> </w:t>
      </w:r>
      <w:r w:rsidRPr="00A76AB5">
        <w:rPr>
          <w:rStyle w:val="CharPartNo"/>
        </w:rPr>
        <w:t>2</w:t>
      </w:r>
      <w:r w:rsidRPr="00A76AB5">
        <w:t>—</w:t>
      </w:r>
      <w:r w:rsidRPr="00A76AB5">
        <w:rPr>
          <w:rStyle w:val="CharPartText"/>
        </w:rPr>
        <w:t>Definitions</w:t>
      </w:r>
      <w:bookmarkEnd w:id="14"/>
    </w:p>
    <w:p w:rsidR="00A06530" w:rsidRPr="00A76AB5" w:rsidRDefault="007319F9" w:rsidP="00A06530">
      <w:pPr>
        <w:pStyle w:val="Header"/>
      </w:pPr>
      <w:r w:rsidRPr="00A76AB5">
        <w:rPr>
          <w:rStyle w:val="CharDivNo"/>
        </w:rPr>
        <w:t xml:space="preserve"> </w:t>
      </w:r>
      <w:r w:rsidRPr="00A76AB5">
        <w:rPr>
          <w:rStyle w:val="CharDivText"/>
        </w:rPr>
        <w:t xml:space="preserve"> </w:t>
      </w:r>
    </w:p>
    <w:p w:rsidR="00A06530" w:rsidRPr="00A76AB5" w:rsidRDefault="00A06530" w:rsidP="00A06530">
      <w:pPr>
        <w:pStyle w:val="ActHead5"/>
      </w:pPr>
      <w:bookmarkStart w:id="15" w:name="_Toc394501555"/>
      <w:r w:rsidRPr="00A76AB5">
        <w:rPr>
          <w:rStyle w:val="CharSectno"/>
        </w:rPr>
        <w:t>13</w:t>
      </w:r>
      <w:r w:rsidRPr="00A76AB5">
        <w:t xml:space="preserve">  Definitions</w:t>
      </w:r>
      <w:bookmarkEnd w:id="15"/>
    </w:p>
    <w:p w:rsidR="00A06530" w:rsidRPr="00A76AB5" w:rsidRDefault="00A06530" w:rsidP="00A06530">
      <w:pPr>
        <w:pStyle w:val="subsection"/>
      </w:pPr>
      <w:r w:rsidRPr="00A76AB5">
        <w:tab/>
      </w:r>
      <w:r w:rsidRPr="00A76AB5">
        <w:tab/>
        <w:t>In this Act, unless the contrary intention appears:</w:t>
      </w:r>
    </w:p>
    <w:p w:rsidR="00A06530" w:rsidRPr="00A76AB5" w:rsidRDefault="00A06530" w:rsidP="00A06530">
      <w:pPr>
        <w:pStyle w:val="Definition"/>
      </w:pPr>
      <w:r w:rsidRPr="00A76AB5">
        <w:rPr>
          <w:b/>
          <w:i/>
        </w:rPr>
        <w:t>annual charge</w:t>
      </w:r>
      <w:r w:rsidRPr="00A76AB5">
        <w:t xml:space="preserve"> means charge imposed by the Licence Charges Act.</w:t>
      </w:r>
    </w:p>
    <w:p w:rsidR="00A06530" w:rsidRPr="00A76AB5" w:rsidRDefault="00A06530" w:rsidP="00A06530">
      <w:pPr>
        <w:pStyle w:val="Definition"/>
      </w:pPr>
      <w:r w:rsidRPr="00A76AB5">
        <w:rPr>
          <w:b/>
          <w:i/>
        </w:rPr>
        <w:t>CEO</w:t>
      </w:r>
      <w:r w:rsidRPr="00A76AB5">
        <w:t xml:space="preserve"> or </w:t>
      </w:r>
      <w:r w:rsidRPr="00A76AB5">
        <w:rPr>
          <w:b/>
          <w:i/>
        </w:rPr>
        <w:t>Chief Executive Officer</w:t>
      </w:r>
      <w:r w:rsidRPr="00A76AB5">
        <w:t xml:space="preserve"> means the CEO referred to in section</w:t>
      </w:r>
      <w:r w:rsidR="00A76AB5">
        <w:t> </w:t>
      </w:r>
      <w:r w:rsidRPr="00A76AB5">
        <w:t>14.</w:t>
      </w:r>
    </w:p>
    <w:p w:rsidR="00A06530" w:rsidRPr="00A76AB5" w:rsidRDefault="00A06530" w:rsidP="00A06530">
      <w:pPr>
        <w:pStyle w:val="Definition"/>
      </w:pPr>
      <w:r w:rsidRPr="00A76AB5">
        <w:rPr>
          <w:b/>
          <w:i/>
        </w:rPr>
        <w:t>Commonwealth contractor</w:t>
      </w:r>
      <w:r w:rsidRPr="00A76AB5">
        <w:t xml:space="preserve"> means a person (other than a Commonwealth entity) who is a party to a contract with a Commonwealth entity.</w:t>
      </w:r>
    </w:p>
    <w:p w:rsidR="00A06530" w:rsidRPr="00A76AB5" w:rsidRDefault="00A06530" w:rsidP="00A06530">
      <w:pPr>
        <w:pStyle w:val="notetext"/>
      </w:pPr>
      <w:r w:rsidRPr="00A76AB5">
        <w:t>Note:</w:t>
      </w:r>
      <w:r w:rsidRPr="00A76AB5">
        <w:tab/>
        <w:t>Section</w:t>
      </w:r>
      <w:r w:rsidR="00A76AB5">
        <w:t> </w:t>
      </w:r>
      <w:r w:rsidRPr="00A76AB5">
        <w:t>11 limits the circumstances in which the provisions of this Act apply to Commonwealth contractors.</w:t>
      </w:r>
    </w:p>
    <w:p w:rsidR="00A06530" w:rsidRPr="00A76AB5" w:rsidRDefault="00A06530" w:rsidP="00A06530">
      <w:pPr>
        <w:pStyle w:val="Definition"/>
      </w:pPr>
      <w:r w:rsidRPr="00A76AB5">
        <w:rPr>
          <w:b/>
          <w:i/>
        </w:rPr>
        <w:t>Commonwealth entity</w:t>
      </w:r>
      <w:r w:rsidRPr="00A76AB5">
        <w:t xml:space="preserve"> means any of the following:</w:t>
      </w:r>
    </w:p>
    <w:p w:rsidR="00A06530" w:rsidRPr="00A76AB5" w:rsidRDefault="00A06530" w:rsidP="00A06530">
      <w:pPr>
        <w:pStyle w:val="paragraph"/>
      </w:pPr>
      <w:r w:rsidRPr="00A76AB5">
        <w:tab/>
        <w:t>(a)</w:t>
      </w:r>
      <w:r w:rsidRPr="00A76AB5">
        <w:tab/>
        <w:t>the Commonwealth;</w:t>
      </w:r>
    </w:p>
    <w:p w:rsidR="00A06530" w:rsidRPr="00A76AB5" w:rsidRDefault="00A06530" w:rsidP="00A06530">
      <w:pPr>
        <w:pStyle w:val="paragraph"/>
      </w:pPr>
      <w:r w:rsidRPr="00A76AB5">
        <w:tab/>
        <w:t>(b)</w:t>
      </w:r>
      <w:r w:rsidRPr="00A76AB5">
        <w:tab/>
        <w:t>a body corporate established for a public purpose by or under an Act;</w:t>
      </w:r>
    </w:p>
    <w:p w:rsidR="00A06530" w:rsidRPr="00A76AB5" w:rsidRDefault="00A06530" w:rsidP="00A06530">
      <w:pPr>
        <w:pStyle w:val="paragraph"/>
      </w:pPr>
      <w:r w:rsidRPr="00A76AB5">
        <w:tab/>
        <w:t>(c)</w:t>
      </w:r>
      <w:r w:rsidRPr="00A76AB5">
        <w:tab/>
        <w:t>a company in which a controlling interest is held by any one of the following persons, or by 2 or more of the following persons together:</w:t>
      </w:r>
    </w:p>
    <w:p w:rsidR="00A06530" w:rsidRPr="00A76AB5" w:rsidRDefault="00A06530" w:rsidP="00A06530">
      <w:pPr>
        <w:pStyle w:val="paragraphsub"/>
      </w:pPr>
      <w:r w:rsidRPr="00A76AB5">
        <w:tab/>
        <w:t>(i)</w:t>
      </w:r>
      <w:r w:rsidRPr="00A76AB5">
        <w:tab/>
        <w:t>the Commonwealth;</w:t>
      </w:r>
    </w:p>
    <w:p w:rsidR="00A06530" w:rsidRPr="00A76AB5" w:rsidRDefault="00A06530" w:rsidP="00A06530">
      <w:pPr>
        <w:pStyle w:val="paragraphsub"/>
      </w:pPr>
      <w:r w:rsidRPr="00A76AB5">
        <w:tab/>
        <w:t>(ii)</w:t>
      </w:r>
      <w:r w:rsidRPr="00A76AB5">
        <w:tab/>
        <w:t xml:space="preserve">a body covered by </w:t>
      </w:r>
      <w:r w:rsidR="00A76AB5">
        <w:t>paragraph (</w:t>
      </w:r>
      <w:r w:rsidRPr="00A76AB5">
        <w:t>b);</w:t>
      </w:r>
    </w:p>
    <w:p w:rsidR="00A06530" w:rsidRPr="00A76AB5" w:rsidRDefault="00A06530" w:rsidP="00A06530">
      <w:pPr>
        <w:pStyle w:val="paragraph"/>
      </w:pPr>
      <w:r w:rsidRPr="00A76AB5">
        <w:tab/>
        <w:t>(d)</w:t>
      </w:r>
      <w:r w:rsidRPr="00A76AB5">
        <w:tab/>
        <w:t>an employee of a person or body covered by any of the above paragraphs.</w:t>
      </w:r>
    </w:p>
    <w:p w:rsidR="00A06530" w:rsidRPr="00A76AB5" w:rsidRDefault="00A06530" w:rsidP="00A06530">
      <w:pPr>
        <w:pStyle w:val="Definition"/>
      </w:pPr>
      <w:r w:rsidRPr="00A76AB5">
        <w:rPr>
          <w:b/>
          <w:i/>
        </w:rPr>
        <w:t>controlled apparatus</w:t>
      </w:r>
      <w:r w:rsidRPr="00A76AB5">
        <w:t xml:space="preserve"> means any of the following:</w:t>
      </w:r>
    </w:p>
    <w:p w:rsidR="00A06530" w:rsidRPr="00A76AB5" w:rsidRDefault="00A06530" w:rsidP="00A06530">
      <w:pPr>
        <w:pStyle w:val="paragraph"/>
      </w:pPr>
      <w:r w:rsidRPr="00A76AB5">
        <w:tab/>
        <w:t>(a)</w:t>
      </w:r>
      <w:r w:rsidRPr="00A76AB5">
        <w:tab/>
        <w:t xml:space="preserve">an apparatus that produces ionizing radiation when energised or that would, if assembled or repaired, be capable of producing ionizing radiation when energised; </w:t>
      </w:r>
    </w:p>
    <w:p w:rsidR="00A06530" w:rsidRPr="00A76AB5" w:rsidRDefault="00A06530" w:rsidP="00A06530">
      <w:pPr>
        <w:pStyle w:val="paragraph"/>
      </w:pPr>
      <w:r w:rsidRPr="00A76AB5">
        <w:tab/>
        <w:t>(b)</w:t>
      </w:r>
      <w:r w:rsidRPr="00A76AB5">
        <w:tab/>
        <w:t xml:space="preserve">an apparatus that produces ionizing radiation because it contains radioactive material; </w:t>
      </w:r>
    </w:p>
    <w:p w:rsidR="00A06530" w:rsidRPr="00A76AB5" w:rsidRDefault="00A06530" w:rsidP="00A06530">
      <w:pPr>
        <w:pStyle w:val="paragraph"/>
      </w:pPr>
      <w:r w:rsidRPr="00A76AB5">
        <w:tab/>
        <w:t>(c)</w:t>
      </w:r>
      <w:r w:rsidRPr="00A76AB5">
        <w:tab/>
        <w:t>an apparatus prescribed by the regulations that produces harmful non</w:t>
      </w:r>
      <w:r w:rsidR="00A76AB5">
        <w:noBreakHyphen/>
      </w:r>
      <w:r w:rsidRPr="00A76AB5">
        <w:t>ionizing radiation when energised.</w:t>
      </w:r>
    </w:p>
    <w:p w:rsidR="00A06530" w:rsidRPr="00A76AB5" w:rsidRDefault="00A06530" w:rsidP="00A06530">
      <w:pPr>
        <w:pStyle w:val="Definition"/>
        <w:keepNext/>
      </w:pPr>
      <w:r w:rsidRPr="00A76AB5">
        <w:rPr>
          <w:b/>
          <w:i/>
        </w:rPr>
        <w:lastRenderedPageBreak/>
        <w:t>controlled facility</w:t>
      </w:r>
      <w:r w:rsidRPr="00A76AB5">
        <w:t xml:space="preserve"> means:</w:t>
      </w:r>
    </w:p>
    <w:p w:rsidR="00A06530" w:rsidRPr="00A76AB5" w:rsidRDefault="00A06530" w:rsidP="00A06530">
      <w:pPr>
        <w:pStyle w:val="paragraph"/>
      </w:pPr>
      <w:r w:rsidRPr="00A76AB5">
        <w:tab/>
        <w:t>(a)</w:t>
      </w:r>
      <w:r w:rsidRPr="00A76AB5">
        <w:tab/>
        <w:t>a nuclear installation; or</w:t>
      </w:r>
    </w:p>
    <w:p w:rsidR="00A06530" w:rsidRPr="00A76AB5" w:rsidRDefault="00A06530" w:rsidP="00A06530">
      <w:pPr>
        <w:pStyle w:val="paragraph"/>
      </w:pPr>
      <w:r w:rsidRPr="00A76AB5">
        <w:tab/>
        <w:t>(b)</w:t>
      </w:r>
      <w:r w:rsidRPr="00A76AB5">
        <w:tab/>
        <w:t>a prescribed radiation facility.</w:t>
      </w:r>
    </w:p>
    <w:p w:rsidR="00A06530" w:rsidRPr="00A76AB5" w:rsidRDefault="00A06530" w:rsidP="00A06530">
      <w:pPr>
        <w:pStyle w:val="Definition"/>
      </w:pPr>
      <w:r w:rsidRPr="00A76AB5">
        <w:rPr>
          <w:b/>
          <w:i/>
        </w:rPr>
        <w:t>controlled material</w:t>
      </w:r>
      <w:r w:rsidRPr="00A76AB5">
        <w:t xml:space="preserve"> means any natural or artificial material, whether in solid or liquid form, or in the form of a gas or vapour, which emits ionizing radiation spontaneously.</w:t>
      </w:r>
    </w:p>
    <w:p w:rsidR="00A06530" w:rsidRPr="00A76AB5" w:rsidRDefault="00A06530" w:rsidP="00A06530">
      <w:pPr>
        <w:pStyle w:val="Definition"/>
      </w:pPr>
      <w:r w:rsidRPr="00A76AB5">
        <w:rPr>
          <w:b/>
          <w:i/>
        </w:rPr>
        <w:t>controlled person</w:t>
      </w:r>
      <w:r w:rsidRPr="00A76AB5">
        <w:t xml:space="preserve"> means any of the following:</w:t>
      </w:r>
    </w:p>
    <w:p w:rsidR="00A06530" w:rsidRPr="00A76AB5" w:rsidRDefault="00A06530" w:rsidP="00A06530">
      <w:pPr>
        <w:pStyle w:val="paragraph"/>
      </w:pPr>
      <w:r w:rsidRPr="00A76AB5">
        <w:tab/>
        <w:t>(a)</w:t>
      </w:r>
      <w:r w:rsidRPr="00A76AB5">
        <w:tab/>
        <w:t>a Commonwealth entity;</w:t>
      </w:r>
    </w:p>
    <w:p w:rsidR="00A06530" w:rsidRPr="00A76AB5" w:rsidRDefault="00A06530" w:rsidP="00A06530">
      <w:pPr>
        <w:pStyle w:val="paragraph"/>
      </w:pPr>
      <w:r w:rsidRPr="00A76AB5">
        <w:tab/>
        <w:t>(b)</w:t>
      </w:r>
      <w:r w:rsidRPr="00A76AB5">
        <w:tab/>
        <w:t>a Commonwealth contractor;</w:t>
      </w:r>
    </w:p>
    <w:p w:rsidR="00A06530" w:rsidRPr="00A76AB5" w:rsidRDefault="00A06530" w:rsidP="00A06530">
      <w:pPr>
        <w:pStyle w:val="paragraph"/>
      </w:pPr>
      <w:r w:rsidRPr="00A76AB5">
        <w:tab/>
        <w:t>(c)</w:t>
      </w:r>
      <w:r w:rsidRPr="00A76AB5">
        <w:tab/>
        <w:t>a person in the capacity of an employee of a Commonwealth contractor;</w:t>
      </w:r>
    </w:p>
    <w:p w:rsidR="00A06530" w:rsidRPr="00A76AB5" w:rsidRDefault="00A06530" w:rsidP="00A06530">
      <w:pPr>
        <w:pStyle w:val="paragraph"/>
      </w:pPr>
      <w:r w:rsidRPr="00A76AB5">
        <w:tab/>
        <w:t>(d)</w:t>
      </w:r>
      <w:r w:rsidRPr="00A76AB5">
        <w:tab/>
        <w:t>a person in a prescribed Commonwealth place.</w:t>
      </w:r>
    </w:p>
    <w:p w:rsidR="00A06530" w:rsidRPr="00A76AB5" w:rsidRDefault="00A06530" w:rsidP="00A06530">
      <w:pPr>
        <w:pStyle w:val="Definition"/>
      </w:pPr>
      <w:r w:rsidRPr="00A76AB5">
        <w:rPr>
          <w:b/>
          <w:i/>
        </w:rPr>
        <w:t>Council</w:t>
      </w:r>
      <w:r w:rsidRPr="00A76AB5">
        <w:t xml:space="preserve"> means the Radiation Health and Safety Advisory Council established by section</w:t>
      </w:r>
      <w:r w:rsidR="00A76AB5">
        <w:t> </w:t>
      </w:r>
      <w:r w:rsidRPr="00A76AB5">
        <w:t>19.</w:t>
      </w:r>
    </w:p>
    <w:p w:rsidR="006909DB" w:rsidRPr="00A76AB5" w:rsidRDefault="006909DB" w:rsidP="006909DB">
      <w:pPr>
        <w:pStyle w:val="Definition"/>
      </w:pPr>
      <w:r w:rsidRPr="00A76AB5">
        <w:rPr>
          <w:b/>
          <w:i/>
        </w:rPr>
        <w:t>CSC</w:t>
      </w:r>
      <w:r w:rsidRPr="00A76AB5">
        <w:t xml:space="preserve"> (short for Commonwealth Superannuation Corporation) has the same meaning as in the </w:t>
      </w:r>
      <w:r w:rsidRPr="00A76AB5">
        <w:rPr>
          <w:i/>
        </w:rPr>
        <w:t>Governance of Australian Government Superannuation Schemes Act 2011</w:t>
      </w:r>
      <w:r w:rsidRPr="00A76AB5">
        <w:t>.</w:t>
      </w:r>
    </w:p>
    <w:p w:rsidR="00A06530" w:rsidRPr="00A76AB5" w:rsidRDefault="00A06530" w:rsidP="00A06530">
      <w:pPr>
        <w:pStyle w:val="Definition"/>
      </w:pPr>
      <w:r w:rsidRPr="00A76AB5">
        <w:rPr>
          <w:b/>
          <w:i/>
        </w:rPr>
        <w:t>deal with</w:t>
      </w:r>
      <w:r w:rsidRPr="00A76AB5">
        <w:t>, in relation to a controlled apparatus or controlled material, means any of the following:</w:t>
      </w:r>
    </w:p>
    <w:p w:rsidR="00A06530" w:rsidRPr="00A76AB5" w:rsidRDefault="00A06530" w:rsidP="00A06530">
      <w:pPr>
        <w:pStyle w:val="paragraph"/>
      </w:pPr>
      <w:r w:rsidRPr="00A76AB5">
        <w:tab/>
        <w:t>(a)</w:t>
      </w:r>
      <w:r w:rsidRPr="00A76AB5">
        <w:tab/>
        <w:t>possess, or have control of, the apparatus or material;</w:t>
      </w:r>
    </w:p>
    <w:p w:rsidR="00A06530" w:rsidRPr="00A76AB5" w:rsidRDefault="00A06530" w:rsidP="00A06530">
      <w:pPr>
        <w:pStyle w:val="paragraph"/>
      </w:pPr>
      <w:r w:rsidRPr="00A76AB5">
        <w:tab/>
        <w:t>(b)</w:t>
      </w:r>
      <w:r w:rsidRPr="00A76AB5">
        <w:tab/>
        <w:t>use or operate the apparatus, or use the material;</w:t>
      </w:r>
    </w:p>
    <w:p w:rsidR="00A06530" w:rsidRPr="00A76AB5" w:rsidRDefault="00A06530" w:rsidP="00A06530">
      <w:pPr>
        <w:pStyle w:val="paragraph"/>
      </w:pPr>
      <w:r w:rsidRPr="00A76AB5">
        <w:tab/>
        <w:t>(c)</w:t>
      </w:r>
      <w:r w:rsidRPr="00A76AB5">
        <w:tab/>
        <w:t>dispose of the apparatus or material.</w:t>
      </w:r>
    </w:p>
    <w:p w:rsidR="00A06530" w:rsidRPr="00A76AB5" w:rsidRDefault="00A06530" w:rsidP="00A06530">
      <w:pPr>
        <w:pStyle w:val="Definition"/>
        <w:rPr>
          <w:kern w:val="28"/>
        </w:rPr>
      </w:pPr>
      <w:r w:rsidRPr="00A76AB5">
        <w:rPr>
          <w:b/>
          <w:i/>
          <w:kern w:val="28"/>
        </w:rPr>
        <w:t>evidential material</w:t>
      </w:r>
      <w:r w:rsidRPr="00A76AB5">
        <w:rPr>
          <w:kern w:val="28"/>
        </w:rPr>
        <w:t xml:space="preserve"> means any of the following:</w:t>
      </w:r>
    </w:p>
    <w:p w:rsidR="00A06530" w:rsidRPr="00A76AB5" w:rsidRDefault="00A06530" w:rsidP="00A06530">
      <w:pPr>
        <w:pStyle w:val="paragraph"/>
        <w:rPr>
          <w:kern w:val="28"/>
        </w:rPr>
      </w:pPr>
      <w:r w:rsidRPr="00A76AB5">
        <w:rPr>
          <w:kern w:val="28"/>
        </w:rPr>
        <w:tab/>
        <w:t>(a)</w:t>
      </w:r>
      <w:r w:rsidRPr="00A76AB5">
        <w:rPr>
          <w:kern w:val="28"/>
        </w:rPr>
        <w:tab/>
        <w:t>any thing with respect to which an offence against this Act or the regulations has been committed or is suspected, on reasonable grounds, to have been committed;</w:t>
      </w:r>
    </w:p>
    <w:p w:rsidR="00A06530" w:rsidRPr="00A76AB5" w:rsidRDefault="00A06530" w:rsidP="00A06530">
      <w:pPr>
        <w:pStyle w:val="paragraph"/>
        <w:rPr>
          <w:kern w:val="28"/>
        </w:rPr>
      </w:pPr>
      <w:r w:rsidRPr="00A76AB5">
        <w:rPr>
          <w:kern w:val="28"/>
        </w:rPr>
        <w:tab/>
        <w:t>(b)</w:t>
      </w:r>
      <w:r w:rsidRPr="00A76AB5">
        <w:rPr>
          <w:kern w:val="28"/>
        </w:rPr>
        <w:tab/>
        <w:t>any thing as to which there are reasonable grounds for suspecting that it will afford evidence as to the commission of any such offence;</w:t>
      </w:r>
    </w:p>
    <w:p w:rsidR="00A06530" w:rsidRPr="00A76AB5" w:rsidRDefault="00A06530" w:rsidP="00A06530">
      <w:pPr>
        <w:pStyle w:val="paragraph"/>
        <w:rPr>
          <w:kern w:val="28"/>
        </w:rPr>
      </w:pPr>
      <w:r w:rsidRPr="00A76AB5">
        <w:rPr>
          <w:kern w:val="28"/>
        </w:rPr>
        <w:tab/>
        <w:t>(c)</w:t>
      </w:r>
      <w:r w:rsidRPr="00A76AB5">
        <w:rPr>
          <w:kern w:val="28"/>
        </w:rPr>
        <w:tab/>
        <w:t>any thing as to which there are reasonable grounds for suspecting that it is intended to be used for the purpose of committing any such offence.</w:t>
      </w:r>
    </w:p>
    <w:p w:rsidR="00A06530" w:rsidRPr="00A76AB5" w:rsidRDefault="00A06530" w:rsidP="00A06530">
      <w:pPr>
        <w:pStyle w:val="Definition"/>
      </w:pPr>
      <w:r w:rsidRPr="00A76AB5">
        <w:rPr>
          <w:b/>
          <w:i/>
        </w:rPr>
        <w:t>facility licence</w:t>
      </w:r>
      <w:r w:rsidRPr="00A76AB5">
        <w:t xml:space="preserve"> means a licence issued under section</w:t>
      </w:r>
      <w:r w:rsidR="00A76AB5">
        <w:t> </w:t>
      </w:r>
      <w:r w:rsidRPr="00A76AB5">
        <w:t>32.</w:t>
      </w:r>
    </w:p>
    <w:p w:rsidR="002B171A" w:rsidRPr="00A76AB5" w:rsidRDefault="002B171A" w:rsidP="002B171A">
      <w:pPr>
        <w:pStyle w:val="Definition"/>
      </w:pPr>
      <w:r w:rsidRPr="00A76AB5">
        <w:rPr>
          <w:b/>
          <w:i/>
        </w:rPr>
        <w:lastRenderedPageBreak/>
        <w:t>Finance Minister</w:t>
      </w:r>
      <w:r w:rsidRPr="00A76AB5">
        <w:t xml:space="preserve"> means the Minister administering the </w:t>
      </w:r>
      <w:r w:rsidR="002F414A" w:rsidRPr="00A76AB5">
        <w:rPr>
          <w:i/>
        </w:rPr>
        <w:t>Public Governance, Performance and Accountability Act 2013</w:t>
      </w:r>
      <w:r w:rsidRPr="00A76AB5">
        <w:t>.</w:t>
      </w:r>
    </w:p>
    <w:p w:rsidR="00A06530" w:rsidRPr="00A76AB5" w:rsidRDefault="00A06530" w:rsidP="00A06530">
      <w:pPr>
        <w:pStyle w:val="Definition"/>
      </w:pPr>
      <w:r w:rsidRPr="00A76AB5">
        <w:rPr>
          <w:b/>
          <w:i/>
        </w:rPr>
        <w:t>inspector</w:t>
      </w:r>
      <w:r w:rsidRPr="00A76AB5">
        <w:t xml:space="preserve"> means a person appointed as an inspector under section</w:t>
      </w:r>
      <w:r w:rsidR="00A76AB5">
        <w:t> </w:t>
      </w:r>
      <w:r w:rsidRPr="00A76AB5">
        <w:t>62.</w:t>
      </w:r>
    </w:p>
    <w:p w:rsidR="00A06530" w:rsidRPr="00A76AB5" w:rsidRDefault="00A06530" w:rsidP="00A06530">
      <w:pPr>
        <w:pStyle w:val="Definition"/>
      </w:pPr>
      <w:r w:rsidRPr="00A76AB5">
        <w:rPr>
          <w:b/>
          <w:i/>
        </w:rPr>
        <w:t>ionizing radiation</w:t>
      </w:r>
      <w:r w:rsidRPr="00A76AB5">
        <w:t xml:space="preserve"> means electromagnetic or particulate radiation capable of producing ions directly or indirectly, but does not include electromagnetic radiation of a wavelength greater than 100 nanometres.</w:t>
      </w:r>
    </w:p>
    <w:p w:rsidR="00A06530" w:rsidRPr="00A76AB5" w:rsidRDefault="00A06530" w:rsidP="00A06530">
      <w:pPr>
        <w:pStyle w:val="Definition"/>
      </w:pPr>
      <w:r w:rsidRPr="00A76AB5">
        <w:rPr>
          <w:b/>
          <w:i/>
        </w:rPr>
        <w:t xml:space="preserve">licence </w:t>
      </w:r>
      <w:r w:rsidRPr="00A76AB5">
        <w:t>means a source licence or a facility licence.</w:t>
      </w:r>
    </w:p>
    <w:p w:rsidR="00A06530" w:rsidRPr="00A76AB5" w:rsidRDefault="00A06530" w:rsidP="00A06530">
      <w:pPr>
        <w:pStyle w:val="Definition"/>
      </w:pPr>
      <w:r w:rsidRPr="00A76AB5">
        <w:rPr>
          <w:b/>
          <w:i/>
        </w:rPr>
        <w:t>Licence Charges Act</w:t>
      </w:r>
      <w:r w:rsidRPr="00A76AB5">
        <w:t xml:space="preserve"> means the</w:t>
      </w:r>
      <w:r w:rsidRPr="00A76AB5">
        <w:rPr>
          <w:i/>
        </w:rPr>
        <w:t xml:space="preserve"> Australian Radiation Protection and Nuclear Safety (Licence Charges) Act 1998</w:t>
      </w:r>
      <w:r w:rsidRPr="00A76AB5">
        <w:t>.</w:t>
      </w:r>
    </w:p>
    <w:p w:rsidR="00A06530" w:rsidRPr="00A76AB5" w:rsidRDefault="00A06530" w:rsidP="00A06530">
      <w:pPr>
        <w:pStyle w:val="Definition"/>
        <w:rPr>
          <w:i/>
        </w:rPr>
      </w:pPr>
      <w:r w:rsidRPr="00A76AB5">
        <w:rPr>
          <w:b/>
          <w:i/>
        </w:rPr>
        <w:t>modifications</w:t>
      </w:r>
      <w:r w:rsidRPr="00A76AB5">
        <w:t xml:space="preserve"> includes omissions, additions and substitutions.</w:t>
      </w:r>
    </w:p>
    <w:p w:rsidR="00A06530" w:rsidRPr="00A76AB5" w:rsidRDefault="00A06530" w:rsidP="00A06530">
      <w:pPr>
        <w:pStyle w:val="Definition"/>
      </w:pPr>
      <w:r w:rsidRPr="00A76AB5">
        <w:rPr>
          <w:b/>
          <w:i/>
        </w:rPr>
        <w:t>non</w:t>
      </w:r>
      <w:r w:rsidR="00A76AB5">
        <w:rPr>
          <w:b/>
          <w:i/>
        </w:rPr>
        <w:noBreakHyphen/>
      </w:r>
      <w:r w:rsidRPr="00A76AB5">
        <w:rPr>
          <w:b/>
          <w:i/>
        </w:rPr>
        <w:t>ionizing radiation</w:t>
      </w:r>
      <w:r w:rsidRPr="00A76AB5">
        <w:t xml:space="preserve"> means electromagnetic radiation of a wavelength greater than 100 nanometres.</w:t>
      </w:r>
    </w:p>
    <w:p w:rsidR="00A06530" w:rsidRPr="00A76AB5" w:rsidRDefault="00A06530" w:rsidP="00A06530">
      <w:pPr>
        <w:pStyle w:val="Definition"/>
      </w:pPr>
      <w:r w:rsidRPr="00A76AB5">
        <w:rPr>
          <w:b/>
          <w:i/>
        </w:rPr>
        <w:t>nuclear installation</w:t>
      </w:r>
      <w:r w:rsidRPr="00A76AB5">
        <w:t xml:space="preserve"> means any of the following:</w:t>
      </w:r>
    </w:p>
    <w:p w:rsidR="00A06530" w:rsidRPr="00A76AB5" w:rsidRDefault="00A06530" w:rsidP="00A06530">
      <w:pPr>
        <w:pStyle w:val="paragraph"/>
      </w:pPr>
      <w:r w:rsidRPr="00A76AB5">
        <w:tab/>
        <w:t>(a)</w:t>
      </w:r>
      <w:r w:rsidRPr="00A76AB5">
        <w:tab/>
        <w:t>a nuclear reactor for research or production of nuclear materials for industrial or medical use (including critical and sub</w:t>
      </w:r>
      <w:r w:rsidR="00A76AB5">
        <w:noBreakHyphen/>
      </w:r>
      <w:r w:rsidRPr="00A76AB5">
        <w:t>critical assemblies);</w:t>
      </w:r>
    </w:p>
    <w:p w:rsidR="00A06530" w:rsidRPr="00A76AB5" w:rsidRDefault="00A06530" w:rsidP="00A06530">
      <w:pPr>
        <w:pStyle w:val="paragraph"/>
      </w:pPr>
      <w:r w:rsidRPr="00A76AB5">
        <w:tab/>
        <w:t>(b)</w:t>
      </w:r>
      <w:r w:rsidRPr="00A76AB5">
        <w:tab/>
        <w:t xml:space="preserve">a plant for preparing or storing fuel for use in a nuclear reactor as described in </w:t>
      </w:r>
      <w:r w:rsidR="00A76AB5">
        <w:t>paragraph (</w:t>
      </w:r>
      <w:r w:rsidRPr="00A76AB5">
        <w:t>a);</w:t>
      </w:r>
    </w:p>
    <w:p w:rsidR="00A06530" w:rsidRPr="00A76AB5" w:rsidRDefault="00A06530" w:rsidP="00A06530">
      <w:pPr>
        <w:pStyle w:val="paragraph"/>
      </w:pPr>
      <w:r w:rsidRPr="00A76AB5">
        <w:tab/>
        <w:t>(c)</w:t>
      </w:r>
      <w:r w:rsidRPr="00A76AB5">
        <w:tab/>
        <w:t>a nuclear waste storage or disposal facility with an activity that is greater than the activity level prescribed by regulations made for the purposes of this section;</w:t>
      </w:r>
    </w:p>
    <w:p w:rsidR="00A06530" w:rsidRPr="00A76AB5" w:rsidRDefault="00A06530" w:rsidP="00A06530">
      <w:pPr>
        <w:pStyle w:val="paragraph"/>
      </w:pPr>
      <w:r w:rsidRPr="00A76AB5">
        <w:tab/>
        <w:t>(d)</w:t>
      </w:r>
      <w:r w:rsidRPr="00A76AB5">
        <w:tab/>
        <w:t>a facility for production of radioisotopes with an activity that is greater than the activity level prescribed by regulations made for the purposes of this section.</w:t>
      </w:r>
    </w:p>
    <w:p w:rsidR="00A06530" w:rsidRPr="00A76AB5" w:rsidRDefault="00A06530" w:rsidP="00A06530">
      <w:pPr>
        <w:pStyle w:val="Definition"/>
        <w:rPr>
          <w:kern w:val="28"/>
        </w:rPr>
      </w:pPr>
      <w:r w:rsidRPr="00A76AB5">
        <w:rPr>
          <w:b/>
          <w:i/>
          <w:kern w:val="28"/>
        </w:rPr>
        <w:t>occupier</w:t>
      </w:r>
      <w:r w:rsidRPr="00A76AB5">
        <w:rPr>
          <w:kern w:val="28"/>
        </w:rPr>
        <w:t>, in relation to premises, includes a person present at the premises who is in apparent control of the premises.</w:t>
      </w:r>
    </w:p>
    <w:p w:rsidR="00A06530" w:rsidRPr="00A76AB5" w:rsidRDefault="00A06530" w:rsidP="00A06530">
      <w:pPr>
        <w:pStyle w:val="Definition"/>
      </w:pPr>
      <w:r w:rsidRPr="00A76AB5">
        <w:rPr>
          <w:b/>
          <w:i/>
        </w:rPr>
        <w:t>person covered by a licence</w:t>
      </w:r>
      <w:r w:rsidRPr="00A76AB5">
        <w:t xml:space="preserve"> means a controlled person who is authorised under the licence to deal with a controlled apparatus or controlled material or to undertake an activity in relation to a controlled facility.</w:t>
      </w:r>
    </w:p>
    <w:p w:rsidR="00A06530" w:rsidRPr="00A76AB5" w:rsidRDefault="00A06530" w:rsidP="00A06530">
      <w:pPr>
        <w:pStyle w:val="Definition"/>
      </w:pPr>
      <w:r w:rsidRPr="00A76AB5">
        <w:rPr>
          <w:b/>
          <w:i/>
        </w:rPr>
        <w:lastRenderedPageBreak/>
        <w:t>premises</w:t>
      </w:r>
      <w:r w:rsidRPr="00A76AB5">
        <w:t xml:space="preserve"> includes the following:</w:t>
      </w:r>
    </w:p>
    <w:p w:rsidR="00A06530" w:rsidRPr="00A76AB5" w:rsidRDefault="00A06530" w:rsidP="00A06530">
      <w:pPr>
        <w:pStyle w:val="paragraph"/>
      </w:pPr>
      <w:r w:rsidRPr="00A76AB5">
        <w:tab/>
        <w:t>(a)</w:t>
      </w:r>
      <w:r w:rsidRPr="00A76AB5">
        <w:tab/>
        <w:t>a structure, building, aircraft, vehicle or vessel;</w:t>
      </w:r>
    </w:p>
    <w:p w:rsidR="00A06530" w:rsidRPr="00A76AB5" w:rsidRDefault="00A06530" w:rsidP="00A06530">
      <w:pPr>
        <w:pStyle w:val="paragraph"/>
      </w:pPr>
      <w:r w:rsidRPr="00A76AB5">
        <w:tab/>
        <w:t>(b)</w:t>
      </w:r>
      <w:r w:rsidRPr="00A76AB5">
        <w:tab/>
        <w:t>a place (whether enclosed or built on or not);</w:t>
      </w:r>
    </w:p>
    <w:p w:rsidR="00A06530" w:rsidRPr="00A76AB5" w:rsidRDefault="00A06530" w:rsidP="00A06530">
      <w:pPr>
        <w:pStyle w:val="paragraph"/>
      </w:pPr>
      <w:r w:rsidRPr="00A76AB5">
        <w:tab/>
        <w:t>(c)</w:t>
      </w:r>
      <w:r w:rsidRPr="00A76AB5">
        <w:tab/>
        <w:t xml:space="preserve">a part of a thing referred to in </w:t>
      </w:r>
      <w:r w:rsidR="00A76AB5">
        <w:t>paragraph (</w:t>
      </w:r>
      <w:r w:rsidRPr="00A76AB5">
        <w:t>a) or (b).</w:t>
      </w:r>
    </w:p>
    <w:p w:rsidR="00A06530" w:rsidRPr="00A76AB5" w:rsidRDefault="00A06530" w:rsidP="00A06530">
      <w:pPr>
        <w:pStyle w:val="Definition"/>
      </w:pPr>
      <w:r w:rsidRPr="00A76AB5">
        <w:rPr>
          <w:b/>
          <w:i/>
        </w:rPr>
        <w:t>prescribed Commonwealth place</w:t>
      </w:r>
      <w:r w:rsidRPr="00A76AB5">
        <w:rPr>
          <w:i/>
        </w:rPr>
        <w:t xml:space="preserve"> </w:t>
      </w:r>
      <w:r w:rsidRPr="00A76AB5">
        <w:t>means a place that is referred to in paragraph</w:t>
      </w:r>
      <w:r w:rsidR="00A76AB5">
        <w:t> </w:t>
      </w:r>
      <w:r w:rsidRPr="00A76AB5">
        <w:t>52(i) of the Constitution and is prescribed by the regulations for the purposes of this definition.</w:t>
      </w:r>
    </w:p>
    <w:p w:rsidR="00A06530" w:rsidRPr="00A76AB5" w:rsidRDefault="00A06530" w:rsidP="00A06530">
      <w:pPr>
        <w:pStyle w:val="Definition"/>
      </w:pPr>
      <w:r w:rsidRPr="00A76AB5">
        <w:rPr>
          <w:b/>
          <w:i/>
        </w:rPr>
        <w:t>prescribed radiation facility</w:t>
      </w:r>
      <w:r w:rsidRPr="00A76AB5">
        <w:t xml:space="preserve"> means a facility or installation that is prescribed by the regulations for the purposes of this definition.</w:t>
      </w:r>
    </w:p>
    <w:p w:rsidR="00A06530" w:rsidRPr="00A76AB5" w:rsidRDefault="00A06530" w:rsidP="00A06530">
      <w:pPr>
        <w:pStyle w:val="Definition"/>
      </w:pPr>
      <w:r w:rsidRPr="00A76AB5">
        <w:rPr>
          <w:b/>
          <w:i/>
        </w:rPr>
        <w:t>radiation</w:t>
      </w:r>
      <w:r w:rsidRPr="00A76AB5">
        <w:t xml:space="preserve"> means ionizing radiation or non</w:t>
      </w:r>
      <w:r w:rsidR="00A76AB5">
        <w:noBreakHyphen/>
      </w:r>
      <w:r w:rsidRPr="00A76AB5">
        <w:t>ionizing radiation.</w:t>
      </w:r>
    </w:p>
    <w:p w:rsidR="00A06530" w:rsidRPr="00A76AB5" w:rsidRDefault="00A06530" w:rsidP="00A06530">
      <w:pPr>
        <w:pStyle w:val="Definition"/>
      </w:pPr>
      <w:r w:rsidRPr="00A76AB5">
        <w:rPr>
          <w:b/>
          <w:i/>
        </w:rPr>
        <w:t>radiation control officer</w:t>
      </w:r>
      <w:r w:rsidRPr="00A76AB5">
        <w:t xml:space="preserve"> means a person who:</w:t>
      </w:r>
    </w:p>
    <w:p w:rsidR="00A06530" w:rsidRPr="00A76AB5" w:rsidRDefault="00A06530" w:rsidP="00A06530">
      <w:pPr>
        <w:pStyle w:val="paragraph"/>
      </w:pPr>
      <w:r w:rsidRPr="00A76AB5">
        <w:tab/>
        <w:t>(a)</w:t>
      </w:r>
      <w:r w:rsidRPr="00A76AB5">
        <w:tab/>
        <w:t>holds a senior position in a regulatory body of a State or Territory; and</w:t>
      </w:r>
    </w:p>
    <w:p w:rsidR="00A06530" w:rsidRPr="00A76AB5" w:rsidRDefault="00A06530" w:rsidP="00A06530">
      <w:pPr>
        <w:pStyle w:val="paragraph"/>
      </w:pPr>
      <w:r w:rsidRPr="00A76AB5">
        <w:tab/>
        <w:t>(b)</w:t>
      </w:r>
      <w:r w:rsidRPr="00A76AB5">
        <w:tab/>
        <w:t>is responsible for matters relating to radiation protection or nuclear safety.</w:t>
      </w:r>
    </w:p>
    <w:p w:rsidR="00A06530" w:rsidRPr="00A76AB5" w:rsidRDefault="00A06530" w:rsidP="00A06530">
      <w:pPr>
        <w:pStyle w:val="Definition"/>
        <w:rPr>
          <w:kern w:val="28"/>
        </w:rPr>
      </w:pPr>
      <w:r w:rsidRPr="00A76AB5">
        <w:rPr>
          <w:b/>
          <w:i/>
          <w:kern w:val="28"/>
        </w:rPr>
        <w:t>seize</w:t>
      </w:r>
      <w:r w:rsidRPr="00A76AB5">
        <w:rPr>
          <w:kern w:val="28"/>
        </w:rPr>
        <w:t xml:space="preserve"> includes secure against interference.</w:t>
      </w:r>
    </w:p>
    <w:p w:rsidR="00A06530" w:rsidRPr="00A76AB5" w:rsidRDefault="00A06530" w:rsidP="00A06530">
      <w:pPr>
        <w:pStyle w:val="Definition"/>
      </w:pPr>
      <w:r w:rsidRPr="00A76AB5">
        <w:rPr>
          <w:b/>
          <w:i/>
        </w:rPr>
        <w:t>source licence</w:t>
      </w:r>
      <w:r w:rsidRPr="00A76AB5">
        <w:t xml:space="preserve"> means a licence issued under section</w:t>
      </w:r>
      <w:r w:rsidR="00A76AB5">
        <w:t> </w:t>
      </w:r>
      <w:r w:rsidRPr="00A76AB5">
        <w:t>33.</w:t>
      </w:r>
    </w:p>
    <w:p w:rsidR="00A06530" w:rsidRPr="00A76AB5" w:rsidRDefault="00A06530" w:rsidP="00A06530">
      <w:pPr>
        <w:pStyle w:val="Definition"/>
        <w:rPr>
          <w:kern w:val="28"/>
        </w:rPr>
      </w:pPr>
      <w:r w:rsidRPr="00A76AB5">
        <w:rPr>
          <w:b/>
          <w:i/>
          <w:kern w:val="28"/>
        </w:rPr>
        <w:t>thing</w:t>
      </w:r>
      <w:r w:rsidRPr="00A76AB5">
        <w:rPr>
          <w:kern w:val="28"/>
        </w:rPr>
        <w:t xml:space="preserve"> includes a substance, and a thing in electronic or magnetic form.</w:t>
      </w:r>
    </w:p>
    <w:p w:rsidR="00BB5ED3" w:rsidRPr="00A76AB5" w:rsidRDefault="00BB5ED3" w:rsidP="008A3FEC">
      <w:pPr>
        <w:pStyle w:val="ActHead2"/>
        <w:pageBreakBefore/>
      </w:pPr>
      <w:bookmarkStart w:id="16" w:name="_Toc394501556"/>
      <w:r w:rsidRPr="00A76AB5">
        <w:rPr>
          <w:rStyle w:val="CharPartNo"/>
        </w:rPr>
        <w:lastRenderedPageBreak/>
        <w:t>Part</w:t>
      </w:r>
      <w:r w:rsidR="00A76AB5">
        <w:rPr>
          <w:rStyle w:val="CharPartNo"/>
        </w:rPr>
        <w:t> </w:t>
      </w:r>
      <w:r w:rsidRPr="00A76AB5">
        <w:rPr>
          <w:rStyle w:val="CharPartNo"/>
        </w:rPr>
        <w:t>3</w:t>
      </w:r>
      <w:r w:rsidRPr="00A76AB5">
        <w:t>—</w:t>
      </w:r>
      <w:r w:rsidRPr="00A76AB5">
        <w:rPr>
          <w:rStyle w:val="CharPartText"/>
        </w:rPr>
        <w:t>ARPANSA</w:t>
      </w:r>
      <w:bookmarkEnd w:id="16"/>
    </w:p>
    <w:p w:rsidR="00A06530" w:rsidRPr="00A76AB5" w:rsidRDefault="007319F9" w:rsidP="00A06530">
      <w:pPr>
        <w:pStyle w:val="Header"/>
      </w:pPr>
      <w:r w:rsidRPr="00A76AB5">
        <w:rPr>
          <w:rStyle w:val="CharDivNo"/>
        </w:rPr>
        <w:t xml:space="preserve"> </w:t>
      </w:r>
      <w:r w:rsidRPr="00A76AB5">
        <w:rPr>
          <w:rStyle w:val="CharDivText"/>
        </w:rPr>
        <w:t xml:space="preserve"> </w:t>
      </w:r>
    </w:p>
    <w:p w:rsidR="00BB5ED3" w:rsidRPr="00A76AB5" w:rsidRDefault="00BB5ED3" w:rsidP="00BB5ED3">
      <w:pPr>
        <w:pStyle w:val="ActHead5"/>
      </w:pPr>
      <w:bookmarkStart w:id="17" w:name="_Toc394501557"/>
      <w:r w:rsidRPr="00A76AB5">
        <w:rPr>
          <w:rStyle w:val="CharSectno"/>
        </w:rPr>
        <w:t>14A</w:t>
      </w:r>
      <w:r w:rsidRPr="00A76AB5">
        <w:t xml:space="preserve">  Application of the finance law</w:t>
      </w:r>
      <w:bookmarkEnd w:id="17"/>
    </w:p>
    <w:p w:rsidR="00BB5ED3" w:rsidRPr="00A76AB5" w:rsidRDefault="00BB5ED3" w:rsidP="00BB5ED3">
      <w:pPr>
        <w:pStyle w:val="subsection"/>
      </w:pPr>
      <w:r w:rsidRPr="00A76AB5">
        <w:tab/>
      </w:r>
      <w:r w:rsidRPr="00A76AB5">
        <w:tab/>
        <w:t xml:space="preserve">For the purposes of the finance law (within the meaning of the </w:t>
      </w:r>
      <w:r w:rsidRPr="00A76AB5">
        <w:rPr>
          <w:i/>
        </w:rPr>
        <w:t>Public Governance, Performance and Accountability Act 2013</w:t>
      </w:r>
      <w:r w:rsidRPr="00A76AB5">
        <w:t>):</w:t>
      </w:r>
    </w:p>
    <w:p w:rsidR="00BB5ED3" w:rsidRPr="00A76AB5" w:rsidRDefault="00BB5ED3" w:rsidP="00BB5ED3">
      <w:pPr>
        <w:pStyle w:val="paragraph"/>
      </w:pPr>
      <w:r w:rsidRPr="00A76AB5">
        <w:tab/>
        <w:t>(a)</w:t>
      </w:r>
      <w:r w:rsidRPr="00A76AB5">
        <w:tab/>
        <w:t>ARPANSA is a listed entity; and</w:t>
      </w:r>
    </w:p>
    <w:p w:rsidR="00BB5ED3" w:rsidRPr="00A76AB5" w:rsidRDefault="00BB5ED3" w:rsidP="00BB5ED3">
      <w:pPr>
        <w:pStyle w:val="paragraph"/>
      </w:pPr>
      <w:r w:rsidRPr="00A76AB5">
        <w:tab/>
        <w:t>(b)</w:t>
      </w:r>
      <w:r w:rsidRPr="00A76AB5">
        <w:tab/>
        <w:t>the CEO is the accountable authority of ARPANSA; and</w:t>
      </w:r>
    </w:p>
    <w:p w:rsidR="00BB5ED3" w:rsidRPr="00A76AB5" w:rsidRDefault="00BB5ED3" w:rsidP="00BB5ED3">
      <w:pPr>
        <w:pStyle w:val="paragraph"/>
      </w:pPr>
      <w:r w:rsidRPr="00A76AB5">
        <w:tab/>
        <w:t>(c)</w:t>
      </w:r>
      <w:r w:rsidRPr="00A76AB5">
        <w:tab/>
        <w:t>the following persons are officials of ARPANSA:</w:t>
      </w:r>
    </w:p>
    <w:p w:rsidR="00BB5ED3" w:rsidRPr="00A76AB5" w:rsidRDefault="00BB5ED3" w:rsidP="00BB5ED3">
      <w:pPr>
        <w:pStyle w:val="paragraphsub"/>
      </w:pPr>
      <w:r w:rsidRPr="00A76AB5">
        <w:tab/>
        <w:t>(i)</w:t>
      </w:r>
      <w:r w:rsidRPr="00A76AB5">
        <w:tab/>
        <w:t>the CEO;</w:t>
      </w:r>
    </w:p>
    <w:p w:rsidR="00BB5ED3" w:rsidRPr="00A76AB5" w:rsidRDefault="00BB5ED3" w:rsidP="00BB5ED3">
      <w:pPr>
        <w:pStyle w:val="paragraphsub"/>
      </w:pPr>
      <w:r w:rsidRPr="00A76AB5">
        <w:tab/>
        <w:t>(ii)</w:t>
      </w:r>
      <w:r w:rsidRPr="00A76AB5">
        <w:tab/>
        <w:t>the staff assisting the CEO referred to in subsection</w:t>
      </w:r>
      <w:r w:rsidR="00A76AB5">
        <w:t> </w:t>
      </w:r>
      <w:r w:rsidRPr="00A76AB5">
        <w:t>58(1); and</w:t>
      </w:r>
    </w:p>
    <w:p w:rsidR="00BB5ED3" w:rsidRPr="00A76AB5" w:rsidRDefault="00BB5ED3" w:rsidP="00BB5ED3">
      <w:pPr>
        <w:pStyle w:val="paragraph"/>
      </w:pPr>
      <w:r w:rsidRPr="00A76AB5">
        <w:tab/>
        <w:t>(d)</w:t>
      </w:r>
      <w:r w:rsidRPr="00A76AB5">
        <w:tab/>
        <w:t>the purposes of ARPANSA include the functions of the CEO referred to in section</w:t>
      </w:r>
      <w:r w:rsidR="00A76AB5">
        <w:t> </w:t>
      </w:r>
      <w:r w:rsidRPr="00A76AB5">
        <w:t>15.</w:t>
      </w:r>
    </w:p>
    <w:p w:rsidR="00BB5ED3" w:rsidRPr="00A76AB5" w:rsidRDefault="00BB5ED3" w:rsidP="00BB5ED3">
      <w:pPr>
        <w:pStyle w:val="notetext"/>
      </w:pPr>
      <w:r w:rsidRPr="00A76AB5">
        <w:t>Note:</w:t>
      </w:r>
      <w:r w:rsidRPr="00A76AB5">
        <w:tab/>
        <w:t>ARPANSA (the Australian Radiation Protection and Nuclear Safety Agency) is a part of the Department of State administered by the Minister. However, for the purposes of the finance law, it is separate from that Department.</w:t>
      </w:r>
    </w:p>
    <w:p w:rsidR="00A06530" w:rsidRPr="00A76AB5" w:rsidRDefault="00A06530" w:rsidP="00A06530">
      <w:pPr>
        <w:pStyle w:val="ActHead5"/>
      </w:pPr>
      <w:bookmarkStart w:id="18" w:name="_Toc394501558"/>
      <w:r w:rsidRPr="00A76AB5">
        <w:rPr>
          <w:rStyle w:val="CharSectno"/>
        </w:rPr>
        <w:t>14</w:t>
      </w:r>
      <w:r w:rsidRPr="00A76AB5">
        <w:t xml:space="preserve">  The CEO (or Chief Executive Officer) of ARPANSA</w:t>
      </w:r>
      <w:bookmarkEnd w:id="18"/>
    </w:p>
    <w:p w:rsidR="00A06530" w:rsidRPr="00A76AB5" w:rsidRDefault="00A06530" w:rsidP="00A06530">
      <w:pPr>
        <w:pStyle w:val="subsection"/>
      </w:pPr>
      <w:r w:rsidRPr="00A76AB5">
        <w:tab/>
      </w:r>
      <w:r w:rsidRPr="00A76AB5">
        <w:tab/>
        <w:t>There is to be a CEO of ARPANSA.</w:t>
      </w:r>
    </w:p>
    <w:p w:rsidR="00A06530" w:rsidRPr="00A76AB5" w:rsidRDefault="00A06530" w:rsidP="00A06530">
      <w:pPr>
        <w:pStyle w:val="ActHead5"/>
      </w:pPr>
      <w:bookmarkStart w:id="19" w:name="_Toc394501559"/>
      <w:r w:rsidRPr="00A76AB5">
        <w:rPr>
          <w:rStyle w:val="CharSectno"/>
        </w:rPr>
        <w:t>15</w:t>
      </w:r>
      <w:r w:rsidRPr="00A76AB5">
        <w:t xml:space="preserve">  Functions of the CEO</w:t>
      </w:r>
      <w:bookmarkEnd w:id="19"/>
    </w:p>
    <w:p w:rsidR="00A06530" w:rsidRPr="00A76AB5" w:rsidRDefault="00A06530" w:rsidP="00A06530">
      <w:pPr>
        <w:pStyle w:val="subsection"/>
      </w:pPr>
      <w:r w:rsidRPr="00A76AB5">
        <w:tab/>
        <w:t>(1)</w:t>
      </w:r>
      <w:r w:rsidRPr="00A76AB5">
        <w:tab/>
        <w:t>The CEO has the following functions:</w:t>
      </w:r>
    </w:p>
    <w:p w:rsidR="00A06530" w:rsidRPr="00A76AB5" w:rsidRDefault="00A06530" w:rsidP="00A06530">
      <w:pPr>
        <w:pStyle w:val="paragraph"/>
      </w:pPr>
      <w:r w:rsidRPr="00A76AB5">
        <w:tab/>
        <w:t>(a)</w:t>
      </w:r>
      <w:r w:rsidRPr="00A76AB5">
        <w:tab/>
        <w:t>to promote uniformity of radiation protection and nuclear safety policy and practices across jurisdictions of the Commonwealth, the States and the Territories;</w:t>
      </w:r>
    </w:p>
    <w:p w:rsidR="00A06530" w:rsidRPr="00A76AB5" w:rsidRDefault="00A06530" w:rsidP="00A06530">
      <w:pPr>
        <w:pStyle w:val="paragraph"/>
      </w:pPr>
      <w:r w:rsidRPr="00A76AB5">
        <w:tab/>
        <w:t>(b)</w:t>
      </w:r>
      <w:r w:rsidRPr="00A76AB5">
        <w:tab/>
        <w:t>to provide advice on radiation protection, nuclear safety and related issues;</w:t>
      </w:r>
    </w:p>
    <w:p w:rsidR="00A06530" w:rsidRPr="00A76AB5" w:rsidRDefault="00A06530" w:rsidP="00A06530">
      <w:pPr>
        <w:pStyle w:val="paragraph"/>
      </w:pPr>
      <w:r w:rsidRPr="00A76AB5">
        <w:tab/>
        <w:t>(c)</w:t>
      </w:r>
      <w:r w:rsidRPr="00A76AB5">
        <w:tab/>
        <w:t>to undertake research in relation to radiation protection, nuclear safety and medical exposures to radiation;</w:t>
      </w:r>
    </w:p>
    <w:p w:rsidR="00A06530" w:rsidRPr="00A76AB5" w:rsidRDefault="00A06530" w:rsidP="00A06530">
      <w:pPr>
        <w:pStyle w:val="paragraph"/>
      </w:pPr>
      <w:r w:rsidRPr="00A76AB5">
        <w:tab/>
        <w:t>(d)</w:t>
      </w:r>
      <w:r w:rsidRPr="00A76AB5">
        <w:tab/>
        <w:t>to provide services relating to radiation protection, nuclear safety and medical exposures to radiation;</w:t>
      </w:r>
    </w:p>
    <w:p w:rsidR="00A06530" w:rsidRPr="00A76AB5" w:rsidRDefault="00A06530" w:rsidP="00A06530">
      <w:pPr>
        <w:pStyle w:val="paragraph"/>
      </w:pPr>
      <w:r w:rsidRPr="00A76AB5">
        <w:lastRenderedPageBreak/>
        <w:tab/>
        <w:t>(e)</w:t>
      </w:r>
      <w:r w:rsidRPr="00A76AB5">
        <w:tab/>
        <w:t>to accredit persons with technical expertise for the purposes of this Act;</w:t>
      </w:r>
    </w:p>
    <w:p w:rsidR="00A06530" w:rsidRPr="00A76AB5" w:rsidRDefault="00A06530" w:rsidP="00A06530">
      <w:pPr>
        <w:pStyle w:val="paragraph"/>
      </w:pPr>
      <w:r w:rsidRPr="00A76AB5">
        <w:tab/>
        <w:t>(f)</w:t>
      </w:r>
      <w:r w:rsidRPr="00A76AB5">
        <w:tab/>
        <w:t>to monitor the operations of ARPANSA, the Council, the Radiation Health Committee and the Nuclear Safety Committee;</w:t>
      </w:r>
    </w:p>
    <w:p w:rsidR="00A06530" w:rsidRPr="00A76AB5" w:rsidRDefault="00A06530" w:rsidP="00A06530">
      <w:pPr>
        <w:pStyle w:val="paragraph"/>
      </w:pPr>
      <w:r w:rsidRPr="00A76AB5">
        <w:tab/>
        <w:t>(g)</w:t>
      </w:r>
      <w:r w:rsidRPr="00A76AB5">
        <w:tab/>
        <w:t>to report on the operations of ARPANSA, the Council, the Radiation Health Committee and the Nuclear Safety Committee;</w:t>
      </w:r>
    </w:p>
    <w:p w:rsidR="00A06530" w:rsidRPr="00A76AB5" w:rsidRDefault="00A06530" w:rsidP="00A06530">
      <w:pPr>
        <w:pStyle w:val="paragraph"/>
      </w:pPr>
      <w:r w:rsidRPr="00A76AB5">
        <w:tab/>
        <w:t>(h)</w:t>
      </w:r>
      <w:r w:rsidRPr="00A76AB5">
        <w:tab/>
        <w:t>to monitor compliance with Division</w:t>
      </w:r>
      <w:r w:rsidR="00A76AB5">
        <w:t> </w:t>
      </w:r>
      <w:r w:rsidRPr="00A76AB5">
        <w:t>1 of Part</w:t>
      </w:r>
      <w:r w:rsidR="00A76AB5">
        <w:t> </w:t>
      </w:r>
      <w:r w:rsidRPr="00A76AB5">
        <w:t>5 and make recommendations to the Director of Public Prosecutions;</w:t>
      </w:r>
    </w:p>
    <w:p w:rsidR="00A06530" w:rsidRPr="00A76AB5" w:rsidRDefault="00A06530" w:rsidP="00A06530">
      <w:pPr>
        <w:pStyle w:val="paragraph"/>
      </w:pPr>
      <w:r w:rsidRPr="00A76AB5">
        <w:tab/>
        <w:t>(i)</w:t>
      </w:r>
      <w:r w:rsidRPr="00A76AB5">
        <w:tab/>
        <w:t>such other functions as are conferred by this Act, the regulations or any other law.</w:t>
      </w:r>
    </w:p>
    <w:p w:rsidR="00A06530" w:rsidRPr="00A76AB5" w:rsidRDefault="00A06530" w:rsidP="00A06530">
      <w:pPr>
        <w:pStyle w:val="subsection"/>
      </w:pPr>
      <w:r w:rsidRPr="00A76AB5">
        <w:tab/>
        <w:t>(2)</w:t>
      </w:r>
      <w:r w:rsidRPr="00A76AB5">
        <w:tab/>
        <w:t>The CEO must take all reasonable steps to avoid any conflict of interest between the CEO’s regulatory functions and the CEO’s other functions.</w:t>
      </w:r>
    </w:p>
    <w:p w:rsidR="00A06530" w:rsidRPr="00A76AB5" w:rsidRDefault="00A06530" w:rsidP="00A06530">
      <w:pPr>
        <w:pStyle w:val="ActHead5"/>
      </w:pPr>
      <w:bookmarkStart w:id="20" w:name="_Toc394501560"/>
      <w:r w:rsidRPr="00A76AB5">
        <w:rPr>
          <w:rStyle w:val="CharSectno"/>
        </w:rPr>
        <w:t>16</w:t>
      </w:r>
      <w:r w:rsidRPr="00A76AB5">
        <w:t xml:space="preserve">  Minister’s directions to CEO</w:t>
      </w:r>
      <w:bookmarkEnd w:id="20"/>
    </w:p>
    <w:p w:rsidR="00A06530" w:rsidRPr="00A76AB5" w:rsidRDefault="00A06530" w:rsidP="00A06530">
      <w:pPr>
        <w:pStyle w:val="subsection"/>
      </w:pPr>
      <w:r w:rsidRPr="00A76AB5">
        <w:tab/>
        <w:t>(1)</w:t>
      </w:r>
      <w:r w:rsidRPr="00A76AB5">
        <w:tab/>
        <w:t>If the Minister is satisfied that it is in the public interest to do so, the Minister must, by notice in writing, give directions to the CEO with respect to the performance of the CEO’s functions or the exercise of the CEO’s powers.</w:t>
      </w:r>
    </w:p>
    <w:p w:rsidR="00A06530" w:rsidRPr="00A76AB5" w:rsidRDefault="00A06530" w:rsidP="00A06530">
      <w:pPr>
        <w:pStyle w:val="subsection"/>
      </w:pPr>
      <w:r w:rsidRPr="00A76AB5">
        <w:tab/>
        <w:t>(2)</w:t>
      </w:r>
      <w:r w:rsidRPr="00A76AB5">
        <w:tab/>
        <w:t>The CEO must comply with the directions.</w:t>
      </w:r>
    </w:p>
    <w:p w:rsidR="00A06530" w:rsidRPr="00A76AB5" w:rsidRDefault="00A06530" w:rsidP="00A06530">
      <w:pPr>
        <w:pStyle w:val="subsection"/>
      </w:pPr>
      <w:r w:rsidRPr="00A76AB5">
        <w:tab/>
        <w:t>(3)</w:t>
      </w:r>
      <w:r w:rsidRPr="00A76AB5">
        <w:tab/>
        <w:t>Within 15 sitting days of issuing a notice to the CEO under this section, the Minister must cause a copy of the notice to be tabled in each House of the Parliament.</w:t>
      </w:r>
    </w:p>
    <w:p w:rsidR="00A06530" w:rsidRPr="00A76AB5" w:rsidRDefault="00A06530" w:rsidP="00A06530">
      <w:pPr>
        <w:pStyle w:val="ActHead5"/>
      </w:pPr>
      <w:bookmarkStart w:id="21" w:name="_Toc394501561"/>
      <w:r w:rsidRPr="00A76AB5">
        <w:rPr>
          <w:rStyle w:val="CharSectno"/>
        </w:rPr>
        <w:t>17</w:t>
      </w:r>
      <w:r w:rsidRPr="00A76AB5">
        <w:t xml:space="preserve">  Delegation by Minister</w:t>
      </w:r>
      <w:bookmarkEnd w:id="21"/>
    </w:p>
    <w:p w:rsidR="00A06530" w:rsidRPr="00A76AB5" w:rsidRDefault="00A06530" w:rsidP="00A06530">
      <w:pPr>
        <w:pStyle w:val="subsection"/>
      </w:pPr>
      <w:r w:rsidRPr="00A76AB5">
        <w:tab/>
        <w:t>(1)</w:t>
      </w:r>
      <w:r w:rsidRPr="00A76AB5">
        <w:tab/>
        <w:t>The Minister may, by instrument in writing, delegate the Minister’s powers under section</w:t>
      </w:r>
      <w:r w:rsidR="00A76AB5">
        <w:t> </w:t>
      </w:r>
      <w:r w:rsidRPr="00A76AB5">
        <w:t>7, 8 or 44 to the CEO.</w:t>
      </w:r>
    </w:p>
    <w:p w:rsidR="00A06530" w:rsidRPr="00A76AB5" w:rsidRDefault="00A06530" w:rsidP="00A06530">
      <w:pPr>
        <w:pStyle w:val="subsection"/>
      </w:pPr>
      <w:r w:rsidRPr="00A76AB5">
        <w:tab/>
        <w:t>(2)</w:t>
      </w:r>
      <w:r w:rsidRPr="00A76AB5">
        <w:tab/>
        <w:t>The Minister may, by instrument in writing, delegate the Minister’s powers under section</w:t>
      </w:r>
      <w:r w:rsidR="00A76AB5">
        <w:t> </w:t>
      </w:r>
      <w:r w:rsidRPr="00A76AB5">
        <w:t>40 to any of the following:</w:t>
      </w:r>
    </w:p>
    <w:p w:rsidR="00A06530" w:rsidRPr="00A76AB5" w:rsidRDefault="00A06530" w:rsidP="00A06530">
      <w:pPr>
        <w:pStyle w:val="paragraph"/>
      </w:pPr>
      <w:r w:rsidRPr="00A76AB5">
        <w:tab/>
        <w:t>(a)</w:t>
      </w:r>
      <w:r w:rsidRPr="00A76AB5">
        <w:tab/>
        <w:t>the CEO;</w:t>
      </w:r>
    </w:p>
    <w:p w:rsidR="00A06530" w:rsidRPr="00A76AB5" w:rsidRDefault="00A06530" w:rsidP="00A06530">
      <w:pPr>
        <w:pStyle w:val="paragraph"/>
      </w:pPr>
      <w:r w:rsidRPr="00A76AB5">
        <w:tab/>
        <w:t>(b)</w:t>
      </w:r>
      <w:r w:rsidRPr="00A76AB5">
        <w:tab/>
        <w:t xml:space="preserve">the </w:t>
      </w:r>
      <w:r w:rsidR="007713EB" w:rsidRPr="00A76AB5">
        <w:t>Secretary of</w:t>
      </w:r>
      <w:r w:rsidRPr="00A76AB5">
        <w:t xml:space="preserve"> the Department;</w:t>
      </w:r>
    </w:p>
    <w:p w:rsidR="00A06530" w:rsidRPr="00A76AB5" w:rsidRDefault="00A06530" w:rsidP="00A06530">
      <w:pPr>
        <w:pStyle w:val="paragraph"/>
      </w:pPr>
      <w:r w:rsidRPr="00A76AB5">
        <w:lastRenderedPageBreak/>
        <w:tab/>
        <w:t>(c)</w:t>
      </w:r>
      <w:r w:rsidRPr="00A76AB5">
        <w:tab/>
        <w:t>a person holding, or performing the duties of, a Senior Executive Service office, or equivalent, in the Department.</w:t>
      </w:r>
    </w:p>
    <w:p w:rsidR="00A06530" w:rsidRPr="00A76AB5" w:rsidRDefault="00A06530" w:rsidP="00A06530">
      <w:pPr>
        <w:pStyle w:val="subsection"/>
      </w:pPr>
      <w:r w:rsidRPr="00A76AB5">
        <w:tab/>
        <w:t>(3)</w:t>
      </w:r>
      <w:r w:rsidRPr="00A76AB5">
        <w:tab/>
        <w:t>In exercising powers or functions under a delegation, the delegate must comply with any directions of the Minister.</w:t>
      </w:r>
    </w:p>
    <w:p w:rsidR="00A06530" w:rsidRPr="00A76AB5" w:rsidRDefault="007319F9" w:rsidP="00A06530">
      <w:pPr>
        <w:pStyle w:val="Header"/>
      </w:pPr>
      <w:r w:rsidRPr="00A76AB5">
        <w:t xml:space="preserve">  </w:t>
      </w:r>
    </w:p>
    <w:p w:rsidR="00A06530" w:rsidRPr="00A76AB5" w:rsidRDefault="00A06530" w:rsidP="00A06530">
      <w:pPr>
        <w:pStyle w:val="ActHead5"/>
      </w:pPr>
      <w:bookmarkStart w:id="22" w:name="_Toc394501562"/>
      <w:r w:rsidRPr="00A76AB5">
        <w:rPr>
          <w:rStyle w:val="CharSectno"/>
        </w:rPr>
        <w:t>18</w:t>
      </w:r>
      <w:r w:rsidRPr="00A76AB5">
        <w:t xml:space="preserve">  Delegation by CEO</w:t>
      </w:r>
      <w:bookmarkEnd w:id="22"/>
    </w:p>
    <w:p w:rsidR="00A06530" w:rsidRPr="00A76AB5" w:rsidRDefault="00A06530" w:rsidP="00A06530">
      <w:pPr>
        <w:pStyle w:val="subsection"/>
      </w:pPr>
      <w:r w:rsidRPr="00A76AB5">
        <w:tab/>
        <w:t>(1)</w:t>
      </w:r>
      <w:r w:rsidRPr="00A76AB5">
        <w:tab/>
        <w:t>The CEO may, by instrument in writing, delegate any of the CEO’s powers or functions to a person holding, or performing the duties of:</w:t>
      </w:r>
    </w:p>
    <w:p w:rsidR="00A06530" w:rsidRPr="00A76AB5" w:rsidRDefault="00A06530" w:rsidP="00A06530">
      <w:pPr>
        <w:pStyle w:val="paragraph"/>
      </w:pPr>
      <w:r w:rsidRPr="00A76AB5">
        <w:tab/>
        <w:t>(a)</w:t>
      </w:r>
      <w:r w:rsidRPr="00A76AB5">
        <w:tab/>
        <w:t>a Senior Executive Service office, or equivalent, in the Department;</w:t>
      </w:r>
    </w:p>
    <w:p w:rsidR="00A06530" w:rsidRPr="00A76AB5" w:rsidRDefault="00A06530" w:rsidP="00A06530">
      <w:pPr>
        <w:pStyle w:val="paragraph"/>
      </w:pPr>
      <w:r w:rsidRPr="00A76AB5">
        <w:tab/>
        <w:t>(b)</w:t>
      </w:r>
      <w:r w:rsidRPr="00A76AB5">
        <w:tab/>
        <w:t>a Senior Officer Grade A, B or C, or equivalent, in the Department.</w:t>
      </w:r>
    </w:p>
    <w:p w:rsidR="00A06530" w:rsidRPr="00A76AB5" w:rsidRDefault="00A06530" w:rsidP="00A06530">
      <w:pPr>
        <w:pStyle w:val="subsection"/>
      </w:pPr>
      <w:r w:rsidRPr="00A76AB5">
        <w:tab/>
        <w:t>(2)</w:t>
      </w:r>
      <w:r w:rsidRPr="00A76AB5">
        <w:tab/>
        <w:t>In exercising powers or functions under a delegation, the delegate must comply with any directions of the CEO.</w:t>
      </w:r>
    </w:p>
    <w:p w:rsidR="00A06530" w:rsidRPr="00A76AB5" w:rsidRDefault="00A06530" w:rsidP="00077FF6">
      <w:pPr>
        <w:pStyle w:val="ActHead2"/>
        <w:pageBreakBefore/>
      </w:pPr>
      <w:bookmarkStart w:id="23" w:name="_Toc394501563"/>
      <w:r w:rsidRPr="00A76AB5">
        <w:rPr>
          <w:rStyle w:val="CharPartNo"/>
        </w:rPr>
        <w:lastRenderedPageBreak/>
        <w:t>Part</w:t>
      </w:r>
      <w:r w:rsidR="00A76AB5">
        <w:rPr>
          <w:rStyle w:val="CharPartNo"/>
        </w:rPr>
        <w:t> </w:t>
      </w:r>
      <w:r w:rsidRPr="00A76AB5">
        <w:rPr>
          <w:rStyle w:val="CharPartNo"/>
        </w:rPr>
        <w:t>4</w:t>
      </w:r>
      <w:r w:rsidRPr="00A76AB5">
        <w:t>—</w:t>
      </w:r>
      <w:r w:rsidRPr="00A76AB5">
        <w:rPr>
          <w:rStyle w:val="CharPartText"/>
        </w:rPr>
        <w:t>The Radiation Health and Safety Advisory Council</w:t>
      </w:r>
      <w:bookmarkEnd w:id="23"/>
    </w:p>
    <w:p w:rsidR="00A06530" w:rsidRPr="00A76AB5" w:rsidRDefault="007319F9" w:rsidP="00A06530">
      <w:pPr>
        <w:pStyle w:val="Header"/>
      </w:pPr>
      <w:r w:rsidRPr="00A76AB5">
        <w:rPr>
          <w:rStyle w:val="CharDivNo"/>
        </w:rPr>
        <w:t xml:space="preserve"> </w:t>
      </w:r>
      <w:r w:rsidRPr="00A76AB5">
        <w:rPr>
          <w:rStyle w:val="CharDivText"/>
        </w:rPr>
        <w:t xml:space="preserve"> </w:t>
      </w:r>
    </w:p>
    <w:p w:rsidR="00A06530" w:rsidRPr="00A76AB5" w:rsidRDefault="00A06530" w:rsidP="00A06530">
      <w:pPr>
        <w:pStyle w:val="ActHead5"/>
      </w:pPr>
      <w:bookmarkStart w:id="24" w:name="_Toc394501564"/>
      <w:r w:rsidRPr="00A76AB5">
        <w:rPr>
          <w:rStyle w:val="CharSectno"/>
        </w:rPr>
        <w:t>19</w:t>
      </w:r>
      <w:r w:rsidRPr="00A76AB5">
        <w:t xml:space="preserve">  Radiation Health and Safety Advisory Council</w:t>
      </w:r>
      <w:bookmarkEnd w:id="24"/>
    </w:p>
    <w:p w:rsidR="00A06530" w:rsidRPr="00A76AB5" w:rsidRDefault="00A06530" w:rsidP="00A06530">
      <w:pPr>
        <w:pStyle w:val="subsection"/>
      </w:pPr>
      <w:r w:rsidRPr="00A76AB5">
        <w:tab/>
      </w:r>
      <w:r w:rsidRPr="00A76AB5">
        <w:tab/>
        <w:t>The Radiation Health and Safety Advisory Council is established.</w:t>
      </w:r>
    </w:p>
    <w:p w:rsidR="00A06530" w:rsidRPr="00A76AB5" w:rsidRDefault="00A06530" w:rsidP="00A06530">
      <w:pPr>
        <w:pStyle w:val="ActHead5"/>
      </w:pPr>
      <w:bookmarkStart w:id="25" w:name="_Toc394501565"/>
      <w:r w:rsidRPr="00A76AB5">
        <w:rPr>
          <w:rStyle w:val="CharSectno"/>
        </w:rPr>
        <w:t>20</w:t>
      </w:r>
      <w:r w:rsidRPr="00A76AB5">
        <w:t xml:space="preserve">  Functions of the Council</w:t>
      </w:r>
      <w:bookmarkEnd w:id="25"/>
    </w:p>
    <w:p w:rsidR="00A06530" w:rsidRPr="00A76AB5" w:rsidRDefault="00A06530" w:rsidP="00A06530">
      <w:pPr>
        <w:pStyle w:val="subsection"/>
      </w:pPr>
      <w:r w:rsidRPr="00A76AB5">
        <w:tab/>
      </w:r>
      <w:r w:rsidRPr="00A76AB5">
        <w:tab/>
        <w:t>The Council has the following functions:</w:t>
      </w:r>
    </w:p>
    <w:p w:rsidR="00A06530" w:rsidRPr="00A76AB5" w:rsidRDefault="00A06530" w:rsidP="00A06530">
      <w:pPr>
        <w:pStyle w:val="paragraph"/>
      </w:pPr>
      <w:r w:rsidRPr="00A76AB5">
        <w:tab/>
        <w:t>(a)</w:t>
      </w:r>
      <w:r w:rsidRPr="00A76AB5">
        <w:tab/>
        <w:t>to identify emerging issues relating to radiation protection and nuclear safety and to advise the CEO on them;</w:t>
      </w:r>
    </w:p>
    <w:p w:rsidR="00A06530" w:rsidRPr="00A76AB5" w:rsidRDefault="00A06530" w:rsidP="00A06530">
      <w:pPr>
        <w:pStyle w:val="paragraph"/>
      </w:pPr>
      <w:r w:rsidRPr="00A76AB5">
        <w:tab/>
        <w:t>(b)</w:t>
      </w:r>
      <w:r w:rsidRPr="00A76AB5">
        <w:tab/>
        <w:t>to examine matters of major concern to the community in relation to radiation protection and nuclear safety and to advise the CEO on them;</w:t>
      </w:r>
    </w:p>
    <w:p w:rsidR="00A06530" w:rsidRPr="00A76AB5" w:rsidRDefault="00A06530" w:rsidP="00A06530">
      <w:pPr>
        <w:pStyle w:val="paragraph"/>
      </w:pPr>
      <w:r w:rsidRPr="00A76AB5">
        <w:tab/>
        <w:t>(c)</w:t>
      </w:r>
      <w:r w:rsidRPr="00A76AB5">
        <w:tab/>
        <w:t>to advise the CEO on the adoption of recommendations, policies, codes and standards in relation to radiation protection and nuclear safety;</w:t>
      </w:r>
    </w:p>
    <w:p w:rsidR="00A06530" w:rsidRPr="00A76AB5" w:rsidRDefault="00A06530" w:rsidP="00A06530">
      <w:pPr>
        <w:pStyle w:val="paragraph"/>
      </w:pPr>
      <w:r w:rsidRPr="00A76AB5">
        <w:tab/>
        <w:t>(d)</w:t>
      </w:r>
      <w:r w:rsidRPr="00A76AB5">
        <w:tab/>
        <w:t>to advise the CEO, at the CEO’s request, on other matters relating to radiation protection and nuclear safety;</w:t>
      </w:r>
    </w:p>
    <w:p w:rsidR="00A06530" w:rsidRPr="00A76AB5" w:rsidRDefault="00A06530" w:rsidP="00A06530">
      <w:pPr>
        <w:pStyle w:val="paragraph"/>
      </w:pPr>
      <w:r w:rsidRPr="00A76AB5">
        <w:tab/>
        <w:t>(e)</w:t>
      </w:r>
      <w:r w:rsidRPr="00A76AB5">
        <w:tab/>
        <w:t>to advise the CEO on such other matters relating to radiation protection and nuclear safety as the Council considers appropriate;</w:t>
      </w:r>
    </w:p>
    <w:p w:rsidR="00A06530" w:rsidRPr="00A76AB5" w:rsidRDefault="00A06530" w:rsidP="00A06530">
      <w:pPr>
        <w:pStyle w:val="paragraph"/>
      </w:pPr>
      <w:r w:rsidRPr="00A76AB5">
        <w:tab/>
        <w:t>(f)</w:t>
      </w:r>
      <w:r w:rsidRPr="00A76AB5">
        <w:tab/>
        <w:t>to report to the CEO on matters relating to radiation protection and nuclear safety.</w:t>
      </w:r>
    </w:p>
    <w:p w:rsidR="00A06530" w:rsidRPr="00A76AB5" w:rsidRDefault="00A06530" w:rsidP="00A06530">
      <w:pPr>
        <w:pStyle w:val="ActHead5"/>
      </w:pPr>
      <w:bookmarkStart w:id="26" w:name="_Toc394501566"/>
      <w:r w:rsidRPr="00A76AB5">
        <w:rPr>
          <w:rStyle w:val="CharSectno"/>
        </w:rPr>
        <w:t>21</w:t>
      </w:r>
      <w:r w:rsidRPr="00A76AB5">
        <w:t xml:space="preserve">  Membership of the Council</w:t>
      </w:r>
      <w:bookmarkEnd w:id="26"/>
    </w:p>
    <w:p w:rsidR="00A06530" w:rsidRPr="00A76AB5" w:rsidRDefault="00A06530" w:rsidP="00A06530">
      <w:pPr>
        <w:pStyle w:val="subsection"/>
      </w:pPr>
      <w:r w:rsidRPr="00A76AB5">
        <w:tab/>
        <w:t>(1)</w:t>
      </w:r>
      <w:r w:rsidRPr="00A76AB5">
        <w:tab/>
        <w:t>The Council consists of the following members:</w:t>
      </w:r>
    </w:p>
    <w:p w:rsidR="00A06530" w:rsidRPr="00A76AB5" w:rsidRDefault="00A06530" w:rsidP="00A06530">
      <w:pPr>
        <w:pStyle w:val="paragraph"/>
      </w:pPr>
      <w:r w:rsidRPr="00A76AB5">
        <w:tab/>
        <w:t>(a)</w:t>
      </w:r>
      <w:r w:rsidRPr="00A76AB5">
        <w:tab/>
        <w:t>the CEO;</w:t>
      </w:r>
    </w:p>
    <w:p w:rsidR="00A06530" w:rsidRPr="00A76AB5" w:rsidRDefault="00A06530" w:rsidP="00A06530">
      <w:pPr>
        <w:pStyle w:val="paragraph"/>
      </w:pPr>
      <w:r w:rsidRPr="00A76AB5">
        <w:tab/>
        <w:t>(b)</w:t>
      </w:r>
      <w:r w:rsidRPr="00A76AB5">
        <w:tab/>
        <w:t>2 radiation control officers;</w:t>
      </w:r>
    </w:p>
    <w:p w:rsidR="00A06530" w:rsidRPr="00A76AB5" w:rsidRDefault="00A06530" w:rsidP="00A06530">
      <w:pPr>
        <w:pStyle w:val="paragraph"/>
      </w:pPr>
      <w:r w:rsidRPr="00A76AB5">
        <w:tab/>
        <w:t>(c)</w:t>
      </w:r>
      <w:r w:rsidRPr="00A76AB5">
        <w:tab/>
        <w:t>a person to represent the interests of the general public;</w:t>
      </w:r>
    </w:p>
    <w:p w:rsidR="00C36D9C" w:rsidRPr="00A76AB5" w:rsidRDefault="00C36D9C" w:rsidP="00C36D9C">
      <w:pPr>
        <w:pStyle w:val="paragraph"/>
      </w:pPr>
      <w:r w:rsidRPr="00A76AB5">
        <w:tab/>
        <w:t>(ca)</w:t>
      </w:r>
      <w:r w:rsidRPr="00A76AB5">
        <w:tab/>
        <w:t xml:space="preserve">a person nominated by the Chief Minister of the </w:t>
      </w:r>
      <w:smartTag w:uri="urn:schemas-microsoft-com:office:smarttags" w:element="State">
        <w:smartTag w:uri="urn:schemas-microsoft-com:office:smarttags" w:element="place">
          <w:r w:rsidRPr="00A76AB5">
            <w:t>Northern Territory</w:t>
          </w:r>
        </w:smartTag>
      </w:smartTag>
      <w:r w:rsidRPr="00A76AB5">
        <w:t>;</w:t>
      </w:r>
    </w:p>
    <w:p w:rsidR="00A06530" w:rsidRPr="00A76AB5" w:rsidRDefault="00A06530" w:rsidP="00A06530">
      <w:pPr>
        <w:pStyle w:val="paragraph"/>
      </w:pPr>
      <w:r w:rsidRPr="00A76AB5">
        <w:tab/>
        <w:t>(d)</w:t>
      </w:r>
      <w:r w:rsidRPr="00A76AB5">
        <w:tab/>
        <w:t>up to 8 other members.</w:t>
      </w:r>
    </w:p>
    <w:p w:rsidR="00A06530" w:rsidRPr="00A76AB5" w:rsidRDefault="00A06530" w:rsidP="00A06530">
      <w:pPr>
        <w:pStyle w:val="subsection"/>
      </w:pPr>
      <w:r w:rsidRPr="00A76AB5">
        <w:lastRenderedPageBreak/>
        <w:tab/>
        <w:t>(2)</w:t>
      </w:r>
      <w:r w:rsidRPr="00A76AB5">
        <w:tab/>
        <w:t>Each member, other than the CEO, is to be appointed by the Minister by written instrument.</w:t>
      </w:r>
    </w:p>
    <w:p w:rsidR="00A06530" w:rsidRPr="00A76AB5" w:rsidRDefault="00A06530" w:rsidP="00A06530">
      <w:pPr>
        <w:pStyle w:val="subsection"/>
      </w:pPr>
      <w:r w:rsidRPr="00A76AB5">
        <w:tab/>
        <w:t>(3)</w:t>
      </w:r>
      <w:r w:rsidRPr="00A76AB5">
        <w:tab/>
        <w:t>Before appointing a member, the Minister must consult the CEO in relation to the appointment.</w:t>
      </w:r>
    </w:p>
    <w:p w:rsidR="00A06530" w:rsidRPr="00A76AB5" w:rsidRDefault="00A06530" w:rsidP="00A06530">
      <w:pPr>
        <w:pStyle w:val="subsection"/>
      </w:pPr>
      <w:r w:rsidRPr="00A76AB5">
        <w:tab/>
        <w:t>(4)</w:t>
      </w:r>
      <w:r w:rsidRPr="00A76AB5">
        <w:tab/>
        <w:t>Before appointing a member, the Minister must consult such consumer groups and such environmental groups as the Minister considers appropriate.</w:t>
      </w:r>
    </w:p>
    <w:p w:rsidR="00A06530" w:rsidRPr="00A76AB5" w:rsidRDefault="00A06530" w:rsidP="00A06530">
      <w:pPr>
        <w:pStyle w:val="subsection"/>
      </w:pPr>
      <w:r w:rsidRPr="00A76AB5">
        <w:tab/>
        <w:t>(5)</w:t>
      </w:r>
      <w:r w:rsidRPr="00A76AB5">
        <w:tab/>
        <w:t>The Minister must not appoint a person as a member unless the Minister is satisfied that the person has expertise relevant to, or knowledge of, radiation protection or nuclear safety.</w:t>
      </w:r>
    </w:p>
    <w:p w:rsidR="00A06530" w:rsidRPr="00A76AB5" w:rsidRDefault="00A06530" w:rsidP="00A06530">
      <w:pPr>
        <w:pStyle w:val="subsection"/>
      </w:pPr>
      <w:r w:rsidRPr="00A76AB5">
        <w:tab/>
        <w:t>(6)</w:t>
      </w:r>
      <w:r w:rsidRPr="00A76AB5">
        <w:tab/>
        <w:t>The Minister must appoint a member to be the Chair of the Council.</w:t>
      </w:r>
    </w:p>
    <w:p w:rsidR="00A06530" w:rsidRPr="00A76AB5" w:rsidRDefault="00A06530" w:rsidP="00A06530">
      <w:pPr>
        <w:pStyle w:val="subsection"/>
      </w:pPr>
      <w:r w:rsidRPr="00A76AB5">
        <w:tab/>
        <w:t>(7)</w:t>
      </w:r>
      <w:r w:rsidRPr="00A76AB5">
        <w:tab/>
        <w:t>Each member, including the Chair, holds office on a part</w:t>
      </w:r>
      <w:r w:rsidR="00A76AB5">
        <w:noBreakHyphen/>
      </w:r>
      <w:r w:rsidRPr="00A76AB5">
        <w:t>time basis.</w:t>
      </w:r>
    </w:p>
    <w:p w:rsidR="00A06530" w:rsidRPr="00A76AB5" w:rsidRDefault="00A06530" w:rsidP="00A06530">
      <w:pPr>
        <w:pStyle w:val="ActHead5"/>
      </w:pPr>
      <w:bookmarkStart w:id="27" w:name="_Toc394501567"/>
      <w:r w:rsidRPr="00A76AB5">
        <w:rPr>
          <w:rStyle w:val="CharSectno"/>
        </w:rPr>
        <w:t>22</w:t>
      </w:r>
      <w:r w:rsidRPr="00A76AB5">
        <w:t xml:space="preserve">  Radiation Health Committee</w:t>
      </w:r>
      <w:bookmarkEnd w:id="27"/>
    </w:p>
    <w:p w:rsidR="00A06530" w:rsidRPr="00A76AB5" w:rsidRDefault="00A06530" w:rsidP="00A06530">
      <w:pPr>
        <w:pStyle w:val="subsection"/>
      </w:pPr>
      <w:r w:rsidRPr="00A76AB5">
        <w:tab/>
      </w:r>
      <w:r w:rsidRPr="00A76AB5">
        <w:tab/>
        <w:t>The Radiation Health Committee is established.</w:t>
      </w:r>
    </w:p>
    <w:p w:rsidR="00A06530" w:rsidRPr="00A76AB5" w:rsidRDefault="00A06530" w:rsidP="00A06530">
      <w:pPr>
        <w:pStyle w:val="ActHead5"/>
      </w:pPr>
      <w:bookmarkStart w:id="28" w:name="_Toc394501568"/>
      <w:r w:rsidRPr="00A76AB5">
        <w:rPr>
          <w:rStyle w:val="CharSectno"/>
        </w:rPr>
        <w:t>23</w:t>
      </w:r>
      <w:r w:rsidRPr="00A76AB5">
        <w:t xml:space="preserve">  Functions of the Radiation Health Committee</w:t>
      </w:r>
      <w:bookmarkEnd w:id="28"/>
    </w:p>
    <w:p w:rsidR="00A06530" w:rsidRPr="00A76AB5" w:rsidRDefault="00A06530" w:rsidP="00A06530">
      <w:pPr>
        <w:pStyle w:val="subsection"/>
      </w:pPr>
      <w:r w:rsidRPr="00A76AB5">
        <w:tab/>
        <w:t>(1)</w:t>
      </w:r>
      <w:r w:rsidRPr="00A76AB5">
        <w:tab/>
        <w:t>The Radiation Health Committee has the following functions:</w:t>
      </w:r>
    </w:p>
    <w:p w:rsidR="00A06530" w:rsidRPr="00A76AB5" w:rsidRDefault="00A06530" w:rsidP="00A06530">
      <w:pPr>
        <w:pStyle w:val="paragraph"/>
      </w:pPr>
      <w:r w:rsidRPr="00A76AB5">
        <w:tab/>
        <w:t>(a)</w:t>
      </w:r>
      <w:r w:rsidRPr="00A76AB5">
        <w:tab/>
        <w:t>to advise the CEO and the Council on matters relating to radiation protection;</w:t>
      </w:r>
    </w:p>
    <w:p w:rsidR="00A06530" w:rsidRPr="00A76AB5" w:rsidRDefault="00A06530" w:rsidP="00A06530">
      <w:pPr>
        <w:pStyle w:val="paragraph"/>
      </w:pPr>
      <w:r w:rsidRPr="00A76AB5">
        <w:tab/>
        <w:t>(b)</w:t>
      </w:r>
      <w:r w:rsidRPr="00A76AB5">
        <w:tab/>
        <w:t>to develop policies and to prepare draft publications for the promotion of uniform national standards of radiation protection;</w:t>
      </w:r>
    </w:p>
    <w:p w:rsidR="00A06530" w:rsidRPr="00A76AB5" w:rsidRDefault="00A06530" w:rsidP="00A06530">
      <w:pPr>
        <w:pStyle w:val="paragraph"/>
      </w:pPr>
      <w:r w:rsidRPr="00A76AB5">
        <w:tab/>
        <w:t>(c)</w:t>
      </w:r>
      <w:r w:rsidRPr="00A76AB5">
        <w:tab/>
        <w:t>to formulate draft national policies, codes and standards in relation to radiation protection for consideration by the Commonwealth, the States and the Territories;</w:t>
      </w:r>
    </w:p>
    <w:p w:rsidR="00A06530" w:rsidRPr="00A76AB5" w:rsidRDefault="00A06530" w:rsidP="00A06530">
      <w:pPr>
        <w:pStyle w:val="paragraph"/>
      </w:pPr>
      <w:r w:rsidRPr="00A76AB5">
        <w:tab/>
        <w:t>(d)</w:t>
      </w:r>
      <w:r w:rsidRPr="00A76AB5">
        <w:tab/>
        <w:t>from time to time, to review national policies, codes and standards in relation to radiation protection to ensure that they continue to substantially reflect world best practice;</w:t>
      </w:r>
    </w:p>
    <w:p w:rsidR="00A06530" w:rsidRPr="00A76AB5" w:rsidRDefault="00A06530" w:rsidP="00A06530">
      <w:pPr>
        <w:pStyle w:val="paragraph"/>
      </w:pPr>
      <w:r w:rsidRPr="00A76AB5">
        <w:tab/>
        <w:t>(e)</w:t>
      </w:r>
      <w:r w:rsidRPr="00A76AB5">
        <w:tab/>
        <w:t>to consult publicly in the development and review of policies, codes and standards in relation to radiation protection.</w:t>
      </w:r>
    </w:p>
    <w:p w:rsidR="00A06530" w:rsidRPr="00A76AB5" w:rsidRDefault="00A06530" w:rsidP="00A06530">
      <w:pPr>
        <w:pStyle w:val="subsection"/>
      </w:pPr>
      <w:r w:rsidRPr="00A76AB5">
        <w:lastRenderedPageBreak/>
        <w:tab/>
        <w:t>(2)</w:t>
      </w:r>
      <w:r w:rsidRPr="00A76AB5">
        <w:tab/>
        <w:t>The Committee’s functions are to be performed only on the request of the CEO or the Council.</w:t>
      </w:r>
    </w:p>
    <w:p w:rsidR="00A06530" w:rsidRPr="00A76AB5" w:rsidRDefault="00A06530" w:rsidP="00A06530">
      <w:pPr>
        <w:pStyle w:val="ActHead5"/>
      </w:pPr>
      <w:bookmarkStart w:id="29" w:name="_Toc394501569"/>
      <w:r w:rsidRPr="00A76AB5">
        <w:rPr>
          <w:rStyle w:val="CharSectno"/>
        </w:rPr>
        <w:t>24</w:t>
      </w:r>
      <w:r w:rsidRPr="00A76AB5">
        <w:t xml:space="preserve">  Membership of the Radiation Health Committee</w:t>
      </w:r>
      <w:bookmarkEnd w:id="29"/>
    </w:p>
    <w:p w:rsidR="00A06530" w:rsidRPr="00A76AB5" w:rsidRDefault="00A06530" w:rsidP="00A06530">
      <w:pPr>
        <w:pStyle w:val="subsection"/>
      </w:pPr>
      <w:r w:rsidRPr="00A76AB5">
        <w:tab/>
        <w:t>(1)</w:t>
      </w:r>
      <w:r w:rsidRPr="00A76AB5">
        <w:tab/>
        <w:t>The Radiation Health Committee consists of the following members:</w:t>
      </w:r>
    </w:p>
    <w:p w:rsidR="00A06530" w:rsidRPr="00A76AB5" w:rsidRDefault="00A06530" w:rsidP="00A06530">
      <w:pPr>
        <w:pStyle w:val="paragraph"/>
      </w:pPr>
      <w:r w:rsidRPr="00A76AB5">
        <w:tab/>
        <w:t>(a)</w:t>
      </w:r>
      <w:r w:rsidRPr="00A76AB5">
        <w:tab/>
        <w:t>a representative of each State and Territory, each of whom must be a radiation control officer;</w:t>
      </w:r>
    </w:p>
    <w:p w:rsidR="00A06530" w:rsidRPr="00A76AB5" w:rsidRDefault="00A06530" w:rsidP="00A06530">
      <w:pPr>
        <w:pStyle w:val="paragraph"/>
      </w:pPr>
      <w:r w:rsidRPr="00A76AB5">
        <w:tab/>
        <w:t>(b)</w:t>
      </w:r>
      <w:r w:rsidRPr="00A76AB5">
        <w:tab/>
        <w:t>the CEO;</w:t>
      </w:r>
    </w:p>
    <w:p w:rsidR="00A06530" w:rsidRPr="00A76AB5" w:rsidRDefault="00A06530" w:rsidP="00A06530">
      <w:pPr>
        <w:pStyle w:val="paragraph"/>
      </w:pPr>
      <w:r w:rsidRPr="00A76AB5">
        <w:tab/>
        <w:t>(c)</w:t>
      </w:r>
      <w:r w:rsidRPr="00A76AB5">
        <w:tab/>
        <w:t>a representative of the Nuclear Safety Committee;</w:t>
      </w:r>
    </w:p>
    <w:p w:rsidR="00A06530" w:rsidRPr="00A76AB5" w:rsidRDefault="00A06530" w:rsidP="00A06530">
      <w:pPr>
        <w:pStyle w:val="paragraph"/>
      </w:pPr>
      <w:r w:rsidRPr="00A76AB5">
        <w:tab/>
        <w:t>(d)</w:t>
      </w:r>
      <w:r w:rsidRPr="00A76AB5">
        <w:tab/>
        <w:t>a person to represent the interests of the general public;</w:t>
      </w:r>
    </w:p>
    <w:p w:rsidR="00A06530" w:rsidRPr="00A76AB5" w:rsidRDefault="00A06530" w:rsidP="00A06530">
      <w:pPr>
        <w:pStyle w:val="paragraph"/>
      </w:pPr>
      <w:r w:rsidRPr="00A76AB5">
        <w:tab/>
        <w:t>(e)</w:t>
      </w:r>
      <w:r w:rsidRPr="00A76AB5">
        <w:tab/>
        <w:t>up to 2 other members.</w:t>
      </w:r>
    </w:p>
    <w:p w:rsidR="00A06530" w:rsidRPr="00A76AB5" w:rsidRDefault="00A06530" w:rsidP="00A06530">
      <w:pPr>
        <w:pStyle w:val="subsection"/>
      </w:pPr>
      <w:r w:rsidRPr="00A76AB5">
        <w:tab/>
        <w:t>(2)</w:t>
      </w:r>
      <w:r w:rsidRPr="00A76AB5">
        <w:tab/>
        <w:t>Each member, other than the CEO, is to be appointed by the CEO by written instrument.</w:t>
      </w:r>
    </w:p>
    <w:p w:rsidR="00A06530" w:rsidRPr="00A76AB5" w:rsidRDefault="00A06530" w:rsidP="00A06530">
      <w:pPr>
        <w:pStyle w:val="subsection"/>
      </w:pPr>
      <w:r w:rsidRPr="00A76AB5">
        <w:tab/>
        <w:t>(3)</w:t>
      </w:r>
      <w:r w:rsidRPr="00A76AB5">
        <w:tab/>
        <w:t>Before appointing a member, the CEO must consult the Council in relation to the appointment.</w:t>
      </w:r>
    </w:p>
    <w:p w:rsidR="00A06530" w:rsidRPr="00A76AB5" w:rsidRDefault="00A06530" w:rsidP="00A06530">
      <w:pPr>
        <w:pStyle w:val="subsection"/>
      </w:pPr>
      <w:r w:rsidRPr="00A76AB5">
        <w:tab/>
        <w:t>(4)</w:t>
      </w:r>
      <w:r w:rsidRPr="00A76AB5">
        <w:tab/>
        <w:t>Before appointing a member, the CEO must consult such consumer groups and such environmental groups as the CEO considers appropriate.</w:t>
      </w:r>
    </w:p>
    <w:p w:rsidR="00A06530" w:rsidRPr="00A76AB5" w:rsidRDefault="00A06530" w:rsidP="00A06530">
      <w:pPr>
        <w:pStyle w:val="subsection"/>
      </w:pPr>
      <w:r w:rsidRPr="00A76AB5">
        <w:tab/>
        <w:t>(5)</w:t>
      </w:r>
      <w:r w:rsidRPr="00A76AB5">
        <w:tab/>
        <w:t>The CEO must not appoint a person as a member unless the CEO is satisfied that the person has expertise relevant to, or knowledge of, radiation protection or radiation health.</w:t>
      </w:r>
    </w:p>
    <w:p w:rsidR="00A06530" w:rsidRPr="00A76AB5" w:rsidRDefault="00A06530" w:rsidP="00A06530">
      <w:pPr>
        <w:pStyle w:val="subsection"/>
      </w:pPr>
      <w:r w:rsidRPr="00A76AB5">
        <w:tab/>
        <w:t>(6)</w:t>
      </w:r>
      <w:r w:rsidRPr="00A76AB5">
        <w:tab/>
        <w:t>The CEO must appoint a member to be the Chair of the Committee.</w:t>
      </w:r>
    </w:p>
    <w:p w:rsidR="00A06530" w:rsidRPr="00A76AB5" w:rsidRDefault="00A06530" w:rsidP="00A06530">
      <w:pPr>
        <w:pStyle w:val="subsection"/>
      </w:pPr>
      <w:r w:rsidRPr="00A76AB5">
        <w:tab/>
        <w:t>(7)</w:t>
      </w:r>
      <w:r w:rsidRPr="00A76AB5">
        <w:tab/>
        <w:t>Each member, including the Chair, holds office on a part</w:t>
      </w:r>
      <w:r w:rsidR="00A76AB5">
        <w:noBreakHyphen/>
      </w:r>
      <w:r w:rsidRPr="00A76AB5">
        <w:t>time basis.</w:t>
      </w:r>
    </w:p>
    <w:p w:rsidR="00A06530" w:rsidRPr="00A76AB5" w:rsidRDefault="00A06530" w:rsidP="00A06530">
      <w:pPr>
        <w:pStyle w:val="ActHead5"/>
      </w:pPr>
      <w:bookmarkStart w:id="30" w:name="_Toc394501570"/>
      <w:r w:rsidRPr="00A76AB5">
        <w:rPr>
          <w:rStyle w:val="CharSectno"/>
        </w:rPr>
        <w:t>25</w:t>
      </w:r>
      <w:r w:rsidRPr="00A76AB5">
        <w:t xml:space="preserve">  Nuclear Safety Committee</w:t>
      </w:r>
      <w:bookmarkEnd w:id="30"/>
    </w:p>
    <w:p w:rsidR="00A06530" w:rsidRPr="00A76AB5" w:rsidRDefault="00A06530" w:rsidP="00A06530">
      <w:pPr>
        <w:pStyle w:val="subsection"/>
      </w:pPr>
      <w:r w:rsidRPr="00A76AB5">
        <w:tab/>
      </w:r>
      <w:r w:rsidRPr="00A76AB5">
        <w:tab/>
        <w:t>The Nuclear Safety Committee is established.</w:t>
      </w:r>
    </w:p>
    <w:p w:rsidR="00A06530" w:rsidRPr="00A76AB5" w:rsidRDefault="00A06530" w:rsidP="00A06530">
      <w:pPr>
        <w:pStyle w:val="ActHead5"/>
      </w:pPr>
      <w:bookmarkStart w:id="31" w:name="_Toc394501571"/>
      <w:r w:rsidRPr="00A76AB5">
        <w:rPr>
          <w:rStyle w:val="CharSectno"/>
        </w:rPr>
        <w:t>26</w:t>
      </w:r>
      <w:r w:rsidRPr="00A76AB5">
        <w:t xml:space="preserve">  Functions of the Nuclear Safety Committee</w:t>
      </w:r>
      <w:bookmarkEnd w:id="31"/>
    </w:p>
    <w:p w:rsidR="00A06530" w:rsidRPr="00A76AB5" w:rsidRDefault="00A06530" w:rsidP="00A06530">
      <w:pPr>
        <w:pStyle w:val="subsection"/>
      </w:pPr>
      <w:r w:rsidRPr="00A76AB5">
        <w:tab/>
        <w:t>(1)</w:t>
      </w:r>
      <w:r w:rsidRPr="00A76AB5">
        <w:tab/>
        <w:t>The Nuclear Safety Committee has the following functions:</w:t>
      </w:r>
    </w:p>
    <w:p w:rsidR="00A06530" w:rsidRPr="00A76AB5" w:rsidRDefault="00A06530" w:rsidP="00A06530">
      <w:pPr>
        <w:pStyle w:val="paragraph"/>
      </w:pPr>
      <w:r w:rsidRPr="00A76AB5">
        <w:lastRenderedPageBreak/>
        <w:tab/>
        <w:t>(a)</w:t>
      </w:r>
      <w:r w:rsidRPr="00A76AB5">
        <w:tab/>
        <w:t>to advise the CEO and the Council on matters relating to nuclear safety and the safety of controlled facilities;</w:t>
      </w:r>
    </w:p>
    <w:p w:rsidR="00A06530" w:rsidRPr="00A76AB5" w:rsidRDefault="00A06530" w:rsidP="00A06530">
      <w:pPr>
        <w:pStyle w:val="paragraph"/>
      </w:pPr>
      <w:r w:rsidRPr="00A76AB5">
        <w:tab/>
        <w:t>(b)</w:t>
      </w:r>
      <w:r w:rsidRPr="00A76AB5">
        <w:tab/>
        <w:t>to review and assess the effectiveness of standards, codes, practices and procedures in relation to the safety of controlled facilities;</w:t>
      </w:r>
    </w:p>
    <w:p w:rsidR="00A06530" w:rsidRPr="00A76AB5" w:rsidRDefault="00A06530" w:rsidP="00A06530">
      <w:pPr>
        <w:pStyle w:val="paragraph"/>
      </w:pPr>
      <w:r w:rsidRPr="00A76AB5">
        <w:tab/>
        <w:t>(c)</w:t>
      </w:r>
      <w:r w:rsidRPr="00A76AB5">
        <w:tab/>
        <w:t>to develop detailed policies and to prepare draft publications for the promotion of uniform national standards in relation to the safety of controlled facilities;</w:t>
      </w:r>
    </w:p>
    <w:p w:rsidR="00A06530" w:rsidRPr="00A76AB5" w:rsidRDefault="00A06530" w:rsidP="00A06530">
      <w:pPr>
        <w:pStyle w:val="paragraph"/>
      </w:pPr>
      <w:r w:rsidRPr="00A76AB5">
        <w:tab/>
        <w:t>(d)</w:t>
      </w:r>
      <w:r w:rsidRPr="00A76AB5">
        <w:tab/>
        <w:t>to report to the CEO on matters relating to nuclear safety and the safety of controlled facilities.</w:t>
      </w:r>
    </w:p>
    <w:p w:rsidR="00A06530" w:rsidRPr="00A76AB5" w:rsidRDefault="00A06530" w:rsidP="00A06530">
      <w:pPr>
        <w:pStyle w:val="subsection"/>
      </w:pPr>
      <w:r w:rsidRPr="00A76AB5">
        <w:tab/>
        <w:t>(2)</w:t>
      </w:r>
      <w:r w:rsidRPr="00A76AB5">
        <w:tab/>
        <w:t>The Committee’s functions are to be performed only on the request of the CEO or the Council.</w:t>
      </w:r>
    </w:p>
    <w:p w:rsidR="00A06530" w:rsidRPr="00A76AB5" w:rsidRDefault="00A06530" w:rsidP="00A06530">
      <w:pPr>
        <w:pStyle w:val="ActHead5"/>
      </w:pPr>
      <w:bookmarkStart w:id="32" w:name="_Toc394501572"/>
      <w:r w:rsidRPr="00A76AB5">
        <w:rPr>
          <w:rStyle w:val="CharSectno"/>
        </w:rPr>
        <w:t>27</w:t>
      </w:r>
      <w:r w:rsidRPr="00A76AB5">
        <w:t xml:space="preserve">  Membership of the Nuclear Safety Committee</w:t>
      </w:r>
      <w:bookmarkEnd w:id="32"/>
    </w:p>
    <w:p w:rsidR="00A06530" w:rsidRPr="00A76AB5" w:rsidRDefault="00A06530" w:rsidP="00A06530">
      <w:pPr>
        <w:pStyle w:val="subsection"/>
      </w:pPr>
      <w:r w:rsidRPr="00A76AB5">
        <w:tab/>
        <w:t>(1)</w:t>
      </w:r>
      <w:r w:rsidRPr="00A76AB5">
        <w:tab/>
        <w:t>The Nuclear Safety Committee consists of the following members:</w:t>
      </w:r>
    </w:p>
    <w:p w:rsidR="00A06530" w:rsidRPr="00A76AB5" w:rsidRDefault="00A06530" w:rsidP="00A06530">
      <w:pPr>
        <w:pStyle w:val="paragraph"/>
      </w:pPr>
      <w:r w:rsidRPr="00A76AB5">
        <w:tab/>
        <w:t>(a)</w:t>
      </w:r>
      <w:r w:rsidRPr="00A76AB5">
        <w:tab/>
        <w:t>the CEO;</w:t>
      </w:r>
    </w:p>
    <w:p w:rsidR="00A06530" w:rsidRPr="00A76AB5" w:rsidRDefault="00A06530" w:rsidP="00A06530">
      <w:pPr>
        <w:pStyle w:val="paragraph"/>
      </w:pPr>
      <w:r w:rsidRPr="00A76AB5">
        <w:tab/>
        <w:t>(b)</w:t>
      </w:r>
      <w:r w:rsidRPr="00A76AB5">
        <w:tab/>
        <w:t>a person to represent the interests of the general public;</w:t>
      </w:r>
    </w:p>
    <w:p w:rsidR="00A06530" w:rsidRPr="00A76AB5" w:rsidRDefault="00A06530" w:rsidP="00A06530">
      <w:pPr>
        <w:pStyle w:val="paragraph"/>
      </w:pPr>
      <w:r w:rsidRPr="00A76AB5">
        <w:tab/>
        <w:t>(c)</w:t>
      </w:r>
      <w:r w:rsidRPr="00A76AB5">
        <w:tab/>
        <w:t>a representative of the Radiation Health Committee;</w:t>
      </w:r>
    </w:p>
    <w:p w:rsidR="00A06530" w:rsidRPr="00A76AB5" w:rsidRDefault="00A06530" w:rsidP="00A06530">
      <w:pPr>
        <w:pStyle w:val="paragraph"/>
      </w:pPr>
      <w:r w:rsidRPr="00A76AB5">
        <w:tab/>
        <w:t>(d)</w:t>
      </w:r>
      <w:r w:rsidRPr="00A76AB5">
        <w:tab/>
        <w:t>a person to represent the local government or the local administration of an area affected by a matter related to the safety of a controlled facility;</w:t>
      </w:r>
    </w:p>
    <w:p w:rsidR="00A06530" w:rsidRPr="00A76AB5" w:rsidRDefault="00A06530" w:rsidP="00A06530">
      <w:pPr>
        <w:pStyle w:val="paragraph"/>
      </w:pPr>
      <w:r w:rsidRPr="00A76AB5">
        <w:tab/>
        <w:t>(e)</w:t>
      </w:r>
      <w:r w:rsidRPr="00A76AB5">
        <w:tab/>
        <w:t>up to 8 other members.</w:t>
      </w:r>
    </w:p>
    <w:p w:rsidR="00A06530" w:rsidRPr="00A76AB5" w:rsidRDefault="00A06530" w:rsidP="00A06530">
      <w:pPr>
        <w:pStyle w:val="subsection"/>
      </w:pPr>
      <w:r w:rsidRPr="00A76AB5">
        <w:tab/>
        <w:t>(2)</w:t>
      </w:r>
      <w:r w:rsidRPr="00A76AB5">
        <w:tab/>
        <w:t>Each member, other than the CEO, is to be appointed by the CEO by written instrument.</w:t>
      </w:r>
    </w:p>
    <w:p w:rsidR="00A06530" w:rsidRPr="00A76AB5" w:rsidRDefault="00A06530" w:rsidP="00A06530">
      <w:pPr>
        <w:pStyle w:val="subsection"/>
      </w:pPr>
      <w:r w:rsidRPr="00A76AB5">
        <w:tab/>
        <w:t>(3)</w:t>
      </w:r>
      <w:r w:rsidRPr="00A76AB5">
        <w:tab/>
        <w:t>Before appointing a member, the CEO must consult the Council in relation to the appointment.</w:t>
      </w:r>
    </w:p>
    <w:p w:rsidR="00A06530" w:rsidRPr="00A76AB5" w:rsidRDefault="00A06530" w:rsidP="00A06530">
      <w:pPr>
        <w:pStyle w:val="subsection"/>
      </w:pPr>
      <w:r w:rsidRPr="00A76AB5">
        <w:tab/>
        <w:t>(4)</w:t>
      </w:r>
      <w:r w:rsidRPr="00A76AB5">
        <w:tab/>
        <w:t>Before appointing a member, the CEO must consult such consumer groups and such environmental groups as the CEO considers appropriate.</w:t>
      </w:r>
    </w:p>
    <w:p w:rsidR="00A06530" w:rsidRPr="00A76AB5" w:rsidRDefault="00A06530" w:rsidP="00A06530">
      <w:pPr>
        <w:pStyle w:val="subsection"/>
      </w:pPr>
      <w:r w:rsidRPr="00A76AB5">
        <w:tab/>
        <w:t>(5)</w:t>
      </w:r>
      <w:r w:rsidRPr="00A76AB5">
        <w:tab/>
        <w:t>The CEO must not appoint a person as a member unless the CEO is satisfied that the person has expertise in, or knowledge of:</w:t>
      </w:r>
    </w:p>
    <w:p w:rsidR="00A06530" w:rsidRPr="00A76AB5" w:rsidRDefault="00A06530" w:rsidP="00A06530">
      <w:pPr>
        <w:pStyle w:val="paragraph"/>
      </w:pPr>
      <w:r w:rsidRPr="00A76AB5">
        <w:tab/>
        <w:t xml:space="preserve">(a) </w:t>
      </w:r>
      <w:r w:rsidRPr="00A76AB5">
        <w:tab/>
        <w:t xml:space="preserve">nuclear safety; or </w:t>
      </w:r>
    </w:p>
    <w:p w:rsidR="00A06530" w:rsidRPr="00A76AB5" w:rsidRDefault="00A06530" w:rsidP="00A06530">
      <w:pPr>
        <w:pStyle w:val="paragraph"/>
      </w:pPr>
      <w:r w:rsidRPr="00A76AB5">
        <w:tab/>
        <w:t>(b)</w:t>
      </w:r>
      <w:r w:rsidRPr="00A76AB5">
        <w:tab/>
        <w:t>other industrial or safety</w:t>
      </w:r>
      <w:r w:rsidR="00A76AB5">
        <w:noBreakHyphen/>
      </w:r>
      <w:r w:rsidRPr="00A76AB5">
        <w:t xml:space="preserve">related regulation; or </w:t>
      </w:r>
    </w:p>
    <w:p w:rsidR="00A06530" w:rsidRPr="00A76AB5" w:rsidRDefault="00A06530" w:rsidP="00A06530">
      <w:pPr>
        <w:pStyle w:val="paragraph"/>
      </w:pPr>
      <w:r w:rsidRPr="00A76AB5">
        <w:lastRenderedPageBreak/>
        <w:tab/>
        <w:t>(c)</w:t>
      </w:r>
      <w:r w:rsidRPr="00A76AB5">
        <w:tab/>
        <w:t>a related area.</w:t>
      </w:r>
    </w:p>
    <w:p w:rsidR="00A06530" w:rsidRPr="00A76AB5" w:rsidRDefault="00A06530" w:rsidP="00A06530">
      <w:pPr>
        <w:pStyle w:val="subsection"/>
      </w:pPr>
      <w:r w:rsidRPr="00A76AB5">
        <w:tab/>
        <w:t>(6)</w:t>
      </w:r>
      <w:r w:rsidRPr="00A76AB5">
        <w:tab/>
        <w:t>The CEO must appoint a member to be the Chair of the Committee.</w:t>
      </w:r>
    </w:p>
    <w:p w:rsidR="00A06530" w:rsidRPr="00A76AB5" w:rsidRDefault="00A06530" w:rsidP="00A06530">
      <w:pPr>
        <w:pStyle w:val="subsection"/>
      </w:pPr>
      <w:r w:rsidRPr="00A76AB5">
        <w:tab/>
        <w:t>(7)</w:t>
      </w:r>
      <w:r w:rsidRPr="00A76AB5">
        <w:tab/>
        <w:t>Each member, including the Chair, holds office on a part</w:t>
      </w:r>
      <w:r w:rsidR="00A76AB5">
        <w:noBreakHyphen/>
      </w:r>
      <w:r w:rsidRPr="00A76AB5">
        <w:t>time basis.</w:t>
      </w:r>
    </w:p>
    <w:p w:rsidR="00A06530" w:rsidRPr="00A76AB5" w:rsidRDefault="00A06530" w:rsidP="00A06530">
      <w:pPr>
        <w:pStyle w:val="ActHead5"/>
      </w:pPr>
      <w:bookmarkStart w:id="33" w:name="_Toc394501573"/>
      <w:r w:rsidRPr="00A76AB5">
        <w:rPr>
          <w:rStyle w:val="CharSectno"/>
        </w:rPr>
        <w:t>28</w:t>
      </w:r>
      <w:r w:rsidRPr="00A76AB5">
        <w:t xml:space="preserve">  Remuneration</w:t>
      </w:r>
      <w:bookmarkEnd w:id="33"/>
    </w:p>
    <w:p w:rsidR="00A06530" w:rsidRPr="00A76AB5" w:rsidRDefault="00A06530" w:rsidP="00A06530">
      <w:pPr>
        <w:pStyle w:val="subsection"/>
      </w:pPr>
      <w:r w:rsidRPr="00A76AB5">
        <w:tab/>
        <w:t>(1)</w:t>
      </w:r>
      <w:r w:rsidRPr="00A76AB5">
        <w:tab/>
        <w:t>A member of the Council, the Radiation Health Committee or the Nuclear Safety Committee is to be paid the remuneration that is determined by the Remuneration Tribunal. If no determination of that remuneration by the Tribunal is in operation, the member is to be paid the remuneration that is prescribed.</w:t>
      </w:r>
    </w:p>
    <w:p w:rsidR="00A06530" w:rsidRPr="00A76AB5" w:rsidRDefault="00A06530" w:rsidP="00A06530">
      <w:pPr>
        <w:pStyle w:val="subsection"/>
      </w:pPr>
      <w:r w:rsidRPr="00A76AB5">
        <w:tab/>
        <w:t>(2)</w:t>
      </w:r>
      <w:r w:rsidRPr="00A76AB5">
        <w:tab/>
        <w:t xml:space="preserve">A member referred to in </w:t>
      </w:r>
      <w:r w:rsidR="00A76AB5">
        <w:t>subsection (</w:t>
      </w:r>
      <w:r w:rsidRPr="00A76AB5">
        <w:t>1) is to be paid the allowances that are prescribed.</w:t>
      </w:r>
    </w:p>
    <w:p w:rsidR="00A06530" w:rsidRPr="00A76AB5" w:rsidRDefault="00A06530" w:rsidP="00A06530">
      <w:pPr>
        <w:pStyle w:val="subsection"/>
      </w:pPr>
      <w:r w:rsidRPr="00A76AB5">
        <w:tab/>
        <w:t>(3)</w:t>
      </w:r>
      <w:r w:rsidRPr="00A76AB5">
        <w:tab/>
        <w:t xml:space="preserve">This section has effect subject to the </w:t>
      </w:r>
      <w:r w:rsidRPr="00A76AB5">
        <w:rPr>
          <w:i/>
        </w:rPr>
        <w:t>Remuneration Tribunal Act 1973</w:t>
      </w:r>
      <w:r w:rsidRPr="00A76AB5">
        <w:t>.</w:t>
      </w:r>
    </w:p>
    <w:p w:rsidR="00A06530" w:rsidRPr="00A76AB5" w:rsidRDefault="00A06530" w:rsidP="00A06530">
      <w:pPr>
        <w:pStyle w:val="ActHead5"/>
      </w:pPr>
      <w:bookmarkStart w:id="34" w:name="_Toc394501574"/>
      <w:r w:rsidRPr="00A76AB5">
        <w:rPr>
          <w:rStyle w:val="CharSectno"/>
        </w:rPr>
        <w:t>29</w:t>
      </w:r>
      <w:r w:rsidRPr="00A76AB5">
        <w:t xml:space="preserve">  Regulations</w:t>
      </w:r>
      <w:bookmarkEnd w:id="34"/>
    </w:p>
    <w:p w:rsidR="00A06530" w:rsidRPr="00A76AB5" w:rsidRDefault="00A06530" w:rsidP="00A06530">
      <w:pPr>
        <w:pStyle w:val="subsection"/>
      </w:pPr>
      <w:r w:rsidRPr="00A76AB5">
        <w:tab/>
      </w:r>
      <w:r w:rsidRPr="00A76AB5">
        <w:tab/>
        <w:t>The regulations may prescribe matters relating to the Council, the Radiation Health Committee and the Nuclear Safety Committee, including, but not limited to, the following:</w:t>
      </w:r>
    </w:p>
    <w:p w:rsidR="00A06530" w:rsidRPr="00A76AB5" w:rsidRDefault="00A06530" w:rsidP="00A06530">
      <w:pPr>
        <w:pStyle w:val="paragraph"/>
      </w:pPr>
      <w:r w:rsidRPr="00A76AB5">
        <w:tab/>
        <w:t>(a)</w:t>
      </w:r>
      <w:r w:rsidRPr="00A76AB5">
        <w:tab/>
        <w:t>the term of appointment of members;</w:t>
      </w:r>
    </w:p>
    <w:p w:rsidR="00A06530" w:rsidRPr="00A76AB5" w:rsidRDefault="00A06530" w:rsidP="00A06530">
      <w:pPr>
        <w:pStyle w:val="paragraph"/>
      </w:pPr>
      <w:r w:rsidRPr="00A76AB5">
        <w:tab/>
        <w:t>(b)</w:t>
      </w:r>
      <w:r w:rsidRPr="00A76AB5">
        <w:tab/>
        <w:t>resignation of members;</w:t>
      </w:r>
    </w:p>
    <w:p w:rsidR="00A06530" w:rsidRPr="00A76AB5" w:rsidRDefault="00A06530" w:rsidP="00A06530">
      <w:pPr>
        <w:pStyle w:val="paragraph"/>
      </w:pPr>
      <w:r w:rsidRPr="00A76AB5">
        <w:tab/>
        <w:t>(c)</w:t>
      </w:r>
      <w:r w:rsidRPr="00A76AB5">
        <w:tab/>
        <w:t>disclosure of interests by members;</w:t>
      </w:r>
    </w:p>
    <w:p w:rsidR="00A06530" w:rsidRPr="00A76AB5" w:rsidRDefault="00A06530" w:rsidP="00A06530">
      <w:pPr>
        <w:pStyle w:val="paragraph"/>
      </w:pPr>
      <w:r w:rsidRPr="00A76AB5">
        <w:tab/>
        <w:t>(d)</w:t>
      </w:r>
      <w:r w:rsidRPr="00A76AB5">
        <w:tab/>
        <w:t>procedural matters.</w:t>
      </w:r>
    </w:p>
    <w:p w:rsidR="00A06530" w:rsidRPr="00A76AB5" w:rsidRDefault="00A06530" w:rsidP="00077FF6">
      <w:pPr>
        <w:pStyle w:val="ActHead2"/>
        <w:pageBreakBefore/>
      </w:pPr>
      <w:bookmarkStart w:id="35" w:name="_Toc394501575"/>
      <w:r w:rsidRPr="00A76AB5">
        <w:rPr>
          <w:rStyle w:val="CharPartNo"/>
        </w:rPr>
        <w:lastRenderedPageBreak/>
        <w:t>Part</w:t>
      </w:r>
      <w:r w:rsidR="00A76AB5">
        <w:rPr>
          <w:rStyle w:val="CharPartNo"/>
        </w:rPr>
        <w:t> </w:t>
      </w:r>
      <w:r w:rsidRPr="00A76AB5">
        <w:rPr>
          <w:rStyle w:val="CharPartNo"/>
        </w:rPr>
        <w:t>5</w:t>
      </w:r>
      <w:r w:rsidRPr="00A76AB5">
        <w:t>—</w:t>
      </w:r>
      <w:r w:rsidRPr="00A76AB5">
        <w:rPr>
          <w:rStyle w:val="CharPartText"/>
        </w:rPr>
        <w:t>Regulation of controlled material, controlled apparatus and controlled facilities</w:t>
      </w:r>
      <w:bookmarkEnd w:id="35"/>
    </w:p>
    <w:p w:rsidR="00A06530" w:rsidRPr="00A76AB5" w:rsidRDefault="00A06530" w:rsidP="00A06530">
      <w:pPr>
        <w:pStyle w:val="ActHead3"/>
      </w:pPr>
      <w:bookmarkStart w:id="36" w:name="_Toc394501576"/>
      <w:r w:rsidRPr="00A76AB5">
        <w:rPr>
          <w:rStyle w:val="CharDivNo"/>
        </w:rPr>
        <w:t>Division</w:t>
      </w:r>
      <w:r w:rsidR="00A76AB5">
        <w:rPr>
          <w:rStyle w:val="CharDivNo"/>
        </w:rPr>
        <w:t> </w:t>
      </w:r>
      <w:r w:rsidRPr="00A76AB5">
        <w:rPr>
          <w:rStyle w:val="CharDivNo"/>
        </w:rPr>
        <w:t>1</w:t>
      </w:r>
      <w:r w:rsidRPr="00A76AB5">
        <w:t>—</w:t>
      </w:r>
      <w:r w:rsidRPr="00A76AB5">
        <w:rPr>
          <w:rStyle w:val="CharDivText"/>
        </w:rPr>
        <w:t>Prohibitions</w:t>
      </w:r>
      <w:bookmarkEnd w:id="36"/>
    </w:p>
    <w:p w:rsidR="00A06530" w:rsidRPr="00A76AB5" w:rsidRDefault="00A06530" w:rsidP="00A06530">
      <w:pPr>
        <w:pStyle w:val="ActHead5"/>
      </w:pPr>
      <w:bookmarkStart w:id="37" w:name="_Toc394501577"/>
      <w:r w:rsidRPr="00A76AB5">
        <w:rPr>
          <w:rStyle w:val="CharSectno"/>
        </w:rPr>
        <w:t>30</w:t>
      </w:r>
      <w:r w:rsidRPr="00A76AB5">
        <w:t xml:space="preserve">  Construction, operation etc. of nuclear installations or prescribed radiation facilities</w:t>
      </w:r>
      <w:bookmarkEnd w:id="37"/>
    </w:p>
    <w:p w:rsidR="00A06530" w:rsidRPr="00A76AB5" w:rsidRDefault="00A06530" w:rsidP="00A06530">
      <w:pPr>
        <w:pStyle w:val="subsection"/>
      </w:pPr>
      <w:r w:rsidRPr="00A76AB5">
        <w:tab/>
        <w:t>(1)</w:t>
      </w:r>
      <w:r w:rsidRPr="00A76AB5">
        <w:tab/>
        <w:t>A controlled person must not do any of the following:</w:t>
      </w:r>
    </w:p>
    <w:p w:rsidR="00A06530" w:rsidRPr="00A76AB5" w:rsidRDefault="00A06530" w:rsidP="00A06530">
      <w:pPr>
        <w:pStyle w:val="paragraph"/>
      </w:pPr>
      <w:r w:rsidRPr="00A76AB5">
        <w:tab/>
        <w:t>(a)</w:t>
      </w:r>
      <w:r w:rsidRPr="00A76AB5">
        <w:tab/>
        <w:t>prepare a site for a controlled facility;</w:t>
      </w:r>
    </w:p>
    <w:p w:rsidR="00A06530" w:rsidRPr="00A76AB5" w:rsidRDefault="00A06530" w:rsidP="00A06530">
      <w:pPr>
        <w:pStyle w:val="paragraph"/>
      </w:pPr>
      <w:r w:rsidRPr="00A76AB5">
        <w:tab/>
        <w:t>(b)</w:t>
      </w:r>
      <w:r w:rsidRPr="00A76AB5">
        <w:tab/>
        <w:t>construct a controlled facility;</w:t>
      </w:r>
    </w:p>
    <w:p w:rsidR="00A06530" w:rsidRPr="00A76AB5" w:rsidRDefault="00A06530" w:rsidP="00A06530">
      <w:pPr>
        <w:pStyle w:val="paragraph"/>
      </w:pPr>
      <w:r w:rsidRPr="00A76AB5">
        <w:tab/>
        <w:t>(c)</w:t>
      </w:r>
      <w:r w:rsidRPr="00A76AB5">
        <w:tab/>
        <w:t>have possession or control of a controlled facility;</w:t>
      </w:r>
    </w:p>
    <w:p w:rsidR="00A06530" w:rsidRPr="00A76AB5" w:rsidRDefault="00A06530" w:rsidP="00A06530">
      <w:pPr>
        <w:pStyle w:val="paragraph"/>
      </w:pPr>
      <w:r w:rsidRPr="00A76AB5">
        <w:tab/>
        <w:t>(d)</w:t>
      </w:r>
      <w:r w:rsidRPr="00A76AB5">
        <w:tab/>
        <w:t>operate a controlled facility;</w:t>
      </w:r>
    </w:p>
    <w:p w:rsidR="00A06530" w:rsidRPr="00A76AB5" w:rsidRDefault="00A06530" w:rsidP="00A06530">
      <w:pPr>
        <w:pStyle w:val="paragraph"/>
      </w:pPr>
      <w:r w:rsidRPr="00A76AB5">
        <w:tab/>
        <w:t>(e)</w:t>
      </w:r>
      <w:r w:rsidRPr="00A76AB5">
        <w:tab/>
        <w:t>de</w:t>
      </w:r>
      <w:r w:rsidR="00A76AB5">
        <w:noBreakHyphen/>
      </w:r>
      <w:r w:rsidRPr="00A76AB5">
        <w:t>commission, dispose of or abandon a controlled facility;</w:t>
      </w:r>
    </w:p>
    <w:p w:rsidR="00A06530" w:rsidRPr="00A76AB5" w:rsidRDefault="00A06530" w:rsidP="00A06530">
      <w:pPr>
        <w:pStyle w:val="subsection2"/>
      </w:pPr>
      <w:r w:rsidRPr="00A76AB5">
        <w:t>unless:</w:t>
      </w:r>
    </w:p>
    <w:p w:rsidR="00A06530" w:rsidRPr="00A76AB5" w:rsidRDefault="00A06530" w:rsidP="00A06530">
      <w:pPr>
        <w:pStyle w:val="paragraph"/>
      </w:pPr>
      <w:r w:rsidRPr="00A76AB5">
        <w:tab/>
        <w:t>(f)</w:t>
      </w:r>
      <w:r w:rsidRPr="00A76AB5">
        <w:tab/>
        <w:t>the person is authorised to do so by a facility licence; or</w:t>
      </w:r>
    </w:p>
    <w:p w:rsidR="00A06530" w:rsidRPr="00A76AB5" w:rsidRDefault="00A06530" w:rsidP="00A06530">
      <w:pPr>
        <w:pStyle w:val="paragraph"/>
      </w:pPr>
      <w:r w:rsidRPr="00A76AB5">
        <w:tab/>
        <w:t>(g)</w:t>
      </w:r>
      <w:r w:rsidRPr="00A76AB5">
        <w:tab/>
        <w:t>the person is exempted in relation to the conduct concerned by regulations made for the purposes of this section.</w:t>
      </w:r>
    </w:p>
    <w:p w:rsidR="00A06530" w:rsidRPr="00A76AB5" w:rsidRDefault="00A06530" w:rsidP="00A06530">
      <w:pPr>
        <w:pStyle w:val="Penalty"/>
      </w:pPr>
      <w:r w:rsidRPr="00A76AB5">
        <w:t>Maximum penalty:</w:t>
      </w:r>
      <w:r w:rsidRPr="00A76AB5">
        <w:tab/>
        <w:t>2,000 penalty units.</w:t>
      </w:r>
    </w:p>
    <w:p w:rsidR="00A06530" w:rsidRPr="00A76AB5" w:rsidRDefault="00A06530" w:rsidP="00A06530">
      <w:pPr>
        <w:pStyle w:val="subsection"/>
      </w:pPr>
      <w:r w:rsidRPr="00A76AB5">
        <w:tab/>
        <w:t>(2)</w:t>
      </w:r>
      <w:r w:rsidRPr="00A76AB5">
        <w:tab/>
        <w:t>The holder of a facility licence must comply with the conditions of the licence.</w:t>
      </w:r>
    </w:p>
    <w:p w:rsidR="00A06530" w:rsidRPr="00A76AB5" w:rsidRDefault="00A06530" w:rsidP="00A06530">
      <w:pPr>
        <w:pStyle w:val="Penalty"/>
      </w:pPr>
      <w:r w:rsidRPr="00A76AB5">
        <w:t>Maximum penalty:</w:t>
      </w:r>
      <w:r w:rsidRPr="00A76AB5">
        <w:tab/>
        <w:t>2,000 penalty units, or such lower amount as is prescribed by the regulations.</w:t>
      </w:r>
    </w:p>
    <w:p w:rsidR="00A06530" w:rsidRPr="00A76AB5" w:rsidRDefault="00A06530" w:rsidP="00A06530">
      <w:pPr>
        <w:pStyle w:val="subsection"/>
      </w:pPr>
      <w:r w:rsidRPr="00A76AB5">
        <w:tab/>
        <w:t>(3)</w:t>
      </w:r>
      <w:r w:rsidRPr="00A76AB5">
        <w:tab/>
        <w:t>A person covered by a facility licence must comply with the conditions of the licence that are applicable to the person.</w:t>
      </w:r>
    </w:p>
    <w:p w:rsidR="00A06530" w:rsidRPr="00A76AB5" w:rsidRDefault="00A06530" w:rsidP="00A06530">
      <w:pPr>
        <w:pStyle w:val="ActHead5"/>
      </w:pPr>
      <w:bookmarkStart w:id="38" w:name="_Toc394501578"/>
      <w:r w:rsidRPr="00A76AB5">
        <w:rPr>
          <w:rStyle w:val="CharSectno"/>
        </w:rPr>
        <w:t>31</w:t>
      </w:r>
      <w:r w:rsidRPr="00A76AB5">
        <w:t xml:space="preserve">  Possession etc. of controlled material or controlled apparatus</w:t>
      </w:r>
      <w:bookmarkEnd w:id="38"/>
    </w:p>
    <w:p w:rsidR="00A06530" w:rsidRPr="00A76AB5" w:rsidRDefault="00A06530" w:rsidP="00A06530">
      <w:pPr>
        <w:pStyle w:val="subsection"/>
      </w:pPr>
      <w:r w:rsidRPr="00A76AB5">
        <w:tab/>
        <w:t>(1)</w:t>
      </w:r>
      <w:r w:rsidRPr="00A76AB5">
        <w:tab/>
        <w:t>A controlled person must not deal with a controlled material or controlled apparatus unless:</w:t>
      </w:r>
    </w:p>
    <w:p w:rsidR="00A06530" w:rsidRPr="00A76AB5" w:rsidRDefault="00A06530" w:rsidP="00A06530">
      <w:pPr>
        <w:pStyle w:val="paragraph"/>
      </w:pPr>
      <w:r w:rsidRPr="00A76AB5">
        <w:tab/>
        <w:t>(a)</w:t>
      </w:r>
      <w:r w:rsidRPr="00A76AB5">
        <w:tab/>
        <w:t>the dealing is authorised by a source licence; or</w:t>
      </w:r>
    </w:p>
    <w:p w:rsidR="00A06530" w:rsidRPr="00A76AB5" w:rsidRDefault="00A06530" w:rsidP="00A06530">
      <w:pPr>
        <w:pStyle w:val="paragraph"/>
        <w:keepNext/>
      </w:pPr>
      <w:r w:rsidRPr="00A76AB5">
        <w:lastRenderedPageBreak/>
        <w:tab/>
        <w:t>(b)</w:t>
      </w:r>
      <w:r w:rsidRPr="00A76AB5">
        <w:tab/>
        <w:t>the dealing is prescribed by the regulations as an exempt dealing for the purposes of this section.</w:t>
      </w:r>
    </w:p>
    <w:p w:rsidR="00A06530" w:rsidRPr="00A76AB5" w:rsidRDefault="00A06530" w:rsidP="00A06530">
      <w:pPr>
        <w:pStyle w:val="Penalty"/>
      </w:pPr>
      <w:r w:rsidRPr="00A76AB5">
        <w:t>Maximum penalty:</w:t>
      </w:r>
      <w:r w:rsidRPr="00A76AB5">
        <w:tab/>
        <w:t>2,000 penalty units.</w:t>
      </w:r>
    </w:p>
    <w:p w:rsidR="00A06530" w:rsidRPr="00A76AB5" w:rsidRDefault="00A06530" w:rsidP="00A06530">
      <w:pPr>
        <w:pStyle w:val="subsection"/>
      </w:pPr>
      <w:r w:rsidRPr="00A76AB5">
        <w:tab/>
        <w:t>(2)</w:t>
      </w:r>
      <w:r w:rsidRPr="00A76AB5">
        <w:tab/>
        <w:t>The holder of a source licence must comply with the conditions of the licence.</w:t>
      </w:r>
    </w:p>
    <w:p w:rsidR="00A06530" w:rsidRPr="00A76AB5" w:rsidRDefault="00A06530" w:rsidP="00A06530">
      <w:pPr>
        <w:pStyle w:val="Penalty"/>
      </w:pPr>
      <w:r w:rsidRPr="00A76AB5">
        <w:t>Maximum penalty:</w:t>
      </w:r>
      <w:r w:rsidRPr="00A76AB5">
        <w:tab/>
        <w:t>2,000 penalty units, or such lower amount as is prescribed by the regulations.</w:t>
      </w:r>
    </w:p>
    <w:p w:rsidR="00A06530" w:rsidRPr="00A76AB5" w:rsidRDefault="00A06530" w:rsidP="00A06530">
      <w:pPr>
        <w:pStyle w:val="subsection"/>
      </w:pPr>
      <w:r w:rsidRPr="00A76AB5">
        <w:tab/>
        <w:t>(3)</w:t>
      </w:r>
      <w:r w:rsidRPr="00A76AB5">
        <w:tab/>
        <w:t>A person covered by a source licence must comply with the conditions of the licence that are applicable to the person.</w:t>
      </w:r>
    </w:p>
    <w:p w:rsidR="00A06530" w:rsidRPr="00A76AB5" w:rsidRDefault="00A06530" w:rsidP="00077FF6">
      <w:pPr>
        <w:pStyle w:val="ActHead3"/>
        <w:pageBreakBefore/>
      </w:pPr>
      <w:bookmarkStart w:id="39" w:name="_Toc394501579"/>
      <w:r w:rsidRPr="00A76AB5">
        <w:rPr>
          <w:rStyle w:val="CharDivNo"/>
        </w:rPr>
        <w:lastRenderedPageBreak/>
        <w:t>Division</w:t>
      </w:r>
      <w:r w:rsidR="00A76AB5">
        <w:rPr>
          <w:rStyle w:val="CharDivNo"/>
        </w:rPr>
        <w:t> </w:t>
      </w:r>
      <w:r w:rsidRPr="00A76AB5">
        <w:rPr>
          <w:rStyle w:val="CharDivNo"/>
        </w:rPr>
        <w:t>2</w:t>
      </w:r>
      <w:r w:rsidRPr="00A76AB5">
        <w:t>—</w:t>
      </w:r>
      <w:r w:rsidRPr="00A76AB5">
        <w:rPr>
          <w:rStyle w:val="CharDivText"/>
        </w:rPr>
        <w:t>Licences</w:t>
      </w:r>
      <w:bookmarkEnd w:id="39"/>
      <w:r w:rsidRPr="00A76AB5">
        <w:rPr>
          <w:rStyle w:val="CharDivText"/>
        </w:rPr>
        <w:t xml:space="preserve"> </w:t>
      </w:r>
    </w:p>
    <w:p w:rsidR="00A06530" w:rsidRPr="00A76AB5" w:rsidRDefault="00A06530" w:rsidP="00A06530">
      <w:pPr>
        <w:pStyle w:val="ActHead5"/>
      </w:pPr>
      <w:bookmarkStart w:id="40" w:name="_Toc394501580"/>
      <w:r w:rsidRPr="00A76AB5">
        <w:rPr>
          <w:rStyle w:val="CharSectno"/>
        </w:rPr>
        <w:t>32</w:t>
      </w:r>
      <w:r w:rsidRPr="00A76AB5">
        <w:t xml:space="preserve">  Issue of facility licence</w:t>
      </w:r>
      <w:bookmarkEnd w:id="40"/>
    </w:p>
    <w:p w:rsidR="00A06530" w:rsidRPr="00A76AB5" w:rsidRDefault="00A06530" w:rsidP="00A06530">
      <w:pPr>
        <w:pStyle w:val="subsection"/>
      </w:pPr>
      <w:r w:rsidRPr="00A76AB5">
        <w:tab/>
        <w:t>(1)</w:t>
      </w:r>
      <w:r w:rsidRPr="00A76AB5">
        <w:tab/>
        <w:t>The CEO may issue a licence to a controlled person that authorises persons to do some or all of the things referred to in subsection</w:t>
      </w:r>
      <w:r w:rsidR="00A76AB5">
        <w:t> </w:t>
      </w:r>
      <w:r w:rsidRPr="00A76AB5">
        <w:t>30(1).</w:t>
      </w:r>
    </w:p>
    <w:p w:rsidR="00A06530" w:rsidRPr="00A76AB5" w:rsidRDefault="00A06530" w:rsidP="00A06530">
      <w:pPr>
        <w:pStyle w:val="subsection"/>
      </w:pPr>
      <w:r w:rsidRPr="00A76AB5">
        <w:tab/>
        <w:t>(2)</w:t>
      </w:r>
      <w:r w:rsidRPr="00A76AB5">
        <w:tab/>
        <w:t>A licence issued to the Commonwealth may be issued in the name of a Department of State.</w:t>
      </w:r>
    </w:p>
    <w:p w:rsidR="00A06530" w:rsidRPr="00A76AB5" w:rsidRDefault="00A06530" w:rsidP="00A06530">
      <w:pPr>
        <w:pStyle w:val="subsection"/>
      </w:pPr>
      <w:r w:rsidRPr="00A76AB5">
        <w:tab/>
        <w:t>(3)</w:t>
      </w:r>
      <w:r w:rsidRPr="00A76AB5">
        <w:tab/>
        <w:t xml:space="preserve">In deciding whether to issue a licence under </w:t>
      </w:r>
      <w:r w:rsidR="00A76AB5">
        <w:t>subsection (</w:t>
      </w:r>
      <w:r w:rsidRPr="00A76AB5">
        <w:t>1), the CEO must take into account the matters (if any) specified in the regulations, and must also take into account international best practice in relation to radiation protection and nuclear safety.</w:t>
      </w:r>
    </w:p>
    <w:p w:rsidR="00A06530" w:rsidRPr="00A76AB5" w:rsidRDefault="00A06530" w:rsidP="00A06530">
      <w:pPr>
        <w:pStyle w:val="ActHead5"/>
      </w:pPr>
      <w:bookmarkStart w:id="41" w:name="_Toc394501581"/>
      <w:r w:rsidRPr="00A76AB5">
        <w:rPr>
          <w:rStyle w:val="CharSectno"/>
        </w:rPr>
        <w:t>33</w:t>
      </w:r>
      <w:r w:rsidRPr="00A76AB5">
        <w:t xml:space="preserve">  Issue of source licence</w:t>
      </w:r>
      <w:bookmarkEnd w:id="41"/>
    </w:p>
    <w:p w:rsidR="00A06530" w:rsidRPr="00A76AB5" w:rsidRDefault="00A06530" w:rsidP="00A06530">
      <w:pPr>
        <w:pStyle w:val="subsection"/>
      </w:pPr>
      <w:r w:rsidRPr="00A76AB5">
        <w:tab/>
        <w:t>(1)</w:t>
      </w:r>
      <w:r w:rsidRPr="00A76AB5">
        <w:tab/>
        <w:t>The CEO may issue a licence to a controlled person that authorises persons to deal with a controlled apparatus or a controlled material.</w:t>
      </w:r>
    </w:p>
    <w:p w:rsidR="00A06530" w:rsidRPr="00A76AB5" w:rsidRDefault="00A06530" w:rsidP="00A06530">
      <w:pPr>
        <w:pStyle w:val="subsection"/>
      </w:pPr>
      <w:r w:rsidRPr="00A76AB5">
        <w:tab/>
        <w:t>(2)</w:t>
      </w:r>
      <w:r w:rsidRPr="00A76AB5">
        <w:tab/>
        <w:t>A licence issued to the Commonwealth may be issued in the name of a Department of State.</w:t>
      </w:r>
    </w:p>
    <w:p w:rsidR="00A06530" w:rsidRPr="00A76AB5" w:rsidRDefault="00A06530" w:rsidP="00A06530">
      <w:pPr>
        <w:pStyle w:val="subsection"/>
      </w:pPr>
      <w:r w:rsidRPr="00A76AB5">
        <w:tab/>
        <w:t>(3)</w:t>
      </w:r>
      <w:r w:rsidRPr="00A76AB5">
        <w:tab/>
        <w:t xml:space="preserve">In deciding whether to issue a licence under </w:t>
      </w:r>
      <w:r w:rsidR="00A76AB5">
        <w:t>subsection (</w:t>
      </w:r>
      <w:r w:rsidRPr="00A76AB5">
        <w:t>1), the CEO must take into account the matters (if any) specified in the regulations, and must also take into account international best practice in relation to radiation protection and nuclear safety.</w:t>
      </w:r>
    </w:p>
    <w:p w:rsidR="00A06530" w:rsidRPr="00A76AB5" w:rsidRDefault="00A06530" w:rsidP="00A06530">
      <w:pPr>
        <w:pStyle w:val="ActHead5"/>
      </w:pPr>
      <w:bookmarkStart w:id="42" w:name="_Toc394501582"/>
      <w:r w:rsidRPr="00A76AB5">
        <w:rPr>
          <w:rStyle w:val="CharSectno"/>
        </w:rPr>
        <w:t>34</w:t>
      </w:r>
      <w:r w:rsidRPr="00A76AB5">
        <w:t xml:space="preserve">  Application fees</w:t>
      </w:r>
      <w:bookmarkEnd w:id="42"/>
    </w:p>
    <w:p w:rsidR="00A06530" w:rsidRPr="00A76AB5" w:rsidRDefault="00A06530" w:rsidP="00A06530">
      <w:pPr>
        <w:pStyle w:val="subsection"/>
      </w:pPr>
      <w:r w:rsidRPr="00A76AB5">
        <w:tab/>
      </w:r>
      <w:r w:rsidRPr="00A76AB5">
        <w:tab/>
        <w:t>An application for a licence must:</w:t>
      </w:r>
    </w:p>
    <w:p w:rsidR="00A06530" w:rsidRPr="00A76AB5" w:rsidRDefault="00A06530" w:rsidP="00A06530">
      <w:pPr>
        <w:pStyle w:val="paragraph"/>
      </w:pPr>
      <w:r w:rsidRPr="00A76AB5">
        <w:tab/>
        <w:t>(a)</w:t>
      </w:r>
      <w:r w:rsidRPr="00A76AB5">
        <w:tab/>
        <w:t>be in a form approved by the CEO; and</w:t>
      </w:r>
    </w:p>
    <w:p w:rsidR="00A06530" w:rsidRPr="00A76AB5" w:rsidRDefault="00A06530" w:rsidP="00A06530">
      <w:pPr>
        <w:pStyle w:val="paragraph"/>
      </w:pPr>
      <w:r w:rsidRPr="00A76AB5">
        <w:tab/>
        <w:t>(b)</w:t>
      </w:r>
      <w:r w:rsidRPr="00A76AB5">
        <w:tab/>
        <w:t>be accompanied by such fee as is prescribed by the regulations.</w:t>
      </w:r>
    </w:p>
    <w:p w:rsidR="00A06530" w:rsidRPr="00A76AB5" w:rsidRDefault="00A06530" w:rsidP="00A06530">
      <w:pPr>
        <w:pStyle w:val="ActHead5"/>
      </w:pPr>
      <w:bookmarkStart w:id="43" w:name="_Toc394501583"/>
      <w:r w:rsidRPr="00A76AB5">
        <w:rPr>
          <w:rStyle w:val="CharSectno"/>
        </w:rPr>
        <w:t>35</w:t>
      </w:r>
      <w:r w:rsidRPr="00A76AB5">
        <w:t xml:space="preserve">  Licence conditions</w:t>
      </w:r>
      <w:bookmarkEnd w:id="43"/>
    </w:p>
    <w:p w:rsidR="00A06530" w:rsidRPr="00A76AB5" w:rsidRDefault="00A06530" w:rsidP="00A06530">
      <w:pPr>
        <w:pStyle w:val="subsection"/>
      </w:pPr>
      <w:r w:rsidRPr="00A76AB5">
        <w:tab/>
        <w:t>(1)</w:t>
      </w:r>
      <w:r w:rsidRPr="00A76AB5">
        <w:tab/>
        <w:t>A licence is subject to the following conditions:</w:t>
      </w:r>
    </w:p>
    <w:p w:rsidR="00A06530" w:rsidRPr="00A76AB5" w:rsidRDefault="00A06530" w:rsidP="00A06530">
      <w:pPr>
        <w:pStyle w:val="paragraph"/>
      </w:pPr>
      <w:r w:rsidRPr="00A76AB5">
        <w:lastRenderedPageBreak/>
        <w:tab/>
        <w:t>(a)</w:t>
      </w:r>
      <w:r w:rsidRPr="00A76AB5">
        <w:tab/>
        <w:t>the conditions set out in this section;</w:t>
      </w:r>
    </w:p>
    <w:p w:rsidR="00A06530" w:rsidRPr="00A76AB5" w:rsidRDefault="00A06530" w:rsidP="00A06530">
      <w:pPr>
        <w:pStyle w:val="paragraph"/>
      </w:pPr>
      <w:r w:rsidRPr="00A76AB5">
        <w:tab/>
        <w:t>(b)</w:t>
      </w:r>
      <w:r w:rsidRPr="00A76AB5">
        <w:tab/>
        <w:t>the conditions prescribed by the regulations;</w:t>
      </w:r>
    </w:p>
    <w:p w:rsidR="00A06530" w:rsidRPr="00A76AB5" w:rsidRDefault="00A06530" w:rsidP="00A06530">
      <w:pPr>
        <w:pStyle w:val="paragraph"/>
      </w:pPr>
      <w:r w:rsidRPr="00A76AB5">
        <w:tab/>
        <w:t>(c)</w:t>
      </w:r>
      <w:r w:rsidRPr="00A76AB5">
        <w:tab/>
        <w:t>conditions imposed by the CEO at the time of issuing the licence;</w:t>
      </w:r>
    </w:p>
    <w:p w:rsidR="00A06530" w:rsidRPr="00A76AB5" w:rsidRDefault="00A06530" w:rsidP="00A06530">
      <w:pPr>
        <w:pStyle w:val="paragraph"/>
      </w:pPr>
      <w:r w:rsidRPr="00A76AB5">
        <w:tab/>
        <w:t>(d)</w:t>
      </w:r>
      <w:r w:rsidRPr="00A76AB5">
        <w:tab/>
        <w:t>any conditions imposed by the CEO under subsection</w:t>
      </w:r>
      <w:r w:rsidR="00A76AB5">
        <w:t> </w:t>
      </w:r>
      <w:r w:rsidRPr="00A76AB5">
        <w:t>36(2) after the licence is issued.</w:t>
      </w:r>
    </w:p>
    <w:p w:rsidR="00A06530" w:rsidRPr="00A76AB5" w:rsidRDefault="00A06530" w:rsidP="00A06530">
      <w:pPr>
        <w:pStyle w:val="subsection"/>
      </w:pPr>
      <w:r w:rsidRPr="00A76AB5">
        <w:tab/>
        <w:t>(2)</w:t>
      </w:r>
      <w:r w:rsidRPr="00A76AB5">
        <w:tab/>
        <w:t>Licence conditions may include conditions that are specific to particular apparatus or material, including apparatus or material that may, at a time after the licence is issued, come into the possession or control of persons covered by the licence.</w:t>
      </w:r>
    </w:p>
    <w:p w:rsidR="00A06530" w:rsidRPr="00A76AB5" w:rsidRDefault="00A06530" w:rsidP="00A06530">
      <w:pPr>
        <w:pStyle w:val="subsection"/>
      </w:pPr>
      <w:r w:rsidRPr="00A76AB5">
        <w:tab/>
        <w:t>(3)</w:t>
      </w:r>
      <w:r w:rsidRPr="00A76AB5">
        <w:tab/>
        <w:t>A facility licence is subject to the condition that any person authorised by the licence to prepare a site for a controlled facility or to construct, have possession or control of, operate, de</w:t>
      </w:r>
      <w:r w:rsidR="00A76AB5">
        <w:noBreakHyphen/>
      </w:r>
      <w:r w:rsidRPr="00A76AB5">
        <w:t>commission, dispose of or abandon a controlled facility must:</w:t>
      </w:r>
    </w:p>
    <w:p w:rsidR="00A06530" w:rsidRPr="00A76AB5" w:rsidRDefault="00A06530" w:rsidP="00A06530">
      <w:pPr>
        <w:pStyle w:val="paragraph"/>
      </w:pPr>
      <w:r w:rsidRPr="00A76AB5">
        <w:tab/>
        <w:t>(a)</w:t>
      </w:r>
      <w:r w:rsidRPr="00A76AB5">
        <w:tab/>
        <w:t>at any time when the person has possession or control of such a site or facility—allow the CEO, or a person authorised by the CEO, to enter and inspect the site or facility at reasonable times; and</w:t>
      </w:r>
    </w:p>
    <w:p w:rsidR="00A06530" w:rsidRPr="00A76AB5" w:rsidRDefault="00A06530" w:rsidP="00A06530">
      <w:pPr>
        <w:pStyle w:val="paragraph"/>
      </w:pPr>
      <w:r w:rsidRPr="00A76AB5">
        <w:tab/>
        <w:t>(b)</w:t>
      </w:r>
      <w:r w:rsidRPr="00A76AB5">
        <w:tab/>
        <w:t xml:space="preserve">comply with any requirements specified in the regulations in relation to such an inspection. </w:t>
      </w:r>
    </w:p>
    <w:p w:rsidR="00A06530" w:rsidRPr="00A76AB5" w:rsidRDefault="00A06530" w:rsidP="00A06530">
      <w:pPr>
        <w:pStyle w:val="subsection"/>
      </w:pPr>
      <w:r w:rsidRPr="00A76AB5">
        <w:tab/>
        <w:t>(4)</w:t>
      </w:r>
      <w:r w:rsidRPr="00A76AB5">
        <w:tab/>
        <w:t xml:space="preserve">A source licence is subject to the condition that any person authorised by the licence to deal with a controlled apparatus or controlled material must: </w:t>
      </w:r>
    </w:p>
    <w:p w:rsidR="00A06530" w:rsidRPr="00A76AB5" w:rsidRDefault="00A06530" w:rsidP="00A06530">
      <w:pPr>
        <w:pStyle w:val="paragraph"/>
      </w:pPr>
      <w:r w:rsidRPr="00A76AB5">
        <w:tab/>
        <w:t>(a)</w:t>
      </w:r>
      <w:r w:rsidRPr="00A76AB5">
        <w:tab/>
        <w:t xml:space="preserve">at any time when the person has possession or control of such apparatus or material—allow the CEO, or a person authorised by the CEO, to inspect the apparatus or material at reasonable times; and </w:t>
      </w:r>
    </w:p>
    <w:p w:rsidR="00A06530" w:rsidRPr="00A76AB5" w:rsidRDefault="00A06530" w:rsidP="00A06530">
      <w:pPr>
        <w:pStyle w:val="paragraph"/>
      </w:pPr>
      <w:r w:rsidRPr="00A76AB5">
        <w:tab/>
        <w:t>(b)</w:t>
      </w:r>
      <w:r w:rsidRPr="00A76AB5">
        <w:tab/>
        <w:t xml:space="preserve">comply with any requirements specified in the regulations in relation to such an inspection. </w:t>
      </w:r>
    </w:p>
    <w:p w:rsidR="00A06530" w:rsidRPr="00A76AB5" w:rsidRDefault="00A06530" w:rsidP="00A06530">
      <w:pPr>
        <w:pStyle w:val="ActHead5"/>
      </w:pPr>
      <w:bookmarkStart w:id="44" w:name="_Toc394501584"/>
      <w:r w:rsidRPr="00A76AB5">
        <w:rPr>
          <w:rStyle w:val="CharSectno"/>
        </w:rPr>
        <w:t>36</w:t>
      </w:r>
      <w:r w:rsidRPr="00A76AB5">
        <w:t xml:space="preserve">  Amendment of licence</w:t>
      </w:r>
      <w:bookmarkEnd w:id="44"/>
    </w:p>
    <w:p w:rsidR="00A06530" w:rsidRPr="00A76AB5" w:rsidRDefault="00A06530" w:rsidP="00A06530">
      <w:pPr>
        <w:pStyle w:val="subsection"/>
      </w:pPr>
      <w:r w:rsidRPr="00A76AB5">
        <w:tab/>
        <w:t>(1)</w:t>
      </w:r>
      <w:r w:rsidRPr="00A76AB5">
        <w:tab/>
        <w:t>The CEO may, at any time, by notice in writing given to the licence holder, amend a licence.</w:t>
      </w:r>
    </w:p>
    <w:p w:rsidR="00A06530" w:rsidRPr="00A76AB5" w:rsidRDefault="00A06530" w:rsidP="00A06530">
      <w:pPr>
        <w:pStyle w:val="subsection"/>
      </w:pPr>
      <w:r w:rsidRPr="00A76AB5">
        <w:tab/>
        <w:t>(2)</w:t>
      </w:r>
      <w:r w:rsidRPr="00A76AB5">
        <w:tab/>
        <w:t xml:space="preserve">Without limiting </w:t>
      </w:r>
      <w:r w:rsidR="00A76AB5">
        <w:t>subsection (</w:t>
      </w:r>
      <w:r w:rsidRPr="00A76AB5">
        <w:t>1), the CEO may:</w:t>
      </w:r>
    </w:p>
    <w:p w:rsidR="00A06530" w:rsidRPr="00A76AB5" w:rsidRDefault="00A06530" w:rsidP="00A06530">
      <w:pPr>
        <w:pStyle w:val="paragraph"/>
      </w:pPr>
      <w:r w:rsidRPr="00A76AB5">
        <w:tab/>
        <w:t>(a)</w:t>
      </w:r>
      <w:r w:rsidRPr="00A76AB5">
        <w:tab/>
        <w:t>impose additional licence conditions; or</w:t>
      </w:r>
    </w:p>
    <w:p w:rsidR="00A06530" w:rsidRPr="00A76AB5" w:rsidRDefault="00A06530" w:rsidP="00A06530">
      <w:pPr>
        <w:pStyle w:val="paragraph"/>
      </w:pPr>
      <w:r w:rsidRPr="00A76AB5">
        <w:lastRenderedPageBreak/>
        <w:tab/>
        <w:t>(b)</w:t>
      </w:r>
      <w:r w:rsidRPr="00A76AB5">
        <w:tab/>
        <w:t>remove or vary licence conditions that were imposed by the CEO; or</w:t>
      </w:r>
    </w:p>
    <w:p w:rsidR="00A06530" w:rsidRPr="00A76AB5" w:rsidRDefault="00A06530" w:rsidP="00A06530">
      <w:pPr>
        <w:pStyle w:val="paragraph"/>
      </w:pPr>
      <w:r w:rsidRPr="00A76AB5">
        <w:tab/>
        <w:t>(c)</w:t>
      </w:r>
      <w:r w:rsidRPr="00A76AB5">
        <w:tab/>
        <w:t>extend or reduce the authority granted by the licence.</w:t>
      </w:r>
    </w:p>
    <w:p w:rsidR="00A06530" w:rsidRPr="00A76AB5" w:rsidRDefault="00A06530" w:rsidP="00A06530">
      <w:pPr>
        <w:pStyle w:val="subsection"/>
      </w:pPr>
      <w:r w:rsidRPr="00A76AB5">
        <w:tab/>
        <w:t>(3)</w:t>
      </w:r>
      <w:r w:rsidRPr="00A76AB5">
        <w:tab/>
        <w:t xml:space="preserve">If the conditions are specific to particular material, or to particular apparatus, the notice under </w:t>
      </w:r>
      <w:r w:rsidR="00A76AB5">
        <w:t>subsection (</w:t>
      </w:r>
      <w:r w:rsidRPr="00A76AB5">
        <w:t>1) must be given to the licence holder who, according to the CEO’s records, has possession or control of the material or apparatus at the time the condition is imposed, removed or varied.</w:t>
      </w:r>
    </w:p>
    <w:p w:rsidR="00A06530" w:rsidRPr="00A76AB5" w:rsidRDefault="00A06530" w:rsidP="00A06530">
      <w:pPr>
        <w:pStyle w:val="ActHead5"/>
      </w:pPr>
      <w:bookmarkStart w:id="45" w:name="_Toc394501585"/>
      <w:r w:rsidRPr="00A76AB5">
        <w:rPr>
          <w:rStyle w:val="CharSectno"/>
        </w:rPr>
        <w:t>37</w:t>
      </w:r>
      <w:r w:rsidRPr="00A76AB5">
        <w:t xml:space="preserve">  Period of licence</w:t>
      </w:r>
      <w:bookmarkEnd w:id="45"/>
    </w:p>
    <w:p w:rsidR="00A06530" w:rsidRPr="00A76AB5" w:rsidRDefault="00A06530" w:rsidP="00A06530">
      <w:pPr>
        <w:pStyle w:val="subsection"/>
      </w:pPr>
      <w:r w:rsidRPr="00A76AB5">
        <w:tab/>
      </w:r>
      <w:r w:rsidRPr="00A76AB5">
        <w:tab/>
        <w:t>A licence continues in force until it is cancelled or surrendered.</w:t>
      </w:r>
    </w:p>
    <w:p w:rsidR="00A06530" w:rsidRPr="00A76AB5" w:rsidRDefault="00A06530" w:rsidP="00A06530">
      <w:pPr>
        <w:pStyle w:val="ActHead5"/>
      </w:pPr>
      <w:bookmarkStart w:id="46" w:name="_Toc394501586"/>
      <w:r w:rsidRPr="00A76AB5">
        <w:rPr>
          <w:rStyle w:val="CharSectno"/>
        </w:rPr>
        <w:t>38</w:t>
      </w:r>
      <w:r w:rsidRPr="00A76AB5">
        <w:t xml:space="preserve">  Cancellation and suspension of licence</w:t>
      </w:r>
      <w:bookmarkEnd w:id="46"/>
    </w:p>
    <w:p w:rsidR="00A06530" w:rsidRPr="00A76AB5" w:rsidRDefault="00A06530" w:rsidP="00A06530">
      <w:pPr>
        <w:pStyle w:val="subsection"/>
      </w:pPr>
      <w:r w:rsidRPr="00A76AB5">
        <w:tab/>
        <w:t>(1)</w:t>
      </w:r>
      <w:r w:rsidRPr="00A76AB5">
        <w:tab/>
        <w:t>The CEO may, by notice in writing given to the licence holder, suspend or cancel a licence if:</w:t>
      </w:r>
    </w:p>
    <w:p w:rsidR="00A06530" w:rsidRPr="00A76AB5" w:rsidRDefault="00A06530" w:rsidP="00A06530">
      <w:pPr>
        <w:pStyle w:val="paragraph"/>
      </w:pPr>
      <w:r w:rsidRPr="00A76AB5">
        <w:tab/>
        <w:t>(a)</w:t>
      </w:r>
      <w:r w:rsidRPr="00A76AB5">
        <w:tab/>
        <w:t>a condition of the licence has been breached, whether by the licence holder or by a person covered by the licence; or</w:t>
      </w:r>
    </w:p>
    <w:p w:rsidR="00A06530" w:rsidRPr="00A76AB5" w:rsidRDefault="00A06530" w:rsidP="00A06530">
      <w:pPr>
        <w:pStyle w:val="paragraph"/>
      </w:pPr>
      <w:r w:rsidRPr="00A76AB5">
        <w:tab/>
        <w:t>(b)</w:t>
      </w:r>
      <w:r w:rsidRPr="00A76AB5">
        <w:tab/>
        <w:t>the CEO believes on reasonable grounds that the licence holder, or a person covered by the licence, has committed an offence against this Act or the regulations; or</w:t>
      </w:r>
    </w:p>
    <w:p w:rsidR="00A06530" w:rsidRPr="00A76AB5" w:rsidRDefault="00A06530" w:rsidP="00A06530">
      <w:pPr>
        <w:pStyle w:val="paragraph"/>
      </w:pPr>
      <w:r w:rsidRPr="00A76AB5">
        <w:tab/>
        <w:t>(c)</w:t>
      </w:r>
      <w:r w:rsidRPr="00A76AB5">
        <w:tab/>
        <w:t>any annual charge payable in respect of the licence remains unpaid after the due date; or</w:t>
      </w:r>
    </w:p>
    <w:p w:rsidR="00A06530" w:rsidRPr="00A76AB5" w:rsidRDefault="00A06530" w:rsidP="00A06530">
      <w:pPr>
        <w:pStyle w:val="paragraph"/>
      </w:pPr>
      <w:r w:rsidRPr="00A76AB5">
        <w:tab/>
        <w:t>(d)</w:t>
      </w:r>
      <w:r w:rsidRPr="00A76AB5">
        <w:tab/>
        <w:t>the licence was obtained improperly.</w:t>
      </w:r>
    </w:p>
    <w:p w:rsidR="00A06530" w:rsidRPr="00A76AB5" w:rsidRDefault="00A06530" w:rsidP="00A06530">
      <w:pPr>
        <w:pStyle w:val="ActHead5"/>
      </w:pPr>
      <w:bookmarkStart w:id="47" w:name="_Toc394501587"/>
      <w:r w:rsidRPr="00A76AB5">
        <w:rPr>
          <w:rStyle w:val="CharSectno"/>
        </w:rPr>
        <w:t>39</w:t>
      </w:r>
      <w:r w:rsidRPr="00A76AB5">
        <w:t xml:space="preserve">  Surrender of licence</w:t>
      </w:r>
      <w:bookmarkEnd w:id="47"/>
    </w:p>
    <w:p w:rsidR="00A06530" w:rsidRPr="00A76AB5" w:rsidRDefault="00A06530" w:rsidP="00A06530">
      <w:pPr>
        <w:pStyle w:val="subsection"/>
      </w:pPr>
      <w:r w:rsidRPr="00A76AB5">
        <w:tab/>
      </w:r>
      <w:r w:rsidRPr="00A76AB5">
        <w:tab/>
        <w:t>The holder of a licence may, with the consent of the CEO, surrender the licence.</w:t>
      </w:r>
    </w:p>
    <w:p w:rsidR="00A06530" w:rsidRPr="00A76AB5" w:rsidRDefault="00A06530" w:rsidP="00A06530">
      <w:pPr>
        <w:pStyle w:val="ActHead5"/>
      </w:pPr>
      <w:bookmarkStart w:id="48" w:name="_Toc394501588"/>
      <w:r w:rsidRPr="00A76AB5">
        <w:rPr>
          <w:rStyle w:val="CharSectno"/>
        </w:rPr>
        <w:t>40</w:t>
      </w:r>
      <w:r w:rsidRPr="00A76AB5">
        <w:t xml:space="preserve">  Review of licence decisions</w:t>
      </w:r>
      <w:bookmarkEnd w:id="48"/>
      <w:r w:rsidRPr="00A76AB5">
        <w:t xml:space="preserve"> </w:t>
      </w:r>
    </w:p>
    <w:p w:rsidR="00A06530" w:rsidRPr="00A76AB5" w:rsidRDefault="00A06530" w:rsidP="00A06530">
      <w:pPr>
        <w:pStyle w:val="subsection"/>
      </w:pPr>
      <w:r w:rsidRPr="00A76AB5">
        <w:tab/>
        <w:t>(1)</w:t>
      </w:r>
      <w:r w:rsidRPr="00A76AB5">
        <w:tab/>
        <w:t>An eligible person in relation to a licence decision may request that the Minister reconsider the licence decision.</w:t>
      </w:r>
    </w:p>
    <w:p w:rsidR="00A06530" w:rsidRPr="00A76AB5" w:rsidRDefault="00A06530" w:rsidP="00A06530">
      <w:pPr>
        <w:pStyle w:val="subsection"/>
      </w:pPr>
      <w:r w:rsidRPr="00A76AB5">
        <w:tab/>
        <w:t>(2)</w:t>
      </w:r>
      <w:r w:rsidRPr="00A76AB5">
        <w:tab/>
        <w:t>The request must be:</w:t>
      </w:r>
    </w:p>
    <w:p w:rsidR="00A06530" w:rsidRPr="00A76AB5" w:rsidRDefault="00A06530" w:rsidP="00A06530">
      <w:pPr>
        <w:pStyle w:val="paragraph"/>
      </w:pPr>
      <w:r w:rsidRPr="00A76AB5">
        <w:tab/>
        <w:t>(a)</w:t>
      </w:r>
      <w:r w:rsidRPr="00A76AB5">
        <w:tab/>
        <w:t>in writing; and</w:t>
      </w:r>
    </w:p>
    <w:p w:rsidR="00A06530" w:rsidRPr="00A76AB5" w:rsidRDefault="00A06530" w:rsidP="00A06530">
      <w:pPr>
        <w:pStyle w:val="paragraph"/>
      </w:pPr>
      <w:r w:rsidRPr="00A76AB5">
        <w:lastRenderedPageBreak/>
        <w:tab/>
        <w:t>(b)</w:t>
      </w:r>
      <w:r w:rsidRPr="00A76AB5">
        <w:tab/>
        <w:t>given to Minister within 90 days of the making of the licence decision.</w:t>
      </w:r>
    </w:p>
    <w:p w:rsidR="00A06530" w:rsidRPr="00A76AB5" w:rsidRDefault="00A06530" w:rsidP="00A06530">
      <w:pPr>
        <w:pStyle w:val="subsection"/>
      </w:pPr>
      <w:r w:rsidRPr="00A76AB5">
        <w:tab/>
        <w:t>(3)</w:t>
      </w:r>
      <w:r w:rsidRPr="00A76AB5">
        <w:tab/>
        <w:t>The Minister must reconsider the licence decision and confirm, vary or set aside the licence decision.</w:t>
      </w:r>
    </w:p>
    <w:p w:rsidR="00A06530" w:rsidRPr="00A76AB5" w:rsidRDefault="00A06530" w:rsidP="00A06530">
      <w:pPr>
        <w:pStyle w:val="notetext"/>
      </w:pPr>
      <w:r w:rsidRPr="00A76AB5">
        <w:t>Note:</w:t>
      </w:r>
      <w:r w:rsidRPr="00A76AB5">
        <w:tab/>
        <w:t>Section</w:t>
      </w:r>
      <w:r w:rsidR="00A76AB5">
        <w:t> </w:t>
      </w:r>
      <w:r w:rsidRPr="00A76AB5">
        <w:t xml:space="preserve">27A of the </w:t>
      </w:r>
      <w:r w:rsidRPr="00A76AB5">
        <w:rPr>
          <w:i/>
        </w:rPr>
        <w:t>Administrative Appeals Tribunal Act 1975</w:t>
      </w:r>
      <w:r w:rsidRPr="00A76AB5">
        <w:t xml:space="preserve"> requires the person to be notified of the person’s review rights.</w:t>
      </w:r>
    </w:p>
    <w:p w:rsidR="00A06530" w:rsidRPr="00A76AB5" w:rsidRDefault="00A06530" w:rsidP="00A06530">
      <w:pPr>
        <w:pStyle w:val="subsection"/>
      </w:pPr>
      <w:r w:rsidRPr="00A76AB5">
        <w:tab/>
        <w:t>(4)</w:t>
      </w:r>
      <w:r w:rsidRPr="00A76AB5">
        <w:tab/>
        <w:t xml:space="preserve">The Minister is taken to have confirmed the licence decision under </w:t>
      </w:r>
      <w:r w:rsidR="00A76AB5">
        <w:t>subsection (</w:t>
      </w:r>
      <w:r w:rsidRPr="00A76AB5">
        <w:t>3) if the Minister does not give written notice of the Minister’s decision under that subsection within 60 days of the request.</w:t>
      </w:r>
    </w:p>
    <w:p w:rsidR="00A06530" w:rsidRPr="00A76AB5" w:rsidRDefault="00A06530" w:rsidP="00A06530">
      <w:pPr>
        <w:pStyle w:val="subsection"/>
      </w:pPr>
      <w:r w:rsidRPr="00A76AB5">
        <w:tab/>
        <w:t>(5)</w:t>
      </w:r>
      <w:r w:rsidRPr="00A76AB5">
        <w:tab/>
        <w:t xml:space="preserve">Applications may be made to the Administrative Appeals Tribunal for review of a decision of the Minister under </w:t>
      </w:r>
      <w:r w:rsidR="00A76AB5">
        <w:t>subsection (</w:t>
      </w:r>
      <w:r w:rsidRPr="00A76AB5">
        <w:t>3) to confirm, vary or set aside the licence decision.</w:t>
      </w:r>
    </w:p>
    <w:p w:rsidR="00A06530" w:rsidRPr="00A76AB5" w:rsidRDefault="00A06530" w:rsidP="00A06530">
      <w:pPr>
        <w:pStyle w:val="subsection"/>
        <w:rPr>
          <w:b/>
          <w:i/>
        </w:rPr>
      </w:pPr>
      <w:r w:rsidRPr="00A76AB5">
        <w:tab/>
        <w:t>(6)</w:t>
      </w:r>
      <w:r w:rsidRPr="00A76AB5">
        <w:tab/>
        <w:t>For the purposes of this section:</w:t>
      </w:r>
    </w:p>
    <w:p w:rsidR="00A06530" w:rsidRPr="00A76AB5" w:rsidRDefault="00A06530" w:rsidP="00A06530">
      <w:pPr>
        <w:pStyle w:val="Definition"/>
      </w:pPr>
      <w:r w:rsidRPr="00A76AB5">
        <w:rPr>
          <w:b/>
          <w:i/>
        </w:rPr>
        <w:t xml:space="preserve">licence decision </w:t>
      </w:r>
      <w:r w:rsidRPr="00A76AB5">
        <w:t>means any of the following decisions of the CEO:</w:t>
      </w:r>
    </w:p>
    <w:p w:rsidR="00A06530" w:rsidRPr="00A76AB5" w:rsidRDefault="00A06530" w:rsidP="00A06530">
      <w:pPr>
        <w:pStyle w:val="paragraph"/>
      </w:pPr>
      <w:r w:rsidRPr="00A76AB5">
        <w:tab/>
        <w:t>(a)</w:t>
      </w:r>
      <w:r w:rsidRPr="00A76AB5">
        <w:tab/>
        <w:t>to refuse to grant a licence;</w:t>
      </w:r>
    </w:p>
    <w:p w:rsidR="00A06530" w:rsidRPr="00A76AB5" w:rsidRDefault="00A06530" w:rsidP="00A06530">
      <w:pPr>
        <w:pStyle w:val="paragraph"/>
      </w:pPr>
      <w:r w:rsidRPr="00A76AB5">
        <w:tab/>
        <w:t>(b)</w:t>
      </w:r>
      <w:r w:rsidRPr="00A76AB5">
        <w:tab/>
        <w:t>to impose conditions on a licence;</w:t>
      </w:r>
    </w:p>
    <w:p w:rsidR="00A06530" w:rsidRPr="00A76AB5" w:rsidRDefault="00A06530" w:rsidP="00A06530">
      <w:pPr>
        <w:pStyle w:val="paragraph"/>
      </w:pPr>
      <w:r w:rsidRPr="00A76AB5">
        <w:tab/>
        <w:t>(c)</w:t>
      </w:r>
      <w:r w:rsidRPr="00A76AB5">
        <w:tab/>
        <w:t>to suspend a licence;</w:t>
      </w:r>
    </w:p>
    <w:p w:rsidR="00A06530" w:rsidRPr="00A76AB5" w:rsidRDefault="00A06530" w:rsidP="00A06530">
      <w:pPr>
        <w:pStyle w:val="paragraph"/>
      </w:pPr>
      <w:r w:rsidRPr="00A76AB5">
        <w:tab/>
        <w:t>(d)</w:t>
      </w:r>
      <w:r w:rsidRPr="00A76AB5">
        <w:tab/>
        <w:t>to cancel a licence;</w:t>
      </w:r>
    </w:p>
    <w:p w:rsidR="00A06530" w:rsidRPr="00A76AB5" w:rsidRDefault="00A06530" w:rsidP="00A06530">
      <w:pPr>
        <w:pStyle w:val="paragraph"/>
      </w:pPr>
      <w:r w:rsidRPr="00A76AB5">
        <w:tab/>
        <w:t>(e)</w:t>
      </w:r>
      <w:r w:rsidRPr="00A76AB5">
        <w:tab/>
        <w:t>to amend a licence;</w:t>
      </w:r>
    </w:p>
    <w:p w:rsidR="00A06530" w:rsidRPr="00A76AB5" w:rsidRDefault="00A06530" w:rsidP="00A06530">
      <w:pPr>
        <w:pStyle w:val="paragraph"/>
      </w:pPr>
      <w:r w:rsidRPr="00A76AB5">
        <w:tab/>
        <w:t>(f)</w:t>
      </w:r>
      <w:r w:rsidRPr="00A76AB5">
        <w:tab/>
        <w:t>not to approve the surrender of a licence.</w:t>
      </w:r>
    </w:p>
    <w:p w:rsidR="00A06530" w:rsidRPr="00A76AB5" w:rsidRDefault="00A06530" w:rsidP="00A06530">
      <w:pPr>
        <w:pStyle w:val="Definition"/>
      </w:pPr>
      <w:r w:rsidRPr="00A76AB5">
        <w:rPr>
          <w:b/>
          <w:i/>
        </w:rPr>
        <w:t>eligible person</w:t>
      </w:r>
      <w:r w:rsidRPr="00A76AB5">
        <w:t>, in relation to a licence decision, means:</w:t>
      </w:r>
    </w:p>
    <w:p w:rsidR="00A06530" w:rsidRPr="00A76AB5" w:rsidRDefault="00A06530" w:rsidP="00A06530">
      <w:pPr>
        <w:pStyle w:val="paragraph"/>
      </w:pPr>
      <w:r w:rsidRPr="00A76AB5">
        <w:tab/>
        <w:t>(a)</w:t>
      </w:r>
      <w:r w:rsidRPr="00A76AB5">
        <w:tab/>
        <w:t>in relation to a decision to refuse to grant a licence—the person who applied for the licence; and</w:t>
      </w:r>
    </w:p>
    <w:p w:rsidR="00A06530" w:rsidRPr="00A76AB5" w:rsidRDefault="00A06530" w:rsidP="00A06530">
      <w:pPr>
        <w:pStyle w:val="paragraph"/>
      </w:pPr>
      <w:r w:rsidRPr="00A76AB5">
        <w:tab/>
        <w:t>(b)</w:t>
      </w:r>
      <w:r w:rsidRPr="00A76AB5">
        <w:tab/>
        <w:t>in relation to any other licence decision—the licence holder.</w:t>
      </w:r>
    </w:p>
    <w:p w:rsidR="00A06530" w:rsidRPr="00A76AB5" w:rsidRDefault="00A06530" w:rsidP="00077FF6">
      <w:pPr>
        <w:pStyle w:val="ActHead3"/>
        <w:pageBreakBefore/>
      </w:pPr>
      <w:bookmarkStart w:id="49" w:name="_Toc394501589"/>
      <w:r w:rsidRPr="00A76AB5">
        <w:rPr>
          <w:rStyle w:val="CharDivNo"/>
        </w:rPr>
        <w:lastRenderedPageBreak/>
        <w:t>Division</w:t>
      </w:r>
      <w:r w:rsidR="00A76AB5">
        <w:rPr>
          <w:rStyle w:val="CharDivNo"/>
        </w:rPr>
        <w:t> </w:t>
      </w:r>
      <w:r w:rsidRPr="00A76AB5">
        <w:rPr>
          <w:rStyle w:val="CharDivNo"/>
        </w:rPr>
        <w:t>3</w:t>
      </w:r>
      <w:r w:rsidRPr="00A76AB5">
        <w:t>—</w:t>
      </w:r>
      <w:r w:rsidRPr="00A76AB5">
        <w:rPr>
          <w:rStyle w:val="CharDivText"/>
        </w:rPr>
        <w:t>Enforcement</w:t>
      </w:r>
      <w:bookmarkEnd w:id="49"/>
    </w:p>
    <w:p w:rsidR="00A06530" w:rsidRPr="00A76AB5" w:rsidRDefault="00A06530" w:rsidP="00A06530">
      <w:pPr>
        <w:pStyle w:val="ActHead5"/>
      </w:pPr>
      <w:bookmarkStart w:id="50" w:name="_Toc394501590"/>
      <w:r w:rsidRPr="00A76AB5">
        <w:rPr>
          <w:rStyle w:val="CharSectno"/>
        </w:rPr>
        <w:t>41</w:t>
      </w:r>
      <w:r w:rsidRPr="00A76AB5">
        <w:t xml:space="preserve">  CEO may give directions to controlled persons</w:t>
      </w:r>
      <w:bookmarkEnd w:id="50"/>
    </w:p>
    <w:p w:rsidR="00A06530" w:rsidRPr="00A76AB5" w:rsidRDefault="00A06530" w:rsidP="00A06530">
      <w:pPr>
        <w:pStyle w:val="subsection"/>
      </w:pPr>
      <w:r w:rsidRPr="00A76AB5">
        <w:tab/>
        <w:t>(1)</w:t>
      </w:r>
      <w:r w:rsidRPr="00A76AB5">
        <w:tab/>
        <w:t>This section applies if:</w:t>
      </w:r>
    </w:p>
    <w:p w:rsidR="00A06530" w:rsidRPr="00A76AB5" w:rsidRDefault="00A06530" w:rsidP="00A06530">
      <w:pPr>
        <w:pStyle w:val="paragraph"/>
      </w:pPr>
      <w:r w:rsidRPr="00A76AB5">
        <w:tab/>
        <w:t>(a)</w:t>
      </w:r>
      <w:r w:rsidRPr="00A76AB5">
        <w:tab/>
        <w:t>the CEO believes, on reasonable grounds, that a controlled person is not complying with the Act or regulations in respect of a thing; and</w:t>
      </w:r>
    </w:p>
    <w:p w:rsidR="00A06530" w:rsidRPr="00A76AB5" w:rsidRDefault="00A06530" w:rsidP="00A06530">
      <w:pPr>
        <w:pStyle w:val="paragraph"/>
      </w:pPr>
      <w:r w:rsidRPr="00A76AB5">
        <w:tab/>
        <w:t xml:space="preserve">(b) </w:t>
      </w:r>
      <w:r w:rsidRPr="00A76AB5">
        <w:tab/>
        <w:t>the CEO believes that it is necessary to exercise powers under this section in order to protect the health and safety of people or to avoid damage to the environment.</w:t>
      </w:r>
    </w:p>
    <w:p w:rsidR="00A06530" w:rsidRPr="00A76AB5" w:rsidRDefault="00A06530" w:rsidP="00A06530">
      <w:pPr>
        <w:pStyle w:val="subsection"/>
      </w:pPr>
      <w:r w:rsidRPr="00A76AB5">
        <w:tab/>
        <w:t>(2)</w:t>
      </w:r>
      <w:r w:rsidRPr="00A76AB5">
        <w:tab/>
        <w:t>The CEO may give written directions to a controlled person requiring the controlled person to take such steps in relation to the thing as the CEO considers appropriate.</w:t>
      </w:r>
    </w:p>
    <w:p w:rsidR="00A06530" w:rsidRPr="00A76AB5" w:rsidRDefault="00A06530" w:rsidP="00A06530">
      <w:pPr>
        <w:pStyle w:val="subsection"/>
      </w:pPr>
      <w:r w:rsidRPr="00A76AB5">
        <w:tab/>
        <w:t>(3)</w:t>
      </w:r>
      <w:r w:rsidRPr="00A76AB5">
        <w:tab/>
        <w:t>The controlled person must take the steps specified in the notice within the time specified in the notice.</w:t>
      </w:r>
    </w:p>
    <w:p w:rsidR="00A06530" w:rsidRPr="00A76AB5" w:rsidRDefault="00A06530" w:rsidP="00A06530">
      <w:pPr>
        <w:pStyle w:val="Penalty"/>
      </w:pPr>
      <w:r w:rsidRPr="00A76AB5">
        <w:t>Maximum penalty:</w:t>
      </w:r>
      <w:r w:rsidRPr="00A76AB5">
        <w:tab/>
        <w:t>30 penalty units.</w:t>
      </w:r>
    </w:p>
    <w:p w:rsidR="00A06530" w:rsidRPr="00A76AB5" w:rsidRDefault="00A06530" w:rsidP="00A06530">
      <w:pPr>
        <w:pStyle w:val="subsection"/>
      </w:pPr>
      <w:r w:rsidRPr="00A76AB5">
        <w:tab/>
        <w:t>(4)</w:t>
      </w:r>
      <w:r w:rsidRPr="00A76AB5">
        <w:tab/>
        <w:t xml:space="preserve">As soon as possible after giving directions under </w:t>
      </w:r>
      <w:r w:rsidR="00A76AB5">
        <w:t>subsection (</w:t>
      </w:r>
      <w:r w:rsidRPr="00A76AB5">
        <w:t>2), the CEO must provide a copy of the directions to the Minister.</w:t>
      </w:r>
    </w:p>
    <w:p w:rsidR="00A06530" w:rsidRPr="00A76AB5" w:rsidRDefault="00A06530" w:rsidP="00A06530">
      <w:pPr>
        <w:pStyle w:val="subsection"/>
      </w:pPr>
      <w:r w:rsidRPr="00A76AB5">
        <w:tab/>
        <w:t>(5)</w:t>
      </w:r>
      <w:r w:rsidRPr="00A76AB5">
        <w:tab/>
        <w:t>The Minister must cause a copy of the directions to be tabled in each House of the Parliament within 15 sitting days of that House after the directions have been given.</w:t>
      </w:r>
    </w:p>
    <w:p w:rsidR="00A06530" w:rsidRPr="00A76AB5" w:rsidRDefault="00A06530" w:rsidP="00A06530">
      <w:pPr>
        <w:pStyle w:val="subsection"/>
      </w:pPr>
      <w:r w:rsidRPr="00A76AB5">
        <w:tab/>
        <w:t>(6)</w:t>
      </w:r>
      <w:r w:rsidRPr="00A76AB5">
        <w:tab/>
        <w:t>If the person does not take the steps specified in the notice within the time specified in the notice, the CEO may arrange for those steps to be taken.</w:t>
      </w:r>
    </w:p>
    <w:p w:rsidR="00A06530" w:rsidRPr="00A76AB5" w:rsidRDefault="00A06530" w:rsidP="00A06530">
      <w:pPr>
        <w:pStyle w:val="subsection"/>
      </w:pPr>
      <w:r w:rsidRPr="00A76AB5">
        <w:tab/>
        <w:t>(7)</w:t>
      </w:r>
      <w:r w:rsidRPr="00A76AB5">
        <w:tab/>
        <w:t xml:space="preserve">If the Commonwealth incurs costs because of arrangements made by the CEO under </w:t>
      </w:r>
      <w:r w:rsidR="00A76AB5">
        <w:t>subsection (</w:t>
      </w:r>
      <w:r w:rsidRPr="00A76AB5">
        <w:t>6), the person is liable to pay to the Commonwealth an amount equal to the costs and the amount may be recovered by the Commonwealth as a debt due to the Commonwealth in a court of competent jurisdiction.</w:t>
      </w:r>
    </w:p>
    <w:p w:rsidR="00A06530" w:rsidRPr="00A76AB5" w:rsidRDefault="00A06530" w:rsidP="00A06530">
      <w:pPr>
        <w:pStyle w:val="ActHead5"/>
      </w:pPr>
      <w:bookmarkStart w:id="51" w:name="_Toc394501591"/>
      <w:r w:rsidRPr="00A76AB5">
        <w:rPr>
          <w:rStyle w:val="CharSectno"/>
        </w:rPr>
        <w:lastRenderedPageBreak/>
        <w:t>42</w:t>
      </w:r>
      <w:r w:rsidRPr="00A76AB5">
        <w:t xml:space="preserve">  Review of decisions to give directions</w:t>
      </w:r>
      <w:bookmarkEnd w:id="51"/>
      <w:r w:rsidRPr="00A76AB5">
        <w:t xml:space="preserve"> </w:t>
      </w:r>
    </w:p>
    <w:p w:rsidR="00A06530" w:rsidRPr="00A76AB5" w:rsidRDefault="00A06530" w:rsidP="00A06530">
      <w:pPr>
        <w:pStyle w:val="subsection"/>
      </w:pPr>
      <w:r w:rsidRPr="00A76AB5">
        <w:tab/>
        <w:t>(1)</w:t>
      </w:r>
      <w:r w:rsidRPr="00A76AB5">
        <w:tab/>
        <w:t>A controlled person to whom a direction is given under section</w:t>
      </w:r>
      <w:r w:rsidR="00A76AB5">
        <w:t> </w:t>
      </w:r>
      <w:r w:rsidRPr="00A76AB5">
        <w:t>41 may request that the Minister reconsider the decision to give the direction.</w:t>
      </w:r>
    </w:p>
    <w:p w:rsidR="00A06530" w:rsidRPr="00A76AB5" w:rsidRDefault="00A06530" w:rsidP="00A06530">
      <w:pPr>
        <w:pStyle w:val="subsection"/>
      </w:pPr>
      <w:r w:rsidRPr="00A76AB5">
        <w:tab/>
        <w:t>(2)</w:t>
      </w:r>
      <w:r w:rsidRPr="00A76AB5">
        <w:tab/>
        <w:t>The request must be:</w:t>
      </w:r>
    </w:p>
    <w:p w:rsidR="00A06530" w:rsidRPr="00A76AB5" w:rsidRDefault="00A06530" w:rsidP="00A06530">
      <w:pPr>
        <w:pStyle w:val="paragraph"/>
      </w:pPr>
      <w:r w:rsidRPr="00A76AB5">
        <w:tab/>
        <w:t>(a)</w:t>
      </w:r>
      <w:r w:rsidRPr="00A76AB5">
        <w:tab/>
        <w:t>in writing; and</w:t>
      </w:r>
    </w:p>
    <w:p w:rsidR="00A06530" w:rsidRPr="00A76AB5" w:rsidRDefault="00A06530" w:rsidP="00A06530">
      <w:pPr>
        <w:pStyle w:val="paragraph"/>
      </w:pPr>
      <w:r w:rsidRPr="00A76AB5">
        <w:tab/>
        <w:t>(b)</w:t>
      </w:r>
      <w:r w:rsidRPr="00A76AB5">
        <w:tab/>
        <w:t>given to Minister within 90 days of the giving of the direction.</w:t>
      </w:r>
    </w:p>
    <w:p w:rsidR="00A06530" w:rsidRPr="00A76AB5" w:rsidRDefault="00A06530" w:rsidP="00A06530">
      <w:pPr>
        <w:pStyle w:val="subsection"/>
      </w:pPr>
      <w:r w:rsidRPr="00A76AB5">
        <w:tab/>
        <w:t>(3)</w:t>
      </w:r>
      <w:r w:rsidRPr="00A76AB5">
        <w:tab/>
        <w:t>The Minister must reconsider the decision and confirm, vary or set aside the decision.</w:t>
      </w:r>
    </w:p>
    <w:p w:rsidR="00A06530" w:rsidRPr="00A76AB5" w:rsidRDefault="00A06530" w:rsidP="00A06530">
      <w:pPr>
        <w:pStyle w:val="notetext"/>
      </w:pPr>
      <w:r w:rsidRPr="00A76AB5">
        <w:t>Note:</w:t>
      </w:r>
      <w:r w:rsidRPr="00A76AB5">
        <w:tab/>
        <w:t>Section</w:t>
      </w:r>
      <w:r w:rsidR="00A76AB5">
        <w:t> </w:t>
      </w:r>
      <w:r w:rsidRPr="00A76AB5">
        <w:t xml:space="preserve">27A of the </w:t>
      </w:r>
      <w:r w:rsidRPr="00A76AB5">
        <w:rPr>
          <w:i/>
        </w:rPr>
        <w:t>Administrative Appeals Tribunal Act 1975</w:t>
      </w:r>
      <w:r w:rsidRPr="00A76AB5">
        <w:t xml:space="preserve"> requires the person to be notified of the person’s review rights.</w:t>
      </w:r>
    </w:p>
    <w:p w:rsidR="00A06530" w:rsidRPr="00A76AB5" w:rsidRDefault="00A06530" w:rsidP="00A06530">
      <w:pPr>
        <w:pStyle w:val="subsection"/>
      </w:pPr>
      <w:r w:rsidRPr="00A76AB5">
        <w:tab/>
        <w:t>(4)</w:t>
      </w:r>
      <w:r w:rsidRPr="00A76AB5">
        <w:tab/>
        <w:t xml:space="preserve">The Minister is taken to have confirmed the decision under </w:t>
      </w:r>
      <w:r w:rsidR="00A76AB5">
        <w:t>subsection (</w:t>
      </w:r>
      <w:r w:rsidRPr="00A76AB5">
        <w:t>3) if the Minister does not give written notice of the Minister’s decision under that subsection within 60 days of the request.</w:t>
      </w:r>
    </w:p>
    <w:p w:rsidR="00A06530" w:rsidRPr="00A76AB5" w:rsidRDefault="00A06530" w:rsidP="00A06530">
      <w:pPr>
        <w:pStyle w:val="subsection"/>
      </w:pPr>
      <w:r w:rsidRPr="00A76AB5">
        <w:tab/>
        <w:t>(5)</w:t>
      </w:r>
      <w:r w:rsidRPr="00A76AB5">
        <w:tab/>
        <w:t xml:space="preserve">Applications may be made to the Administrative Appeals Tribunal for review of a decision of the Minister under </w:t>
      </w:r>
      <w:r w:rsidR="00A76AB5">
        <w:t>subsection (</w:t>
      </w:r>
      <w:r w:rsidRPr="00A76AB5">
        <w:t>3) to confirm, vary or set aside the decision.</w:t>
      </w:r>
    </w:p>
    <w:p w:rsidR="00A06530" w:rsidRPr="00A76AB5" w:rsidRDefault="00A06530" w:rsidP="00A06530">
      <w:pPr>
        <w:pStyle w:val="ActHead5"/>
      </w:pPr>
      <w:bookmarkStart w:id="52" w:name="_Toc394501592"/>
      <w:r w:rsidRPr="00A76AB5">
        <w:rPr>
          <w:rStyle w:val="CharSectno"/>
        </w:rPr>
        <w:t>43</w:t>
      </w:r>
      <w:r w:rsidRPr="00A76AB5">
        <w:t xml:space="preserve">  Injunctions</w:t>
      </w:r>
      <w:bookmarkEnd w:id="52"/>
    </w:p>
    <w:p w:rsidR="00A06530" w:rsidRPr="00A76AB5" w:rsidRDefault="00A06530" w:rsidP="00A06530">
      <w:pPr>
        <w:pStyle w:val="subsection"/>
      </w:pPr>
      <w:r w:rsidRPr="00A76AB5">
        <w:tab/>
        <w:t>(1)</w:t>
      </w:r>
      <w:r w:rsidRPr="00A76AB5">
        <w:tab/>
        <w:t>If a person has engaged, is engaging, or is proposing to engage in any conduct that is or would be an offence against this Act or the regulations, the Federal Court of Australia (the</w:t>
      </w:r>
      <w:r w:rsidRPr="00A76AB5">
        <w:rPr>
          <w:b/>
        </w:rPr>
        <w:t xml:space="preserve"> </w:t>
      </w:r>
      <w:r w:rsidRPr="00A76AB5">
        <w:rPr>
          <w:b/>
          <w:i/>
        </w:rPr>
        <w:t>Court</w:t>
      </w:r>
      <w:r w:rsidRPr="00A76AB5">
        <w:t>) may, on the application of the CEO, grant an injunction restraining the person from engaging in the conduct.</w:t>
      </w:r>
    </w:p>
    <w:p w:rsidR="00A06530" w:rsidRPr="00A76AB5" w:rsidRDefault="00A06530" w:rsidP="00A06530">
      <w:pPr>
        <w:pStyle w:val="subsection"/>
      </w:pPr>
      <w:r w:rsidRPr="00A76AB5">
        <w:tab/>
        <w:t>(2)</w:t>
      </w:r>
      <w:r w:rsidRPr="00A76AB5">
        <w:tab/>
        <w:t>If:</w:t>
      </w:r>
    </w:p>
    <w:p w:rsidR="00A06530" w:rsidRPr="00A76AB5" w:rsidRDefault="00A06530" w:rsidP="00A06530">
      <w:pPr>
        <w:pStyle w:val="paragraph"/>
      </w:pPr>
      <w:r w:rsidRPr="00A76AB5">
        <w:tab/>
        <w:t>(a)</w:t>
      </w:r>
      <w:r w:rsidRPr="00A76AB5">
        <w:tab/>
        <w:t>a person has refused or failed, is refusing or failing, or is proposing to refuse or fail, to do a thing; and</w:t>
      </w:r>
    </w:p>
    <w:p w:rsidR="00A06530" w:rsidRPr="00A76AB5" w:rsidRDefault="00A06530" w:rsidP="00A06530">
      <w:pPr>
        <w:pStyle w:val="paragraph"/>
      </w:pPr>
      <w:r w:rsidRPr="00A76AB5">
        <w:tab/>
        <w:t>(b)</w:t>
      </w:r>
      <w:r w:rsidRPr="00A76AB5">
        <w:tab/>
        <w:t>the refusal or failure is, or would be, an offence against this Act;</w:t>
      </w:r>
    </w:p>
    <w:p w:rsidR="00A06530" w:rsidRPr="00A76AB5" w:rsidRDefault="00A06530" w:rsidP="00A06530">
      <w:pPr>
        <w:pStyle w:val="subsection2"/>
      </w:pPr>
      <w:r w:rsidRPr="00A76AB5">
        <w:t>the Court may, on the application of the CEO, grant an injunction requiring the person to do the thing.</w:t>
      </w:r>
    </w:p>
    <w:p w:rsidR="00A06530" w:rsidRPr="00A76AB5" w:rsidRDefault="00A06530" w:rsidP="00A06530">
      <w:pPr>
        <w:pStyle w:val="subsection"/>
      </w:pPr>
      <w:r w:rsidRPr="00A76AB5">
        <w:lastRenderedPageBreak/>
        <w:tab/>
        <w:t>(3)</w:t>
      </w:r>
      <w:r w:rsidRPr="00A76AB5">
        <w:tab/>
        <w:t>The power of the Court to grant an injunction may be exercised:</w:t>
      </w:r>
    </w:p>
    <w:p w:rsidR="00A06530" w:rsidRPr="00A76AB5" w:rsidRDefault="00A06530" w:rsidP="00A06530">
      <w:pPr>
        <w:pStyle w:val="paragraph"/>
      </w:pPr>
      <w:r w:rsidRPr="00A76AB5">
        <w:tab/>
        <w:t>(a)</w:t>
      </w:r>
      <w:r w:rsidRPr="00A76AB5">
        <w:tab/>
        <w:t>whether or not it appears to the Court that the person intends to engage, or to continue to engage, in conduct of that kind; and</w:t>
      </w:r>
    </w:p>
    <w:p w:rsidR="00A06530" w:rsidRPr="00A76AB5" w:rsidRDefault="00A06530" w:rsidP="00A06530">
      <w:pPr>
        <w:pStyle w:val="paragraph"/>
      </w:pPr>
      <w:r w:rsidRPr="00A76AB5">
        <w:tab/>
        <w:t>(b)</w:t>
      </w:r>
      <w:r w:rsidRPr="00A76AB5">
        <w:tab/>
        <w:t>whether or not the person has previously engaged in conduct of that kind.</w:t>
      </w:r>
    </w:p>
    <w:p w:rsidR="00A06530" w:rsidRPr="00A76AB5" w:rsidRDefault="00A06530" w:rsidP="00A06530">
      <w:pPr>
        <w:pStyle w:val="subsection"/>
      </w:pPr>
      <w:r w:rsidRPr="00A76AB5">
        <w:tab/>
        <w:t>(4)</w:t>
      </w:r>
      <w:r w:rsidRPr="00A76AB5">
        <w:tab/>
        <w:t>The Court may discharge or vary an injunction granted under this section.</w:t>
      </w:r>
    </w:p>
    <w:p w:rsidR="00A06530" w:rsidRPr="00A76AB5" w:rsidRDefault="00A06530" w:rsidP="00A06530">
      <w:pPr>
        <w:pStyle w:val="subsection"/>
      </w:pPr>
      <w:r w:rsidRPr="00A76AB5">
        <w:tab/>
        <w:t>(5)</w:t>
      </w:r>
      <w:r w:rsidRPr="00A76AB5">
        <w:tab/>
        <w:t xml:space="preserve">The Court may grant an interim injunction pending the determination of an application under </w:t>
      </w:r>
      <w:r w:rsidR="00A76AB5">
        <w:t>subsection (</w:t>
      </w:r>
      <w:r w:rsidRPr="00A76AB5">
        <w:t>1).</w:t>
      </w:r>
    </w:p>
    <w:p w:rsidR="00A06530" w:rsidRPr="00A76AB5" w:rsidRDefault="00A06530" w:rsidP="00A06530">
      <w:pPr>
        <w:pStyle w:val="subsection"/>
      </w:pPr>
      <w:r w:rsidRPr="00A76AB5">
        <w:tab/>
        <w:t>(6)</w:t>
      </w:r>
      <w:r w:rsidRPr="00A76AB5">
        <w:tab/>
        <w:t>The powers granted by this section are in addition to, and not in derogation of, any other powers of the Court.</w:t>
      </w:r>
    </w:p>
    <w:p w:rsidR="00A06530" w:rsidRPr="00A76AB5" w:rsidRDefault="00A06530" w:rsidP="00A06530">
      <w:pPr>
        <w:pStyle w:val="ActHead5"/>
      </w:pPr>
      <w:bookmarkStart w:id="53" w:name="_Toc394501593"/>
      <w:r w:rsidRPr="00A76AB5">
        <w:rPr>
          <w:rStyle w:val="CharSectno"/>
        </w:rPr>
        <w:t>44</w:t>
      </w:r>
      <w:r w:rsidRPr="00A76AB5">
        <w:t xml:space="preserve">  Forfeiture</w:t>
      </w:r>
      <w:bookmarkEnd w:id="53"/>
    </w:p>
    <w:p w:rsidR="00A06530" w:rsidRPr="00A76AB5" w:rsidRDefault="00A06530" w:rsidP="00A06530">
      <w:pPr>
        <w:pStyle w:val="subsection"/>
      </w:pPr>
      <w:r w:rsidRPr="00A76AB5">
        <w:tab/>
        <w:t>(1)</w:t>
      </w:r>
      <w:r w:rsidRPr="00A76AB5">
        <w:tab/>
        <w:t>If a court:</w:t>
      </w:r>
    </w:p>
    <w:p w:rsidR="00A06530" w:rsidRPr="00A76AB5" w:rsidRDefault="00A06530" w:rsidP="00A06530">
      <w:pPr>
        <w:pStyle w:val="paragraph"/>
      </w:pPr>
      <w:r w:rsidRPr="00A76AB5">
        <w:tab/>
        <w:t>(a)</w:t>
      </w:r>
      <w:r w:rsidRPr="00A76AB5">
        <w:tab/>
        <w:t>convicts a person of an offence against this Act or the regulations; or</w:t>
      </w:r>
    </w:p>
    <w:p w:rsidR="00A06530" w:rsidRPr="00A76AB5" w:rsidRDefault="00A06530" w:rsidP="00A06530">
      <w:pPr>
        <w:pStyle w:val="paragraph"/>
      </w:pPr>
      <w:r w:rsidRPr="00A76AB5">
        <w:tab/>
        <w:t>(b)</w:t>
      </w:r>
      <w:r w:rsidRPr="00A76AB5">
        <w:tab/>
        <w:t>makes an order under section</w:t>
      </w:r>
      <w:r w:rsidR="00A76AB5">
        <w:t> </w:t>
      </w:r>
      <w:r w:rsidRPr="00A76AB5">
        <w:t xml:space="preserve">19B of the </w:t>
      </w:r>
      <w:r w:rsidRPr="00A76AB5">
        <w:rPr>
          <w:i/>
        </w:rPr>
        <w:t>Crimes Act 1914</w:t>
      </w:r>
      <w:r w:rsidRPr="00A76AB5">
        <w:t xml:space="preserve"> in respect of a person charged with an offence against this Act;</w:t>
      </w:r>
    </w:p>
    <w:p w:rsidR="00A06530" w:rsidRPr="00A76AB5" w:rsidRDefault="00A06530" w:rsidP="00A06530">
      <w:pPr>
        <w:pStyle w:val="subsection2"/>
      </w:pPr>
      <w:r w:rsidRPr="00A76AB5">
        <w:t>the court may order forfeiture to the Commonwealth of any substance or thing used or otherwise involved in the commission of the offence.</w:t>
      </w:r>
    </w:p>
    <w:p w:rsidR="00A06530" w:rsidRPr="00A76AB5" w:rsidRDefault="00A06530" w:rsidP="00A06530">
      <w:pPr>
        <w:pStyle w:val="subsection"/>
      </w:pPr>
      <w:r w:rsidRPr="00A76AB5">
        <w:tab/>
        <w:t>(2)</w:t>
      </w:r>
      <w:r w:rsidRPr="00A76AB5">
        <w:tab/>
        <w:t>A substance or thing ordered by a court to be forfeited under this section becomes the property of the Commonwealth and may be sold or otherwise dealt with in accordance with the directions of the Minister.</w:t>
      </w:r>
    </w:p>
    <w:p w:rsidR="00A06530" w:rsidRPr="00A76AB5" w:rsidRDefault="00A06530" w:rsidP="00A06530">
      <w:pPr>
        <w:pStyle w:val="subsection"/>
      </w:pPr>
      <w:r w:rsidRPr="00A76AB5">
        <w:tab/>
        <w:t>(3)</w:t>
      </w:r>
      <w:r w:rsidRPr="00A76AB5">
        <w:tab/>
        <w:t>Until the Minister gives a direction, the substance or thing must be kept in such custody as the Minister directs.</w:t>
      </w:r>
    </w:p>
    <w:p w:rsidR="00A06530" w:rsidRPr="00A76AB5" w:rsidRDefault="00A06530" w:rsidP="00077FF6">
      <w:pPr>
        <w:pStyle w:val="ActHead2"/>
        <w:pageBreakBefore/>
      </w:pPr>
      <w:bookmarkStart w:id="54" w:name="_Toc394501594"/>
      <w:r w:rsidRPr="00A76AB5">
        <w:rPr>
          <w:rStyle w:val="CharPartNo"/>
        </w:rPr>
        <w:lastRenderedPageBreak/>
        <w:t>Part</w:t>
      </w:r>
      <w:r w:rsidR="00A76AB5">
        <w:rPr>
          <w:rStyle w:val="CharPartNo"/>
        </w:rPr>
        <w:t> </w:t>
      </w:r>
      <w:r w:rsidRPr="00A76AB5">
        <w:rPr>
          <w:rStyle w:val="CharPartNo"/>
        </w:rPr>
        <w:t>6</w:t>
      </w:r>
      <w:r w:rsidRPr="00A76AB5">
        <w:t>—</w:t>
      </w:r>
      <w:r w:rsidRPr="00A76AB5">
        <w:rPr>
          <w:rStyle w:val="CharPartText"/>
        </w:rPr>
        <w:t>Administrative matters</w:t>
      </w:r>
      <w:bookmarkEnd w:id="54"/>
    </w:p>
    <w:p w:rsidR="00A06530" w:rsidRPr="00A76AB5" w:rsidRDefault="00A06530" w:rsidP="00A06530">
      <w:pPr>
        <w:pStyle w:val="ActHead3"/>
      </w:pPr>
      <w:bookmarkStart w:id="55" w:name="_Toc394501595"/>
      <w:r w:rsidRPr="00A76AB5">
        <w:rPr>
          <w:rStyle w:val="CharDivNo"/>
        </w:rPr>
        <w:t>Division</w:t>
      </w:r>
      <w:r w:rsidR="00A76AB5">
        <w:rPr>
          <w:rStyle w:val="CharDivNo"/>
        </w:rPr>
        <w:t> </w:t>
      </w:r>
      <w:r w:rsidRPr="00A76AB5">
        <w:rPr>
          <w:rStyle w:val="CharDivNo"/>
        </w:rPr>
        <w:t>1</w:t>
      </w:r>
      <w:r w:rsidRPr="00A76AB5">
        <w:t>—</w:t>
      </w:r>
      <w:r w:rsidRPr="00A76AB5">
        <w:rPr>
          <w:rStyle w:val="CharDivText"/>
        </w:rPr>
        <w:t>Appointment, conditions etc. of CEO</w:t>
      </w:r>
      <w:bookmarkEnd w:id="55"/>
    </w:p>
    <w:p w:rsidR="00A06530" w:rsidRPr="00A76AB5" w:rsidRDefault="00A06530" w:rsidP="00A06530">
      <w:pPr>
        <w:pStyle w:val="ActHead5"/>
      </w:pPr>
      <w:bookmarkStart w:id="56" w:name="_Toc394501596"/>
      <w:r w:rsidRPr="00A76AB5">
        <w:rPr>
          <w:rStyle w:val="CharSectno"/>
        </w:rPr>
        <w:t>45</w:t>
      </w:r>
      <w:r w:rsidRPr="00A76AB5">
        <w:t xml:space="preserve">  Appointment of CEO</w:t>
      </w:r>
      <w:bookmarkEnd w:id="56"/>
    </w:p>
    <w:p w:rsidR="00A06530" w:rsidRPr="00A76AB5" w:rsidRDefault="00A06530" w:rsidP="00A06530">
      <w:pPr>
        <w:pStyle w:val="subsection"/>
      </w:pPr>
      <w:r w:rsidRPr="00A76AB5">
        <w:tab/>
        <w:t>(1)</w:t>
      </w:r>
      <w:r w:rsidRPr="00A76AB5">
        <w:tab/>
        <w:t>The CEO is to be appointed by the Governor</w:t>
      </w:r>
      <w:r w:rsidR="00A76AB5">
        <w:noBreakHyphen/>
      </w:r>
      <w:r w:rsidRPr="00A76AB5">
        <w:t>General for a term of up to 5 years.</w:t>
      </w:r>
    </w:p>
    <w:p w:rsidR="00A06530" w:rsidRPr="00A76AB5" w:rsidRDefault="00A06530" w:rsidP="00A06530">
      <w:pPr>
        <w:pStyle w:val="subsection"/>
      </w:pPr>
      <w:r w:rsidRPr="00A76AB5">
        <w:tab/>
        <w:t>(2)</w:t>
      </w:r>
      <w:r w:rsidRPr="00A76AB5">
        <w:tab/>
        <w:t>The CEO holds office on a full</w:t>
      </w:r>
      <w:r w:rsidR="00A76AB5">
        <w:noBreakHyphen/>
      </w:r>
      <w:r w:rsidRPr="00A76AB5">
        <w:t>time basis.</w:t>
      </w:r>
    </w:p>
    <w:p w:rsidR="00A06530" w:rsidRPr="00A76AB5" w:rsidRDefault="00A06530" w:rsidP="00A06530">
      <w:pPr>
        <w:pStyle w:val="ActHead5"/>
      </w:pPr>
      <w:bookmarkStart w:id="57" w:name="_Toc394501597"/>
      <w:r w:rsidRPr="00A76AB5">
        <w:rPr>
          <w:rStyle w:val="CharSectno"/>
        </w:rPr>
        <w:t>46</w:t>
      </w:r>
      <w:r w:rsidRPr="00A76AB5">
        <w:t xml:space="preserve">  Remuneration and allowances</w:t>
      </w:r>
      <w:bookmarkEnd w:id="57"/>
    </w:p>
    <w:p w:rsidR="00A06530" w:rsidRPr="00A76AB5" w:rsidRDefault="00A06530" w:rsidP="00A06530">
      <w:pPr>
        <w:pStyle w:val="subsection"/>
      </w:pPr>
      <w:r w:rsidRPr="00A76AB5">
        <w:tab/>
        <w:t>(1)</w:t>
      </w:r>
      <w:r w:rsidRPr="00A76AB5">
        <w:tab/>
        <w:t>The CEO is to be paid the remuneration that is determined by the Remuneration Tribunal. However, if no determination of that remuneration by the Tribunal is in operation, the CEO is to be paid the remuneration that is prescribed by the regulations.</w:t>
      </w:r>
    </w:p>
    <w:p w:rsidR="00A06530" w:rsidRPr="00A76AB5" w:rsidRDefault="00A06530" w:rsidP="00A06530">
      <w:pPr>
        <w:pStyle w:val="subsection"/>
      </w:pPr>
      <w:r w:rsidRPr="00A76AB5">
        <w:tab/>
        <w:t>(2)</w:t>
      </w:r>
      <w:r w:rsidRPr="00A76AB5">
        <w:tab/>
        <w:t>The CEO is to be paid such allowances as are prescribed by the regulations.</w:t>
      </w:r>
    </w:p>
    <w:p w:rsidR="00A06530" w:rsidRPr="00A76AB5" w:rsidRDefault="00A06530" w:rsidP="00A06530">
      <w:pPr>
        <w:pStyle w:val="subsection"/>
      </w:pPr>
      <w:r w:rsidRPr="00A76AB5">
        <w:tab/>
        <w:t>(3)</w:t>
      </w:r>
      <w:r w:rsidRPr="00A76AB5">
        <w:tab/>
        <w:t xml:space="preserve">This section has effect subject to the </w:t>
      </w:r>
      <w:r w:rsidRPr="00A76AB5">
        <w:rPr>
          <w:i/>
        </w:rPr>
        <w:t>Remuneration Tribunal Act 1973</w:t>
      </w:r>
      <w:r w:rsidRPr="00A76AB5">
        <w:t>.</w:t>
      </w:r>
    </w:p>
    <w:p w:rsidR="00A06530" w:rsidRPr="00A76AB5" w:rsidRDefault="00A06530" w:rsidP="00A06530">
      <w:pPr>
        <w:pStyle w:val="ActHead5"/>
      </w:pPr>
      <w:bookmarkStart w:id="58" w:name="_Toc394501598"/>
      <w:r w:rsidRPr="00A76AB5">
        <w:rPr>
          <w:rStyle w:val="CharSectno"/>
        </w:rPr>
        <w:t>47</w:t>
      </w:r>
      <w:r w:rsidRPr="00A76AB5">
        <w:t xml:space="preserve">  Outside employment</w:t>
      </w:r>
      <w:bookmarkEnd w:id="58"/>
    </w:p>
    <w:p w:rsidR="00A06530" w:rsidRPr="00A76AB5" w:rsidRDefault="00A06530" w:rsidP="00A06530">
      <w:pPr>
        <w:pStyle w:val="subsection"/>
      </w:pPr>
      <w:r w:rsidRPr="00A76AB5">
        <w:tab/>
      </w:r>
      <w:r w:rsidRPr="00A76AB5">
        <w:tab/>
        <w:t>The CEO must not engage in any paid employment outside the duties of the office without the Minister’s written approval.</w:t>
      </w:r>
    </w:p>
    <w:p w:rsidR="00A06530" w:rsidRPr="00A76AB5" w:rsidRDefault="00A06530" w:rsidP="00A06530">
      <w:pPr>
        <w:pStyle w:val="ActHead5"/>
      </w:pPr>
      <w:bookmarkStart w:id="59" w:name="_Toc394501599"/>
      <w:r w:rsidRPr="00A76AB5">
        <w:rPr>
          <w:rStyle w:val="CharSectno"/>
        </w:rPr>
        <w:t>48</w:t>
      </w:r>
      <w:r w:rsidRPr="00A76AB5">
        <w:t xml:space="preserve">  Recreation leave etc.</w:t>
      </w:r>
      <w:bookmarkEnd w:id="59"/>
    </w:p>
    <w:p w:rsidR="00A06530" w:rsidRPr="00A76AB5" w:rsidRDefault="00A06530" w:rsidP="00A06530">
      <w:pPr>
        <w:pStyle w:val="subsection"/>
      </w:pPr>
      <w:r w:rsidRPr="00A76AB5">
        <w:tab/>
        <w:t>(1)</w:t>
      </w:r>
      <w:r w:rsidRPr="00A76AB5">
        <w:tab/>
        <w:t>The CEO has such recreation leave entitlements as are determined by the Remuneration Tribunal.</w:t>
      </w:r>
    </w:p>
    <w:p w:rsidR="00A06530" w:rsidRPr="00A76AB5" w:rsidRDefault="00A06530" w:rsidP="00A06530">
      <w:pPr>
        <w:pStyle w:val="subsection"/>
      </w:pPr>
      <w:r w:rsidRPr="00A76AB5">
        <w:tab/>
        <w:t>(2)</w:t>
      </w:r>
      <w:r w:rsidRPr="00A76AB5">
        <w:tab/>
        <w:t>The Minister may grant the CEO other leave of absence on such terms and conditions as the Minister determines. The terms and conditions may include terms and conditions relating to remuneration.</w:t>
      </w:r>
    </w:p>
    <w:p w:rsidR="00A06530" w:rsidRPr="00A76AB5" w:rsidRDefault="00A06530" w:rsidP="00A06530">
      <w:pPr>
        <w:pStyle w:val="ActHead5"/>
      </w:pPr>
      <w:bookmarkStart w:id="60" w:name="_Toc394501600"/>
      <w:r w:rsidRPr="00A76AB5">
        <w:rPr>
          <w:rStyle w:val="CharSectno"/>
        </w:rPr>
        <w:lastRenderedPageBreak/>
        <w:t>49</w:t>
      </w:r>
      <w:r w:rsidRPr="00A76AB5">
        <w:t xml:space="preserve">  Resignation</w:t>
      </w:r>
      <w:bookmarkEnd w:id="60"/>
    </w:p>
    <w:p w:rsidR="00A06530" w:rsidRPr="00A76AB5" w:rsidRDefault="00A06530" w:rsidP="00A06530">
      <w:pPr>
        <w:pStyle w:val="subsection"/>
      </w:pPr>
      <w:r w:rsidRPr="00A76AB5">
        <w:tab/>
      </w:r>
      <w:r w:rsidRPr="00A76AB5">
        <w:tab/>
        <w:t>The CEO may resign by giving the Governor</w:t>
      </w:r>
      <w:r w:rsidR="00A76AB5">
        <w:noBreakHyphen/>
      </w:r>
      <w:r w:rsidRPr="00A76AB5">
        <w:t>General a signed resignation notice.</w:t>
      </w:r>
    </w:p>
    <w:p w:rsidR="00A06530" w:rsidRPr="00A76AB5" w:rsidRDefault="00A06530" w:rsidP="00A06530">
      <w:pPr>
        <w:pStyle w:val="ActHead5"/>
      </w:pPr>
      <w:bookmarkStart w:id="61" w:name="_Toc394501601"/>
      <w:r w:rsidRPr="00A76AB5">
        <w:rPr>
          <w:rStyle w:val="CharSectno"/>
        </w:rPr>
        <w:t>51</w:t>
      </w:r>
      <w:r w:rsidRPr="00A76AB5">
        <w:t xml:space="preserve">  Termination of appointment</w:t>
      </w:r>
      <w:bookmarkEnd w:id="61"/>
    </w:p>
    <w:p w:rsidR="00A06530" w:rsidRPr="00A76AB5" w:rsidRDefault="00A06530" w:rsidP="00A06530">
      <w:pPr>
        <w:pStyle w:val="subsection"/>
      </w:pPr>
      <w:r w:rsidRPr="00A76AB5">
        <w:tab/>
        <w:t>(1)</w:t>
      </w:r>
      <w:r w:rsidRPr="00A76AB5">
        <w:tab/>
        <w:t>The Governor</w:t>
      </w:r>
      <w:r w:rsidR="00A76AB5">
        <w:noBreakHyphen/>
      </w:r>
      <w:r w:rsidRPr="00A76AB5">
        <w:t>General may terminate the appointment of the CEO for physical or mental incapacity, misbehaviour, incompetence or inefficiency.</w:t>
      </w:r>
    </w:p>
    <w:p w:rsidR="00A06530" w:rsidRPr="00A76AB5" w:rsidRDefault="00A06530" w:rsidP="00A06530">
      <w:pPr>
        <w:pStyle w:val="subsection"/>
      </w:pPr>
      <w:r w:rsidRPr="00A76AB5">
        <w:tab/>
        <w:t>(2)</w:t>
      </w:r>
      <w:r w:rsidRPr="00A76AB5">
        <w:tab/>
        <w:t>The Governor</w:t>
      </w:r>
      <w:r w:rsidR="00A76AB5">
        <w:noBreakHyphen/>
      </w:r>
      <w:r w:rsidRPr="00A76AB5">
        <w:t>General must terminate the appointment of the CEO if the CEO does any of the following:</w:t>
      </w:r>
    </w:p>
    <w:p w:rsidR="00A06530" w:rsidRPr="00A76AB5" w:rsidRDefault="00A06530" w:rsidP="00A06530">
      <w:pPr>
        <w:pStyle w:val="paragraph"/>
      </w:pPr>
      <w:r w:rsidRPr="00A76AB5">
        <w:tab/>
        <w:t>(a)</w:t>
      </w:r>
      <w:r w:rsidRPr="00A76AB5">
        <w:tab/>
        <w:t>is absent from duty (except on leave of absence) for 14 consecutive days, or for 28 days in any period of 12 months;</w:t>
      </w:r>
    </w:p>
    <w:p w:rsidR="00A06530" w:rsidRPr="00A76AB5" w:rsidRDefault="00A06530" w:rsidP="00A06530">
      <w:pPr>
        <w:pStyle w:val="paragraph"/>
      </w:pPr>
      <w:r w:rsidRPr="00A76AB5">
        <w:tab/>
        <w:t>(b)</w:t>
      </w:r>
      <w:r w:rsidRPr="00A76AB5">
        <w:tab/>
        <w:t>becomes bankrupt;</w:t>
      </w:r>
    </w:p>
    <w:p w:rsidR="00A06530" w:rsidRPr="00A76AB5" w:rsidRDefault="00A06530" w:rsidP="00A06530">
      <w:pPr>
        <w:pStyle w:val="paragraph"/>
      </w:pPr>
      <w:r w:rsidRPr="00A76AB5">
        <w:tab/>
        <w:t>(c)</w:t>
      </w:r>
      <w:r w:rsidRPr="00A76AB5">
        <w:tab/>
        <w:t>applies to take the benefit of any law for the relief of bankrupt or insolvent debtors;</w:t>
      </w:r>
    </w:p>
    <w:p w:rsidR="00A06530" w:rsidRPr="00A76AB5" w:rsidRDefault="00A06530" w:rsidP="00A06530">
      <w:pPr>
        <w:pStyle w:val="paragraph"/>
      </w:pPr>
      <w:r w:rsidRPr="00A76AB5">
        <w:tab/>
        <w:t>(d)</w:t>
      </w:r>
      <w:r w:rsidRPr="00A76AB5">
        <w:tab/>
        <w:t>compounds with his or her creditors;</w:t>
      </w:r>
    </w:p>
    <w:p w:rsidR="00A06530" w:rsidRPr="00A76AB5" w:rsidRDefault="00A06530" w:rsidP="00A06530">
      <w:pPr>
        <w:pStyle w:val="paragraph"/>
      </w:pPr>
      <w:r w:rsidRPr="00A76AB5">
        <w:tab/>
        <w:t>(e)</w:t>
      </w:r>
      <w:r w:rsidRPr="00A76AB5">
        <w:tab/>
        <w:t>assigns his or her remuneration for the benefit of his or her creditors;</w:t>
      </w:r>
    </w:p>
    <w:p w:rsidR="008D149C" w:rsidRPr="00A76AB5" w:rsidRDefault="008D149C" w:rsidP="008D149C">
      <w:pPr>
        <w:pStyle w:val="paragraph"/>
      </w:pPr>
      <w:r w:rsidRPr="00A76AB5">
        <w:tab/>
        <w:t>(f)</w:t>
      </w:r>
      <w:r w:rsidRPr="00A76AB5">
        <w:tab/>
        <w:t>the CEO fails, without reasonable excuse, to comply with section</w:t>
      </w:r>
      <w:r w:rsidR="00A76AB5">
        <w:t> </w:t>
      </w:r>
      <w:r w:rsidRPr="00A76AB5">
        <w:t xml:space="preserve">29 of the </w:t>
      </w:r>
      <w:r w:rsidRPr="00A76AB5">
        <w:rPr>
          <w:i/>
        </w:rPr>
        <w:t>Public Governance, Performance and Accountability Act 2013</w:t>
      </w:r>
      <w:r w:rsidRPr="00A76AB5">
        <w:t xml:space="preserve"> (which deals with the duty to disclose interests) or rules made for the purposes of that section;</w:t>
      </w:r>
    </w:p>
    <w:p w:rsidR="00A06530" w:rsidRPr="00A76AB5" w:rsidRDefault="00A06530" w:rsidP="00A06530">
      <w:pPr>
        <w:pStyle w:val="paragraph"/>
      </w:pPr>
      <w:r w:rsidRPr="00A76AB5">
        <w:tab/>
        <w:t>(g)</w:t>
      </w:r>
      <w:r w:rsidRPr="00A76AB5">
        <w:tab/>
        <w:t>engages in paid employment outside the duties of the office, without the Minister’s written approval.</w:t>
      </w:r>
    </w:p>
    <w:p w:rsidR="00A06530" w:rsidRPr="00A76AB5" w:rsidRDefault="00A06530" w:rsidP="00A06530">
      <w:pPr>
        <w:pStyle w:val="subsection"/>
      </w:pPr>
      <w:r w:rsidRPr="00A76AB5">
        <w:tab/>
        <w:t>(3)</w:t>
      </w:r>
      <w:r w:rsidRPr="00A76AB5">
        <w:tab/>
        <w:t>If the CEO is:</w:t>
      </w:r>
    </w:p>
    <w:p w:rsidR="00A06530" w:rsidRPr="00A76AB5" w:rsidRDefault="00A06530" w:rsidP="00A06530">
      <w:pPr>
        <w:pStyle w:val="paragraph"/>
      </w:pPr>
      <w:r w:rsidRPr="00A76AB5">
        <w:tab/>
        <w:t>(a)</w:t>
      </w:r>
      <w:r w:rsidRPr="00A76AB5">
        <w:tab/>
        <w:t xml:space="preserve">an eligible employee for the purposes of the </w:t>
      </w:r>
      <w:r w:rsidRPr="00A76AB5">
        <w:rPr>
          <w:i/>
        </w:rPr>
        <w:t>Superannuation Act 1976</w:t>
      </w:r>
      <w:r w:rsidRPr="00A76AB5">
        <w:t>; or</w:t>
      </w:r>
    </w:p>
    <w:p w:rsidR="00A06530" w:rsidRPr="00A76AB5" w:rsidRDefault="00A06530" w:rsidP="00A06530">
      <w:pPr>
        <w:pStyle w:val="paragraph"/>
      </w:pPr>
      <w:r w:rsidRPr="00A76AB5">
        <w:tab/>
        <w:t>(b)</w:t>
      </w:r>
      <w:r w:rsidRPr="00A76AB5">
        <w:tab/>
        <w:t xml:space="preserve">a member of the superannuation scheme established by deed under the </w:t>
      </w:r>
      <w:r w:rsidRPr="00A76AB5">
        <w:rPr>
          <w:i/>
        </w:rPr>
        <w:t>Superannuation Act 1990</w:t>
      </w:r>
      <w:r w:rsidRPr="00A76AB5">
        <w:t>;</w:t>
      </w:r>
      <w:r w:rsidR="005D62BA" w:rsidRPr="00A76AB5">
        <w:t xml:space="preserve"> or</w:t>
      </w:r>
    </w:p>
    <w:p w:rsidR="005D62BA" w:rsidRPr="00A76AB5" w:rsidRDefault="005D62BA" w:rsidP="005D62BA">
      <w:pPr>
        <w:pStyle w:val="paragraph"/>
      </w:pPr>
      <w:r w:rsidRPr="00A76AB5">
        <w:tab/>
        <w:t>(c)</w:t>
      </w:r>
      <w:r w:rsidRPr="00A76AB5">
        <w:tab/>
        <w:t>an ordinary employer</w:t>
      </w:r>
      <w:r w:rsidR="00A76AB5">
        <w:noBreakHyphen/>
      </w:r>
      <w:r w:rsidRPr="00A76AB5">
        <w:t xml:space="preserve">sponsored member of PSSAP, within the meaning of the </w:t>
      </w:r>
      <w:r w:rsidRPr="00A76AB5">
        <w:rPr>
          <w:i/>
        </w:rPr>
        <w:t>Superannuation Act 2005</w:t>
      </w:r>
      <w:r w:rsidRPr="00A76AB5">
        <w:t>;</w:t>
      </w:r>
    </w:p>
    <w:p w:rsidR="00A06530" w:rsidRPr="00A76AB5" w:rsidRDefault="00A06530" w:rsidP="00A06530">
      <w:pPr>
        <w:pStyle w:val="subsection2"/>
      </w:pPr>
      <w:r w:rsidRPr="00A76AB5">
        <w:t>the Governor</w:t>
      </w:r>
      <w:r w:rsidR="00A76AB5">
        <w:noBreakHyphen/>
      </w:r>
      <w:r w:rsidRPr="00A76AB5">
        <w:t>General may, with the consent of the CEO, retire the CEO from office on the ground of physical or mental incapacity.</w:t>
      </w:r>
    </w:p>
    <w:p w:rsidR="00A06530" w:rsidRPr="00A76AB5" w:rsidRDefault="00A06530" w:rsidP="00A06530">
      <w:pPr>
        <w:pStyle w:val="subsection"/>
      </w:pPr>
      <w:r w:rsidRPr="00A76AB5">
        <w:lastRenderedPageBreak/>
        <w:tab/>
        <w:t>(4)</w:t>
      </w:r>
      <w:r w:rsidRPr="00A76AB5">
        <w:tab/>
        <w:t xml:space="preserve">For the purposes of the </w:t>
      </w:r>
      <w:r w:rsidRPr="00A76AB5">
        <w:rPr>
          <w:i/>
        </w:rPr>
        <w:t>Superannuation Act 1976</w:t>
      </w:r>
      <w:r w:rsidRPr="00A76AB5">
        <w:t>, the CEO is taken to have been retired from office on the ground of invalidity if:</w:t>
      </w:r>
    </w:p>
    <w:p w:rsidR="00A06530" w:rsidRPr="00A76AB5" w:rsidRDefault="00A06530" w:rsidP="00A06530">
      <w:pPr>
        <w:pStyle w:val="paragraph"/>
      </w:pPr>
      <w:r w:rsidRPr="00A76AB5">
        <w:tab/>
        <w:t>(a)</w:t>
      </w:r>
      <w:r w:rsidRPr="00A76AB5">
        <w:tab/>
        <w:t>the CEO is removed or retired from office on the ground of physical or mental incapacity; and</w:t>
      </w:r>
    </w:p>
    <w:p w:rsidR="00F866D0" w:rsidRPr="00A76AB5" w:rsidRDefault="00F866D0" w:rsidP="00F866D0">
      <w:pPr>
        <w:pStyle w:val="paragraph"/>
        <w:rPr>
          <w:kern w:val="28"/>
        </w:rPr>
      </w:pPr>
      <w:r w:rsidRPr="00A76AB5">
        <w:rPr>
          <w:kern w:val="28"/>
        </w:rPr>
        <w:tab/>
        <w:t>(b)</w:t>
      </w:r>
      <w:r w:rsidRPr="00A76AB5">
        <w:rPr>
          <w:kern w:val="28"/>
        </w:rPr>
        <w:tab/>
      </w:r>
      <w:r w:rsidR="00DD6A93" w:rsidRPr="00A76AB5">
        <w:t>CSC</w:t>
      </w:r>
      <w:r w:rsidRPr="00A76AB5">
        <w:rPr>
          <w:kern w:val="28"/>
        </w:rPr>
        <w:t xml:space="preserve"> gives a certificate under section</w:t>
      </w:r>
      <w:r w:rsidR="00A76AB5">
        <w:rPr>
          <w:kern w:val="28"/>
        </w:rPr>
        <w:t> </w:t>
      </w:r>
      <w:r w:rsidRPr="00A76AB5">
        <w:rPr>
          <w:kern w:val="28"/>
        </w:rPr>
        <w:t>54C of that Act.</w:t>
      </w:r>
    </w:p>
    <w:p w:rsidR="00A06530" w:rsidRPr="00A76AB5" w:rsidRDefault="00A06530" w:rsidP="00A06530">
      <w:pPr>
        <w:pStyle w:val="subsection"/>
      </w:pPr>
      <w:r w:rsidRPr="00A76AB5">
        <w:tab/>
        <w:t>(5)</w:t>
      </w:r>
      <w:r w:rsidRPr="00A76AB5">
        <w:tab/>
        <w:t xml:space="preserve">For the purposes of the </w:t>
      </w:r>
      <w:r w:rsidRPr="00A76AB5">
        <w:rPr>
          <w:i/>
        </w:rPr>
        <w:t>Superannuation Act 1990</w:t>
      </w:r>
      <w:r w:rsidRPr="00A76AB5">
        <w:t>, the CEO is taken to have been retired from office on the ground of invalidity if:</w:t>
      </w:r>
    </w:p>
    <w:p w:rsidR="00A06530" w:rsidRPr="00A76AB5" w:rsidRDefault="00A06530" w:rsidP="00A06530">
      <w:pPr>
        <w:pStyle w:val="paragraph"/>
      </w:pPr>
      <w:r w:rsidRPr="00A76AB5">
        <w:tab/>
        <w:t>(a)</w:t>
      </w:r>
      <w:r w:rsidRPr="00A76AB5">
        <w:tab/>
        <w:t>the CEO is removed or retired from office on the ground of physical or mental incapacity; and</w:t>
      </w:r>
    </w:p>
    <w:p w:rsidR="00F866D0" w:rsidRPr="00A76AB5" w:rsidRDefault="00F866D0" w:rsidP="00F866D0">
      <w:pPr>
        <w:pStyle w:val="paragraph"/>
        <w:rPr>
          <w:kern w:val="28"/>
        </w:rPr>
      </w:pPr>
      <w:r w:rsidRPr="00A76AB5">
        <w:rPr>
          <w:kern w:val="28"/>
        </w:rPr>
        <w:tab/>
        <w:t>(b)</w:t>
      </w:r>
      <w:r w:rsidRPr="00A76AB5">
        <w:rPr>
          <w:kern w:val="28"/>
        </w:rPr>
        <w:tab/>
      </w:r>
      <w:r w:rsidR="00DD6A93" w:rsidRPr="00A76AB5">
        <w:t>CSC</w:t>
      </w:r>
      <w:r w:rsidRPr="00A76AB5">
        <w:rPr>
          <w:kern w:val="28"/>
        </w:rPr>
        <w:t xml:space="preserve"> gives a certificate under section</w:t>
      </w:r>
      <w:r w:rsidR="00A76AB5">
        <w:rPr>
          <w:kern w:val="28"/>
        </w:rPr>
        <w:t> </w:t>
      </w:r>
      <w:r w:rsidRPr="00A76AB5">
        <w:rPr>
          <w:kern w:val="28"/>
        </w:rPr>
        <w:t>13 of that Act.</w:t>
      </w:r>
    </w:p>
    <w:p w:rsidR="00F866D0" w:rsidRPr="00A76AB5" w:rsidRDefault="00F866D0" w:rsidP="00F866D0">
      <w:pPr>
        <w:pStyle w:val="subsection"/>
        <w:rPr>
          <w:kern w:val="28"/>
        </w:rPr>
      </w:pPr>
      <w:r w:rsidRPr="00A76AB5">
        <w:rPr>
          <w:kern w:val="28"/>
        </w:rPr>
        <w:tab/>
        <w:t>(6)</w:t>
      </w:r>
      <w:r w:rsidRPr="00A76AB5">
        <w:rPr>
          <w:kern w:val="28"/>
        </w:rPr>
        <w:tab/>
        <w:t xml:space="preserve">For the purposes of the </w:t>
      </w:r>
      <w:r w:rsidRPr="00A76AB5">
        <w:rPr>
          <w:i/>
          <w:kern w:val="28"/>
        </w:rPr>
        <w:t>Superannuation Act 2005</w:t>
      </w:r>
      <w:r w:rsidRPr="00A76AB5">
        <w:rPr>
          <w:kern w:val="28"/>
        </w:rPr>
        <w:t>, the CEO is taken to have been retired from office on the ground of invalidity if:</w:t>
      </w:r>
    </w:p>
    <w:p w:rsidR="00F866D0" w:rsidRPr="00A76AB5" w:rsidRDefault="00F866D0" w:rsidP="00F866D0">
      <w:pPr>
        <w:pStyle w:val="paragraph"/>
        <w:rPr>
          <w:kern w:val="28"/>
        </w:rPr>
      </w:pPr>
      <w:r w:rsidRPr="00A76AB5">
        <w:rPr>
          <w:kern w:val="28"/>
        </w:rPr>
        <w:tab/>
        <w:t>(a)</w:t>
      </w:r>
      <w:r w:rsidRPr="00A76AB5">
        <w:rPr>
          <w:kern w:val="28"/>
        </w:rPr>
        <w:tab/>
        <w:t>the CEO is removed or retired from office on the ground of physical or mental incapacity; and</w:t>
      </w:r>
    </w:p>
    <w:p w:rsidR="00F866D0" w:rsidRPr="00A76AB5" w:rsidRDefault="00F866D0" w:rsidP="00F866D0">
      <w:pPr>
        <w:pStyle w:val="paragraph"/>
        <w:rPr>
          <w:kern w:val="28"/>
        </w:rPr>
      </w:pPr>
      <w:r w:rsidRPr="00A76AB5">
        <w:rPr>
          <w:kern w:val="28"/>
        </w:rPr>
        <w:tab/>
        <w:t>(b)</w:t>
      </w:r>
      <w:r w:rsidRPr="00A76AB5">
        <w:rPr>
          <w:kern w:val="28"/>
        </w:rPr>
        <w:tab/>
      </w:r>
      <w:r w:rsidR="00DD6A93" w:rsidRPr="00A76AB5">
        <w:t>CSC</w:t>
      </w:r>
      <w:r w:rsidRPr="00A76AB5">
        <w:rPr>
          <w:kern w:val="28"/>
        </w:rPr>
        <w:t xml:space="preserve"> gives an approval and certificate under section</w:t>
      </w:r>
      <w:r w:rsidR="00A76AB5">
        <w:rPr>
          <w:kern w:val="28"/>
        </w:rPr>
        <w:t> </w:t>
      </w:r>
      <w:r w:rsidRPr="00A76AB5">
        <w:rPr>
          <w:kern w:val="28"/>
        </w:rPr>
        <w:t>43 of that Act.</w:t>
      </w:r>
    </w:p>
    <w:p w:rsidR="00A06530" w:rsidRPr="00A76AB5" w:rsidRDefault="00A06530" w:rsidP="00A06530">
      <w:pPr>
        <w:pStyle w:val="ActHead5"/>
      </w:pPr>
      <w:bookmarkStart w:id="62" w:name="_Toc394501602"/>
      <w:r w:rsidRPr="00A76AB5">
        <w:rPr>
          <w:rStyle w:val="CharSectno"/>
        </w:rPr>
        <w:t>52</w:t>
      </w:r>
      <w:r w:rsidRPr="00A76AB5">
        <w:t xml:space="preserve">  Other terms and conditions of appointment</w:t>
      </w:r>
      <w:bookmarkEnd w:id="62"/>
    </w:p>
    <w:p w:rsidR="00A06530" w:rsidRPr="00A76AB5" w:rsidRDefault="00A06530" w:rsidP="00A06530">
      <w:pPr>
        <w:pStyle w:val="subsection"/>
      </w:pPr>
      <w:r w:rsidRPr="00A76AB5">
        <w:tab/>
      </w:r>
      <w:r w:rsidRPr="00A76AB5">
        <w:tab/>
        <w:t>The CEO holds office on such terms and conditions (if any) in respect of matters not provided for by this Act as are determined by the Governor</w:t>
      </w:r>
      <w:r w:rsidR="00A76AB5">
        <w:noBreakHyphen/>
      </w:r>
      <w:r w:rsidRPr="00A76AB5">
        <w:t>General in writing.</w:t>
      </w:r>
    </w:p>
    <w:p w:rsidR="00A06530" w:rsidRPr="00A76AB5" w:rsidRDefault="00A06530" w:rsidP="00A06530">
      <w:pPr>
        <w:pStyle w:val="ActHead5"/>
      </w:pPr>
      <w:bookmarkStart w:id="63" w:name="_Toc394501603"/>
      <w:r w:rsidRPr="00A76AB5">
        <w:rPr>
          <w:rStyle w:val="CharSectno"/>
        </w:rPr>
        <w:t>53</w:t>
      </w:r>
      <w:r w:rsidRPr="00A76AB5">
        <w:t xml:space="preserve">  Acting appointment</w:t>
      </w:r>
      <w:bookmarkEnd w:id="63"/>
    </w:p>
    <w:p w:rsidR="00A06530" w:rsidRPr="00A76AB5" w:rsidRDefault="00A06530" w:rsidP="00A06530">
      <w:pPr>
        <w:pStyle w:val="subsection"/>
      </w:pPr>
      <w:r w:rsidRPr="00A76AB5">
        <w:tab/>
      </w:r>
      <w:r w:rsidRPr="00A76AB5">
        <w:tab/>
        <w:t>The Minister may appoint a person to act as CEO:</w:t>
      </w:r>
    </w:p>
    <w:p w:rsidR="00A06530" w:rsidRPr="00A76AB5" w:rsidRDefault="00A06530" w:rsidP="00A06530">
      <w:pPr>
        <w:pStyle w:val="paragraph"/>
      </w:pPr>
      <w:r w:rsidRPr="00A76AB5">
        <w:tab/>
        <w:t>(a)</w:t>
      </w:r>
      <w:r w:rsidRPr="00A76AB5">
        <w:tab/>
        <w:t>if there is a vacancy in the office of CEO, whether or not an appointment has previously been made to the office; or</w:t>
      </w:r>
    </w:p>
    <w:p w:rsidR="00A06530" w:rsidRPr="00A76AB5" w:rsidRDefault="00A06530" w:rsidP="00A06530">
      <w:pPr>
        <w:pStyle w:val="paragraph"/>
      </w:pPr>
      <w:r w:rsidRPr="00A76AB5">
        <w:tab/>
        <w:t>(b)</w:t>
      </w:r>
      <w:r w:rsidRPr="00A76AB5">
        <w:tab/>
        <w:t xml:space="preserve">during any period, or during all periods, when the CEO is absent from duty or from </w:t>
      </w:r>
      <w:smartTag w:uri="urn:schemas-microsoft-com:office:smarttags" w:element="country-region">
        <w:smartTag w:uri="urn:schemas-microsoft-com:office:smarttags" w:element="place">
          <w:r w:rsidRPr="00A76AB5">
            <w:t>Australia</w:t>
          </w:r>
        </w:smartTag>
      </w:smartTag>
      <w:r w:rsidRPr="00A76AB5">
        <w:t xml:space="preserve"> or is, for any reason, unable to perform the duties of the office.</w:t>
      </w:r>
    </w:p>
    <w:p w:rsidR="00477CC0" w:rsidRPr="00A76AB5" w:rsidRDefault="00477CC0" w:rsidP="00477CC0">
      <w:pPr>
        <w:pStyle w:val="notetext"/>
      </w:pPr>
      <w:r w:rsidRPr="00A76AB5">
        <w:t>Note:</w:t>
      </w:r>
      <w:r w:rsidRPr="00A76AB5">
        <w:tab/>
        <w:t>For rules that apply to acting appointments, see section</w:t>
      </w:r>
      <w:r w:rsidR="00A76AB5">
        <w:t> </w:t>
      </w:r>
      <w:r w:rsidRPr="00A76AB5">
        <w:t xml:space="preserve">33A of the </w:t>
      </w:r>
      <w:r w:rsidRPr="00A76AB5">
        <w:rPr>
          <w:i/>
        </w:rPr>
        <w:t>Acts Interpretation Act 1901</w:t>
      </w:r>
      <w:r w:rsidRPr="00A76AB5">
        <w:t>.</w:t>
      </w:r>
    </w:p>
    <w:p w:rsidR="00A06530" w:rsidRPr="00A76AB5" w:rsidRDefault="00A06530" w:rsidP="00077FF6">
      <w:pPr>
        <w:pStyle w:val="ActHead3"/>
        <w:pageBreakBefore/>
      </w:pPr>
      <w:bookmarkStart w:id="64" w:name="_Toc394501604"/>
      <w:r w:rsidRPr="00A76AB5">
        <w:rPr>
          <w:rStyle w:val="CharDivNo"/>
        </w:rPr>
        <w:lastRenderedPageBreak/>
        <w:t>Division</w:t>
      </w:r>
      <w:r w:rsidR="00A76AB5">
        <w:rPr>
          <w:rStyle w:val="CharDivNo"/>
        </w:rPr>
        <w:t> </w:t>
      </w:r>
      <w:r w:rsidRPr="00A76AB5">
        <w:rPr>
          <w:rStyle w:val="CharDivNo"/>
        </w:rPr>
        <w:t>2</w:t>
      </w:r>
      <w:r w:rsidRPr="00A76AB5">
        <w:t>—</w:t>
      </w:r>
      <w:r w:rsidRPr="00A76AB5">
        <w:rPr>
          <w:rStyle w:val="CharDivText"/>
        </w:rPr>
        <w:t>Money</w:t>
      </w:r>
      <w:bookmarkEnd w:id="64"/>
    </w:p>
    <w:p w:rsidR="00A06530" w:rsidRPr="00A76AB5" w:rsidRDefault="00A06530" w:rsidP="00A06530">
      <w:pPr>
        <w:pStyle w:val="ActHead5"/>
      </w:pPr>
      <w:bookmarkStart w:id="65" w:name="_Toc394501605"/>
      <w:r w:rsidRPr="00A76AB5">
        <w:rPr>
          <w:rStyle w:val="CharSectno"/>
        </w:rPr>
        <w:t>54</w:t>
      </w:r>
      <w:r w:rsidRPr="00A76AB5">
        <w:t xml:space="preserve">  CEO may charge for services</w:t>
      </w:r>
      <w:bookmarkEnd w:id="65"/>
    </w:p>
    <w:p w:rsidR="00A06530" w:rsidRPr="00A76AB5" w:rsidRDefault="00A06530" w:rsidP="00A06530">
      <w:pPr>
        <w:pStyle w:val="subsection"/>
      </w:pPr>
      <w:r w:rsidRPr="00A76AB5">
        <w:tab/>
      </w:r>
      <w:r w:rsidRPr="00A76AB5">
        <w:tab/>
        <w:t>The CEO may charge for services provided by the CEO in the performance of the CEO’s functions.</w:t>
      </w:r>
    </w:p>
    <w:p w:rsidR="00A06530" w:rsidRPr="00A76AB5" w:rsidRDefault="00A06530" w:rsidP="00A06530">
      <w:pPr>
        <w:pStyle w:val="ActHead5"/>
      </w:pPr>
      <w:bookmarkStart w:id="66" w:name="_Toc394501606"/>
      <w:r w:rsidRPr="00A76AB5">
        <w:rPr>
          <w:rStyle w:val="CharSectno"/>
        </w:rPr>
        <w:t>55</w:t>
      </w:r>
      <w:r w:rsidRPr="00A76AB5">
        <w:t xml:space="preserve">  Notional payments by the Commonwealth</w:t>
      </w:r>
      <w:bookmarkEnd w:id="66"/>
    </w:p>
    <w:p w:rsidR="00A06530" w:rsidRPr="00A76AB5" w:rsidRDefault="00A06530" w:rsidP="00A06530">
      <w:pPr>
        <w:pStyle w:val="subsection"/>
      </w:pPr>
      <w:r w:rsidRPr="00A76AB5">
        <w:tab/>
        <w:t>(1)</w:t>
      </w:r>
      <w:r w:rsidRPr="00A76AB5">
        <w:tab/>
        <w:t>The purpose of this section is to ensure that fees and charges under this Act and the regulations, and charges under the Licence Charges Act, are notionally payable by the Commonwealth (or parts of the Commonwealth).</w:t>
      </w:r>
    </w:p>
    <w:p w:rsidR="00A06530" w:rsidRPr="00A76AB5" w:rsidRDefault="00A06530" w:rsidP="00A06530">
      <w:pPr>
        <w:pStyle w:val="subsection"/>
      </w:pPr>
      <w:r w:rsidRPr="00A76AB5">
        <w:tab/>
        <w:t>(2)</w:t>
      </w:r>
      <w:r w:rsidRPr="00A76AB5">
        <w:tab/>
        <w:t xml:space="preserve">The </w:t>
      </w:r>
      <w:r w:rsidR="002B171A" w:rsidRPr="00A76AB5">
        <w:t>Finance Minister</w:t>
      </w:r>
      <w:r w:rsidRPr="00A76AB5">
        <w:t xml:space="preserve"> may give written directions for the purposes of this section, including directions relating to the transfer of amounts within, or between, accounts operated by the Commonwealth.</w:t>
      </w:r>
    </w:p>
    <w:p w:rsidR="00A06530" w:rsidRPr="00A76AB5" w:rsidRDefault="00A06530" w:rsidP="00A06530">
      <w:pPr>
        <w:pStyle w:val="ActHead5"/>
      </w:pPr>
      <w:bookmarkStart w:id="67" w:name="_Toc394501607"/>
      <w:r w:rsidRPr="00A76AB5">
        <w:rPr>
          <w:rStyle w:val="CharSectno"/>
        </w:rPr>
        <w:t>56</w:t>
      </w:r>
      <w:r w:rsidRPr="00A76AB5">
        <w:t xml:space="preserve">  ARPANSA Account</w:t>
      </w:r>
      <w:bookmarkEnd w:id="67"/>
    </w:p>
    <w:p w:rsidR="00A06530" w:rsidRPr="00A76AB5" w:rsidRDefault="00A06530" w:rsidP="00A06530">
      <w:pPr>
        <w:pStyle w:val="subsection"/>
      </w:pPr>
      <w:r w:rsidRPr="00A76AB5">
        <w:tab/>
        <w:t>(1)</w:t>
      </w:r>
      <w:r w:rsidRPr="00A76AB5">
        <w:tab/>
        <w:t>There is continued in existence the ARPANSA Account.</w:t>
      </w:r>
    </w:p>
    <w:p w:rsidR="00A06530" w:rsidRPr="00A76AB5" w:rsidRDefault="00A06530" w:rsidP="00A06530">
      <w:pPr>
        <w:pStyle w:val="notetext"/>
      </w:pPr>
      <w:r w:rsidRPr="00A76AB5">
        <w:t>Note:</w:t>
      </w:r>
      <w:r w:rsidRPr="00A76AB5">
        <w:tab/>
        <w:t>The Account was established by subsection</w:t>
      </w:r>
      <w:r w:rsidR="00A76AB5">
        <w:t> </w:t>
      </w:r>
      <w:r w:rsidRPr="00A76AB5">
        <w:t xml:space="preserve">5(3) of the </w:t>
      </w:r>
      <w:r w:rsidRPr="00A76AB5">
        <w:rPr>
          <w:i/>
        </w:rPr>
        <w:t>Financial Management Legislation Amendment Act 1999</w:t>
      </w:r>
      <w:r w:rsidRPr="00A76AB5">
        <w:t>.</w:t>
      </w:r>
    </w:p>
    <w:p w:rsidR="00A06530" w:rsidRPr="00A76AB5" w:rsidRDefault="00A06530" w:rsidP="00A06530">
      <w:pPr>
        <w:pStyle w:val="subsection"/>
      </w:pPr>
      <w:r w:rsidRPr="00A76AB5">
        <w:tab/>
        <w:t>(2)</w:t>
      </w:r>
      <w:r w:rsidRPr="00A76AB5">
        <w:tab/>
        <w:t xml:space="preserve">The Account is a </w:t>
      </w:r>
      <w:r w:rsidR="008D149C" w:rsidRPr="00A76AB5">
        <w:t xml:space="preserve">special account for the purposes of the </w:t>
      </w:r>
      <w:r w:rsidR="008D149C" w:rsidRPr="00A76AB5">
        <w:rPr>
          <w:i/>
        </w:rPr>
        <w:t>Public Governance, Performance and Accountability Act 2013</w:t>
      </w:r>
      <w:r w:rsidRPr="00A76AB5">
        <w:t>.</w:t>
      </w:r>
    </w:p>
    <w:p w:rsidR="00A06530" w:rsidRPr="00A76AB5" w:rsidRDefault="00A06530" w:rsidP="00A06530">
      <w:pPr>
        <w:pStyle w:val="subsection"/>
      </w:pPr>
      <w:r w:rsidRPr="00A76AB5">
        <w:tab/>
        <w:t>(3)</w:t>
      </w:r>
      <w:r w:rsidRPr="00A76AB5">
        <w:tab/>
        <w:t>Amounts equal to the following must be credited to the Account:</w:t>
      </w:r>
    </w:p>
    <w:p w:rsidR="00A06530" w:rsidRPr="00A76AB5" w:rsidRDefault="00A06530" w:rsidP="00A06530">
      <w:pPr>
        <w:pStyle w:val="paragraph"/>
      </w:pPr>
      <w:r w:rsidRPr="00A76AB5">
        <w:tab/>
        <w:t>(a)</w:t>
      </w:r>
      <w:r w:rsidRPr="00A76AB5">
        <w:tab/>
        <w:t>amounts received by the Commonwealth under the Licence Charges Act;</w:t>
      </w:r>
    </w:p>
    <w:p w:rsidR="00A06530" w:rsidRPr="00A76AB5" w:rsidRDefault="00A06530" w:rsidP="00A06530">
      <w:pPr>
        <w:pStyle w:val="paragraph"/>
      </w:pPr>
      <w:r w:rsidRPr="00A76AB5">
        <w:tab/>
        <w:t>(b)</w:t>
      </w:r>
      <w:r w:rsidRPr="00A76AB5">
        <w:tab/>
        <w:t>fees received by the Commonwealth under section</w:t>
      </w:r>
      <w:r w:rsidR="00A76AB5">
        <w:t> </w:t>
      </w:r>
      <w:r w:rsidRPr="00A76AB5">
        <w:t>34;</w:t>
      </w:r>
    </w:p>
    <w:p w:rsidR="00A06530" w:rsidRPr="00A76AB5" w:rsidRDefault="00A06530" w:rsidP="00A06530">
      <w:pPr>
        <w:pStyle w:val="paragraph"/>
      </w:pPr>
      <w:r w:rsidRPr="00A76AB5">
        <w:tab/>
        <w:t>(c)</w:t>
      </w:r>
      <w:r w:rsidRPr="00A76AB5">
        <w:tab/>
        <w:t>amounts received by the Commonwealth in connection with the performance of the CEO’s functions under this Act or the regulations;</w:t>
      </w:r>
    </w:p>
    <w:p w:rsidR="00A06530" w:rsidRPr="00A76AB5" w:rsidRDefault="00A06530" w:rsidP="00A06530">
      <w:pPr>
        <w:pStyle w:val="paragraph"/>
      </w:pPr>
      <w:r w:rsidRPr="00A76AB5">
        <w:tab/>
        <w:t>(d)</w:t>
      </w:r>
      <w:r w:rsidRPr="00A76AB5">
        <w:tab/>
        <w:t>interest received by the Commonwealth from the investment of an amount standing to the credit of the Account;</w:t>
      </w:r>
    </w:p>
    <w:p w:rsidR="00A06530" w:rsidRPr="00A76AB5" w:rsidRDefault="00A06530" w:rsidP="00A06530">
      <w:pPr>
        <w:pStyle w:val="paragraph"/>
      </w:pPr>
      <w:r w:rsidRPr="00A76AB5">
        <w:lastRenderedPageBreak/>
        <w:tab/>
        <w:t>(e)</w:t>
      </w:r>
      <w:r w:rsidRPr="00A76AB5">
        <w:tab/>
        <w:t>money received by the Commonwealth in relation to property paid for after a debit of the Account in respect of an amount equal to the purchase price of the property;</w:t>
      </w:r>
    </w:p>
    <w:p w:rsidR="00A06530" w:rsidRPr="00A76AB5" w:rsidRDefault="00A06530" w:rsidP="00A06530">
      <w:pPr>
        <w:pStyle w:val="paragraph"/>
      </w:pPr>
      <w:r w:rsidRPr="00A76AB5">
        <w:tab/>
        <w:t>(f)</w:t>
      </w:r>
      <w:r w:rsidRPr="00A76AB5">
        <w:tab/>
        <w:t>amounts recovered by the Commonwealth under subsection</w:t>
      </w:r>
      <w:r w:rsidR="00A76AB5">
        <w:t> </w:t>
      </w:r>
      <w:r w:rsidRPr="00A76AB5">
        <w:t>41(7), to the extent that they are referable to costs debited from the Account;</w:t>
      </w:r>
    </w:p>
    <w:p w:rsidR="00A06530" w:rsidRPr="00A76AB5" w:rsidRDefault="00A06530" w:rsidP="00A06530">
      <w:pPr>
        <w:pStyle w:val="paragraph"/>
      </w:pPr>
      <w:r w:rsidRPr="00A76AB5">
        <w:tab/>
        <w:t>(g)</w:t>
      </w:r>
      <w:r w:rsidRPr="00A76AB5">
        <w:tab/>
        <w:t>amounts of any gifts given or bequests made for the purposes of the Account.</w:t>
      </w:r>
    </w:p>
    <w:p w:rsidR="00A06530" w:rsidRPr="00A76AB5" w:rsidRDefault="00A06530" w:rsidP="00A06530">
      <w:pPr>
        <w:pStyle w:val="notetext"/>
      </w:pPr>
      <w:r w:rsidRPr="00A76AB5">
        <w:t>Note:</w:t>
      </w:r>
      <w:r w:rsidRPr="00A76AB5">
        <w:tab/>
        <w:t xml:space="preserve">An Appropriation Act provides for amounts to be credited to a </w:t>
      </w:r>
      <w:r w:rsidR="008D149C" w:rsidRPr="00A76AB5">
        <w:t>special account if any of the purposes of the special account</w:t>
      </w:r>
      <w:r w:rsidRPr="00A76AB5">
        <w:t xml:space="preserve"> is a purpose that is covered by an item in the Appropriation Act.</w:t>
      </w:r>
    </w:p>
    <w:p w:rsidR="00A06530" w:rsidRPr="00A76AB5" w:rsidRDefault="00A06530" w:rsidP="00A06530">
      <w:pPr>
        <w:pStyle w:val="subsection"/>
      </w:pPr>
      <w:r w:rsidRPr="00A76AB5">
        <w:tab/>
        <w:t>(4)</w:t>
      </w:r>
      <w:r w:rsidRPr="00A76AB5">
        <w:tab/>
        <w:t>The purposes of the Account are to make payments:</w:t>
      </w:r>
    </w:p>
    <w:p w:rsidR="00A06530" w:rsidRPr="00A76AB5" w:rsidRDefault="00A06530" w:rsidP="00A06530">
      <w:pPr>
        <w:pStyle w:val="paragraph"/>
      </w:pPr>
      <w:r w:rsidRPr="00A76AB5">
        <w:tab/>
        <w:t>(a)</w:t>
      </w:r>
      <w:r w:rsidRPr="00A76AB5">
        <w:tab/>
        <w:t>to further the object of this Act (as set out in section</w:t>
      </w:r>
      <w:r w:rsidR="00A76AB5">
        <w:t> </w:t>
      </w:r>
      <w:r w:rsidRPr="00A76AB5">
        <w:t>3); and</w:t>
      </w:r>
    </w:p>
    <w:p w:rsidR="00A06530" w:rsidRPr="00A76AB5" w:rsidRDefault="00A06530" w:rsidP="00A06530">
      <w:pPr>
        <w:pStyle w:val="paragraph"/>
      </w:pPr>
      <w:r w:rsidRPr="00A76AB5">
        <w:tab/>
        <w:t>(b)</w:t>
      </w:r>
      <w:r w:rsidRPr="00A76AB5">
        <w:tab/>
        <w:t>otherwise in connection with the performance of the CEO’s functions under this Act or the regulations.</w:t>
      </w:r>
    </w:p>
    <w:p w:rsidR="00A06530" w:rsidRPr="00A76AB5" w:rsidRDefault="00A06530" w:rsidP="00A06530">
      <w:pPr>
        <w:pStyle w:val="ActHead5"/>
      </w:pPr>
      <w:bookmarkStart w:id="68" w:name="_Toc394501608"/>
      <w:r w:rsidRPr="00A76AB5">
        <w:rPr>
          <w:rStyle w:val="CharSectno"/>
        </w:rPr>
        <w:t>57</w:t>
      </w:r>
      <w:r w:rsidRPr="00A76AB5">
        <w:t xml:space="preserve">  Amounts recoverable as debts</w:t>
      </w:r>
      <w:bookmarkEnd w:id="68"/>
    </w:p>
    <w:p w:rsidR="00A06530" w:rsidRPr="00A76AB5" w:rsidRDefault="00A06530" w:rsidP="00A06530">
      <w:pPr>
        <w:pStyle w:val="subsection"/>
      </w:pPr>
      <w:r w:rsidRPr="00A76AB5">
        <w:tab/>
      </w:r>
      <w:r w:rsidRPr="00A76AB5">
        <w:tab/>
        <w:t>The following amounts may be recovered in a court of competent jurisdiction as debts due to the Commonwealth:</w:t>
      </w:r>
    </w:p>
    <w:p w:rsidR="00A06530" w:rsidRPr="00A76AB5" w:rsidRDefault="00A06530" w:rsidP="00A06530">
      <w:pPr>
        <w:pStyle w:val="paragraph"/>
      </w:pPr>
      <w:r w:rsidRPr="00A76AB5">
        <w:tab/>
        <w:t>(a)</w:t>
      </w:r>
      <w:r w:rsidRPr="00A76AB5">
        <w:tab/>
        <w:t>amounts payable to the Commonwealth under the Licence Charges Act;</w:t>
      </w:r>
    </w:p>
    <w:p w:rsidR="00A06530" w:rsidRPr="00A76AB5" w:rsidRDefault="00A06530" w:rsidP="00A06530">
      <w:pPr>
        <w:pStyle w:val="paragraph"/>
      </w:pPr>
      <w:r w:rsidRPr="00A76AB5">
        <w:tab/>
        <w:t>(b)</w:t>
      </w:r>
      <w:r w:rsidRPr="00A76AB5">
        <w:tab/>
        <w:t>fees payable to the Commonwealth under section</w:t>
      </w:r>
      <w:r w:rsidR="00A76AB5">
        <w:t> </w:t>
      </w:r>
      <w:r w:rsidRPr="00A76AB5">
        <w:t>34;</w:t>
      </w:r>
    </w:p>
    <w:p w:rsidR="00A06530" w:rsidRPr="00A76AB5" w:rsidRDefault="00A06530" w:rsidP="00A06530">
      <w:pPr>
        <w:pStyle w:val="paragraph"/>
      </w:pPr>
      <w:r w:rsidRPr="00A76AB5">
        <w:tab/>
        <w:t>(c)</w:t>
      </w:r>
      <w:r w:rsidRPr="00A76AB5">
        <w:tab/>
        <w:t>amounts payable to the Commonwealth in connection with the performance of the CEO’s functions.</w:t>
      </w:r>
    </w:p>
    <w:p w:rsidR="00A06530" w:rsidRPr="00A76AB5" w:rsidRDefault="00A06530" w:rsidP="00077FF6">
      <w:pPr>
        <w:pStyle w:val="ActHead3"/>
        <w:pageBreakBefore/>
      </w:pPr>
      <w:bookmarkStart w:id="69" w:name="_Toc394501609"/>
      <w:r w:rsidRPr="00A76AB5">
        <w:rPr>
          <w:rStyle w:val="CharDivNo"/>
        </w:rPr>
        <w:lastRenderedPageBreak/>
        <w:t>Division</w:t>
      </w:r>
      <w:r w:rsidR="00A76AB5">
        <w:rPr>
          <w:rStyle w:val="CharDivNo"/>
        </w:rPr>
        <w:t> </w:t>
      </w:r>
      <w:r w:rsidRPr="00A76AB5">
        <w:rPr>
          <w:rStyle w:val="CharDivNo"/>
        </w:rPr>
        <w:t>3</w:t>
      </w:r>
      <w:r w:rsidRPr="00A76AB5">
        <w:t>—</w:t>
      </w:r>
      <w:r w:rsidRPr="00A76AB5">
        <w:rPr>
          <w:rStyle w:val="CharDivText"/>
        </w:rPr>
        <w:t>Miscellaneous</w:t>
      </w:r>
      <w:bookmarkEnd w:id="69"/>
    </w:p>
    <w:p w:rsidR="00A06530" w:rsidRPr="00A76AB5" w:rsidRDefault="00A06530" w:rsidP="00A06530">
      <w:pPr>
        <w:pStyle w:val="ActHead5"/>
      </w:pPr>
      <w:bookmarkStart w:id="70" w:name="_Toc394501610"/>
      <w:r w:rsidRPr="00A76AB5">
        <w:rPr>
          <w:rStyle w:val="CharSectno"/>
        </w:rPr>
        <w:t>58</w:t>
      </w:r>
      <w:r w:rsidRPr="00A76AB5">
        <w:t xml:space="preserve">  Staff and consultants</w:t>
      </w:r>
      <w:bookmarkEnd w:id="70"/>
    </w:p>
    <w:p w:rsidR="00A06530" w:rsidRPr="00A76AB5" w:rsidRDefault="00A06530" w:rsidP="00A06530">
      <w:pPr>
        <w:pStyle w:val="subsection"/>
      </w:pPr>
      <w:r w:rsidRPr="00A76AB5">
        <w:tab/>
        <w:t>(1)</w:t>
      </w:r>
      <w:r w:rsidRPr="00A76AB5">
        <w:tab/>
        <w:t xml:space="preserve">The staff necessary to assist the CEO are to be persons engaged under the </w:t>
      </w:r>
      <w:r w:rsidRPr="00A76AB5">
        <w:rPr>
          <w:i/>
        </w:rPr>
        <w:t>Public Service Act 1999</w:t>
      </w:r>
      <w:r w:rsidRPr="00A76AB5">
        <w:t>.</w:t>
      </w:r>
    </w:p>
    <w:p w:rsidR="00A06530" w:rsidRPr="00A76AB5" w:rsidRDefault="00A06530" w:rsidP="00A06530">
      <w:pPr>
        <w:pStyle w:val="subsection"/>
      </w:pPr>
      <w:r w:rsidRPr="00A76AB5">
        <w:tab/>
        <w:t>(2)</w:t>
      </w:r>
      <w:r w:rsidRPr="00A76AB5">
        <w:tab/>
        <w:t xml:space="preserve">For the purposes of the </w:t>
      </w:r>
      <w:r w:rsidRPr="00A76AB5">
        <w:rPr>
          <w:i/>
        </w:rPr>
        <w:t>Public Service Act 1999</w:t>
      </w:r>
      <w:r w:rsidRPr="00A76AB5">
        <w:t>:</w:t>
      </w:r>
    </w:p>
    <w:p w:rsidR="00A06530" w:rsidRPr="00A76AB5" w:rsidRDefault="00A06530" w:rsidP="00A06530">
      <w:pPr>
        <w:pStyle w:val="paragraph"/>
      </w:pPr>
      <w:r w:rsidRPr="00A76AB5">
        <w:tab/>
        <w:t>(a)</w:t>
      </w:r>
      <w:r w:rsidRPr="00A76AB5">
        <w:tab/>
        <w:t>the CEO and the APS employees assisting the CEO together constitute a Statutory Agency; and</w:t>
      </w:r>
    </w:p>
    <w:p w:rsidR="00A06530" w:rsidRPr="00A76AB5" w:rsidRDefault="00A06530" w:rsidP="00A06530">
      <w:pPr>
        <w:pStyle w:val="paragraph"/>
      </w:pPr>
      <w:r w:rsidRPr="00A76AB5">
        <w:tab/>
        <w:t>(b)</w:t>
      </w:r>
      <w:r w:rsidRPr="00A76AB5">
        <w:tab/>
        <w:t>the CEO is the Head of that Statutory Agency.</w:t>
      </w:r>
    </w:p>
    <w:p w:rsidR="00A06530" w:rsidRPr="00A76AB5" w:rsidRDefault="00A06530" w:rsidP="00A06530">
      <w:pPr>
        <w:pStyle w:val="subsection"/>
      </w:pPr>
      <w:r w:rsidRPr="00A76AB5">
        <w:tab/>
        <w:t>(3)</w:t>
      </w:r>
      <w:r w:rsidRPr="00A76AB5">
        <w:tab/>
        <w:t>The CEO, on behalf of the Commonwealth, may engage consultants to assist in the performance of any of the CEO’s functions.</w:t>
      </w:r>
    </w:p>
    <w:p w:rsidR="008D149C" w:rsidRPr="00A76AB5" w:rsidRDefault="008D149C" w:rsidP="008D149C">
      <w:pPr>
        <w:pStyle w:val="ActHead5"/>
      </w:pPr>
      <w:bookmarkStart w:id="71" w:name="_Toc394501611"/>
      <w:r w:rsidRPr="00A76AB5">
        <w:rPr>
          <w:rStyle w:val="CharSectno"/>
        </w:rPr>
        <w:t>59</w:t>
      </w:r>
      <w:r w:rsidRPr="00A76AB5">
        <w:t xml:space="preserve">  Annual report</w:t>
      </w:r>
      <w:bookmarkEnd w:id="71"/>
    </w:p>
    <w:p w:rsidR="008D149C" w:rsidRPr="00A76AB5" w:rsidRDefault="008D149C" w:rsidP="008D149C">
      <w:pPr>
        <w:pStyle w:val="subsection"/>
      </w:pPr>
      <w:r w:rsidRPr="00A76AB5">
        <w:tab/>
      </w:r>
      <w:r w:rsidRPr="00A76AB5">
        <w:tab/>
        <w:t>The annual report prepared by the CEO and given to the Minister under section</w:t>
      </w:r>
      <w:r w:rsidR="00A76AB5">
        <w:t> </w:t>
      </w:r>
      <w:r w:rsidRPr="00A76AB5">
        <w:t xml:space="preserve">46 of the </w:t>
      </w:r>
      <w:r w:rsidRPr="00A76AB5">
        <w:rPr>
          <w:i/>
        </w:rPr>
        <w:t>Public Governance, Performance and Accountability Act 2013</w:t>
      </w:r>
      <w:r w:rsidRPr="00A76AB5">
        <w:t xml:space="preserve"> for a period:</w:t>
      </w:r>
    </w:p>
    <w:p w:rsidR="008D149C" w:rsidRPr="00A76AB5" w:rsidRDefault="008D149C" w:rsidP="008D149C">
      <w:pPr>
        <w:pStyle w:val="paragraph"/>
      </w:pPr>
      <w:r w:rsidRPr="00A76AB5">
        <w:tab/>
        <w:t>(a)</w:t>
      </w:r>
      <w:r w:rsidRPr="00A76AB5">
        <w:tab/>
        <w:t>must be a report of the activities, during the period, of:</w:t>
      </w:r>
    </w:p>
    <w:p w:rsidR="008D149C" w:rsidRPr="00A76AB5" w:rsidRDefault="008D149C" w:rsidP="008D149C">
      <w:pPr>
        <w:pStyle w:val="paragraphsub"/>
      </w:pPr>
      <w:r w:rsidRPr="00A76AB5">
        <w:tab/>
        <w:t>(i)</w:t>
      </w:r>
      <w:r w:rsidRPr="00A76AB5">
        <w:tab/>
        <w:t>the CEO; and</w:t>
      </w:r>
    </w:p>
    <w:p w:rsidR="008D149C" w:rsidRPr="00A76AB5" w:rsidRDefault="008D149C" w:rsidP="008D149C">
      <w:pPr>
        <w:pStyle w:val="paragraphsub"/>
      </w:pPr>
      <w:r w:rsidRPr="00A76AB5">
        <w:tab/>
        <w:t>(ii)</w:t>
      </w:r>
      <w:r w:rsidRPr="00A76AB5">
        <w:tab/>
        <w:t>ARPANSA; and</w:t>
      </w:r>
    </w:p>
    <w:p w:rsidR="008D149C" w:rsidRPr="00A76AB5" w:rsidRDefault="008D149C" w:rsidP="008D149C">
      <w:pPr>
        <w:pStyle w:val="paragraphsub"/>
      </w:pPr>
      <w:r w:rsidRPr="00A76AB5">
        <w:tab/>
        <w:t>(iii)</w:t>
      </w:r>
      <w:r w:rsidRPr="00A76AB5">
        <w:tab/>
        <w:t>the Council, the Radiation Health Committee and the Nuclear Safety Committee; and</w:t>
      </w:r>
    </w:p>
    <w:p w:rsidR="008D149C" w:rsidRPr="00A76AB5" w:rsidRDefault="008D149C" w:rsidP="008D149C">
      <w:pPr>
        <w:pStyle w:val="paragraph"/>
      </w:pPr>
      <w:r w:rsidRPr="00A76AB5">
        <w:tab/>
        <w:t>(b)</w:t>
      </w:r>
      <w:r w:rsidRPr="00A76AB5">
        <w:tab/>
        <w:t>must include the following:</w:t>
      </w:r>
    </w:p>
    <w:p w:rsidR="008D149C" w:rsidRPr="00A76AB5" w:rsidRDefault="008D149C" w:rsidP="008D149C">
      <w:pPr>
        <w:pStyle w:val="paragraphsub"/>
      </w:pPr>
      <w:r w:rsidRPr="00A76AB5">
        <w:tab/>
        <w:t>(i)</w:t>
      </w:r>
      <w:r w:rsidRPr="00A76AB5">
        <w:tab/>
        <w:t>details of directions given by the Minister during the period under section</w:t>
      </w:r>
      <w:r w:rsidR="00A76AB5">
        <w:t> </w:t>
      </w:r>
      <w:r w:rsidRPr="00A76AB5">
        <w:t>16 of this Act;</w:t>
      </w:r>
    </w:p>
    <w:p w:rsidR="008D149C" w:rsidRPr="00A76AB5" w:rsidRDefault="008D149C" w:rsidP="008D149C">
      <w:pPr>
        <w:pStyle w:val="paragraphsub"/>
      </w:pPr>
      <w:r w:rsidRPr="00A76AB5">
        <w:tab/>
        <w:t>(ii)</w:t>
      </w:r>
      <w:r w:rsidRPr="00A76AB5">
        <w:tab/>
        <w:t>details of any breach of licence conditions by a licensee during the period, of which the CEO is aware;</w:t>
      </w:r>
    </w:p>
    <w:p w:rsidR="008D149C" w:rsidRPr="00A76AB5" w:rsidRDefault="008D149C" w:rsidP="008D149C">
      <w:pPr>
        <w:pStyle w:val="paragraphsub"/>
      </w:pPr>
      <w:r w:rsidRPr="00A76AB5">
        <w:tab/>
        <w:t>(iii)</w:t>
      </w:r>
      <w:r w:rsidRPr="00A76AB5">
        <w:tab/>
        <w:t>details of all reports received by the CEO during the period under paragraph</w:t>
      </w:r>
      <w:r w:rsidR="00A76AB5">
        <w:t> </w:t>
      </w:r>
      <w:r w:rsidRPr="00A76AB5">
        <w:t>20(f) or 26(1)(d) of this Act.</w:t>
      </w:r>
    </w:p>
    <w:p w:rsidR="00A06530" w:rsidRPr="00A76AB5" w:rsidRDefault="00A06530" w:rsidP="00A06530">
      <w:pPr>
        <w:pStyle w:val="ActHead5"/>
      </w:pPr>
      <w:bookmarkStart w:id="72" w:name="_Toc394501612"/>
      <w:r w:rsidRPr="00A76AB5">
        <w:rPr>
          <w:rStyle w:val="CharSectno"/>
        </w:rPr>
        <w:lastRenderedPageBreak/>
        <w:t>60</w:t>
      </w:r>
      <w:r w:rsidRPr="00A76AB5">
        <w:t xml:space="preserve">  Quarterly reports</w:t>
      </w:r>
      <w:bookmarkEnd w:id="72"/>
    </w:p>
    <w:p w:rsidR="00A06530" w:rsidRPr="00A76AB5" w:rsidRDefault="00A06530" w:rsidP="00A06530">
      <w:pPr>
        <w:pStyle w:val="subsection"/>
      </w:pPr>
      <w:r w:rsidRPr="00A76AB5">
        <w:tab/>
        <w:t>(1)</w:t>
      </w:r>
      <w:r w:rsidRPr="00A76AB5">
        <w:tab/>
        <w:t>As soon as practicable after the end of each quarter, the CEO must prepare and give to the Minister a report on the operations during that quarter of:</w:t>
      </w:r>
    </w:p>
    <w:p w:rsidR="00A06530" w:rsidRPr="00A76AB5" w:rsidRDefault="00A06530" w:rsidP="00A06530">
      <w:pPr>
        <w:pStyle w:val="paragraph"/>
      </w:pPr>
      <w:r w:rsidRPr="00A76AB5">
        <w:tab/>
        <w:t>(a)</w:t>
      </w:r>
      <w:r w:rsidRPr="00A76AB5">
        <w:tab/>
        <w:t>the CEO; and</w:t>
      </w:r>
    </w:p>
    <w:p w:rsidR="00A06530" w:rsidRPr="00A76AB5" w:rsidRDefault="00A06530" w:rsidP="00A06530">
      <w:pPr>
        <w:pStyle w:val="paragraph"/>
      </w:pPr>
      <w:r w:rsidRPr="00A76AB5">
        <w:tab/>
        <w:t>(b)</w:t>
      </w:r>
      <w:r w:rsidRPr="00A76AB5">
        <w:tab/>
        <w:t>ARPANSA; and</w:t>
      </w:r>
    </w:p>
    <w:p w:rsidR="00A06530" w:rsidRPr="00A76AB5" w:rsidRDefault="00A06530" w:rsidP="00A06530">
      <w:pPr>
        <w:pStyle w:val="paragraph"/>
      </w:pPr>
      <w:r w:rsidRPr="00A76AB5">
        <w:tab/>
        <w:t>(c)</w:t>
      </w:r>
      <w:r w:rsidRPr="00A76AB5">
        <w:tab/>
        <w:t>the Council, the Radiation Health Committee and the Nuclear Safety Committee.</w:t>
      </w:r>
    </w:p>
    <w:p w:rsidR="00A06530" w:rsidRPr="00A76AB5" w:rsidRDefault="00A06530" w:rsidP="00A06530">
      <w:pPr>
        <w:pStyle w:val="subsection"/>
      </w:pPr>
      <w:r w:rsidRPr="00A76AB5">
        <w:tab/>
        <w:t>(2)</w:t>
      </w:r>
      <w:r w:rsidRPr="00A76AB5">
        <w:tab/>
        <w:t>The report must include details of directions given by the Minister during the quarter under section</w:t>
      </w:r>
      <w:r w:rsidR="00A76AB5">
        <w:t> </w:t>
      </w:r>
      <w:r w:rsidRPr="00A76AB5">
        <w:t>16.</w:t>
      </w:r>
    </w:p>
    <w:p w:rsidR="00A06530" w:rsidRPr="00A76AB5" w:rsidRDefault="00A06530" w:rsidP="00A06530">
      <w:pPr>
        <w:pStyle w:val="subsection"/>
      </w:pPr>
      <w:r w:rsidRPr="00A76AB5">
        <w:tab/>
        <w:t>(3)</w:t>
      </w:r>
      <w:r w:rsidRPr="00A76AB5">
        <w:tab/>
        <w:t>The report must include details of any breach of licence conditions by a licensee during the quarter, of which the CEO is aware.</w:t>
      </w:r>
    </w:p>
    <w:p w:rsidR="00A06530" w:rsidRPr="00A76AB5" w:rsidRDefault="00A06530" w:rsidP="00A06530">
      <w:pPr>
        <w:pStyle w:val="subsection"/>
      </w:pPr>
      <w:r w:rsidRPr="00A76AB5">
        <w:tab/>
        <w:t>(4)</w:t>
      </w:r>
      <w:r w:rsidRPr="00A76AB5">
        <w:tab/>
        <w:t>The report must include details of all reports received by the CEO during the quarter under paragraph</w:t>
      </w:r>
      <w:r w:rsidR="00A76AB5">
        <w:t> </w:t>
      </w:r>
      <w:r w:rsidRPr="00A76AB5">
        <w:t>20(f) or 26(1)(d).</w:t>
      </w:r>
    </w:p>
    <w:p w:rsidR="00A06530" w:rsidRPr="00A76AB5" w:rsidRDefault="00A06530" w:rsidP="00A06530">
      <w:pPr>
        <w:pStyle w:val="subsection"/>
      </w:pPr>
      <w:r w:rsidRPr="00A76AB5">
        <w:tab/>
        <w:t>(5)</w:t>
      </w:r>
      <w:r w:rsidRPr="00A76AB5">
        <w:tab/>
        <w:t>The report must include a list of all facilities licensed under Part</w:t>
      </w:r>
      <w:r w:rsidR="00A76AB5">
        <w:t> </w:t>
      </w:r>
      <w:r w:rsidRPr="00A76AB5">
        <w:t>5 during the quarter.</w:t>
      </w:r>
    </w:p>
    <w:p w:rsidR="00A06530" w:rsidRPr="00A76AB5" w:rsidRDefault="00A06530" w:rsidP="00A06530">
      <w:pPr>
        <w:pStyle w:val="subsection"/>
      </w:pPr>
      <w:r w:rsidRPr="00A76AB5">
        <w:tab/>
        <w:t>(6)</w:t>
      </w:r>
      <w:r w:rsidRPr="00A76AB5">
        <w:tab/>
        <w:t>The Minister must cause a copy of the report to be laid before each House of the Parliament within 15 sitting days of the day on which the report was given to the Minister.</w:t>
      </w:r>
    </w:p>
    <w:p w:rsidR="00A06530" w:rsidRPr="00A76AB5" w:rsidRDefault="00A06530" w:rsidP="00A06530">
      <w:pPr>
        <w:pStyle w:val="subsection"/>
      </w:pPr>
      <w:r w:rsidRPr="00A76AB5">
        <w:tab/>
        <w:t>(7)</w:t>
      </w:r>
      <w:r w:rsidRPr="00A76AB5">
        <w:tab/>
        <w:t>In this section:</w:t>
      </w:r>
    </w:p>
    <w:p w:rsidR="00A06530" w:rsidRPr="00A76AB5" w:rsidRDefault="00A06530" w:rsidP="00A06530">
      <w:pPr>
        <w:pStyle w:val="Definition"/>
      </w:pPr>
      <w:r w:rsidRPr="00A76AB5">
        <w:rPr>
          <w:b/>
          <w:i/>
        </w:rPr>
        <w:t>quarter</w:t>
      </w:r>
      <w:r w:rsidRPr="00A76AB5">
        <w:t xml:space="preserve"> means a period of 3 months beginning on 1</w:t>
      </w:r>
      <w:r w:rsidR="00A76AB5">
        <w:t> </w:t>
      </w:r>
      <w:r w:rsidRPr="00A76AB5">
        <w:t>January, 1</w:t>
      </w:r>
      <w:r w:rsidR="00A76AB5">
        <w:t> </w:t>
      </w:r>
      <w:r w:rsidRPr="00A76AB5">
        <w:t>April, 1</w:t>
      </w:r>
      <w:r w:rsidR="00A76AB5">
        <w:t> </w:t>
      </w:r>
      <w:r w:rsidRPr="00A76AB5">
        <w:t>July or 1</w:t>
      </w:r>
      <w:r w:rsidR="00A76AB5">
        <w:t> </w:t>
      </w:r>
      <w:r w:rsidRPr="00A76AB5">
        <w:t>October of any year.</w:t>
      </w:r>
    </w:p>
    <w:p w:rsidR="00A06530" w:rsidRPr="00A76AB5" w:rsidRDefault="00A06530" w:rsidP="00A06530">
      <w:pPr>
        <w:pStyle w:val="ActHead5"/>
      </w:pPr>
      <w:bookmarkStart w:id="73" w:name="_Toc394501613"/>
      <w:r w:rsidRPr="00A76AB5">
        <w:rPr>
          <w:rStyle w:val="CharSectno"/>
        </w:rPr>
        <w:t>61</w:t>
      </w:r>
      <w:r w:rsidRPr="00A76AB5">
        <w:t xml:space="preserve">  Reports to Parliament</w:t>
      </w:r>
      <w:bookmarkEnd w:id="73"/>
    </w:p>
    <w:p w:rsidR="00A06530" w:rsidRPr="00A76AB5" w:rsidRDefault="00A06530" w:rsidP="00A06530">
      <w:pPr>
        <w:pStyle w:val="subsection"/>
      </w:pPr>
      <w:r w:rsidRPr="00A76AB5">
        <w:tab/>
        <w:t>(1)</w:t>
      </w:r>
      <w:r w:rsidRPr="00A76AB5">
        <w:tab/>
        <w:t>The CEO may at any time cause a report about matters relating to the CEO’s functions to be tabled in either House of the Parliament.</w:t>
      </w:r>
    </w:p>
    <w:p w:rsidR="00A06530" w:rsidRPr="00A76AB5" w:rsidRDefault="00A06530" w:rsidP="00A06530">
      <w:pPr>
        <w:pStyle w:val="subsection"/>
      </w:pPr>
      <w:r w:rsidRPr="00A76AB5">
        <w:tab/>
        <w:t>(2)</w:t>
      </w:r>
      <w:r w:rsidRPr="00A76AB5">
        <w:tab/>
        <w:t>If a serious accident or malfunction occurs at a nuclear installation, the CEO must cause a report about the incident to be tabled in each House of the Parliament no later than 3 sitting days after the incident occurs.</w:t>
      </w:r>
    </w:p>
    <w:p w:rsidR="00A06530" w:rsidRPr="00A76AB5" w:rsidRDefault="00A06530" w:rsidP="00A06530">
      <w:pPr>
        <w:pStyle w:val="subsection"/>
      </w:pPr>
      <w:r w:rsidRPr="00A76AB5">
        <w:tab/>
        <w:t>(3)</w:t>
      </w:r>
      <w:r w:rsidRPr="00A76AB5">
        <w:tab/>
        <w:t>The CEO must give a copy of the report to the Minister.</w:t>
      </w:r>
    </w:p>
    <w:p w:rsidR="00A06530" w:rsidRPr="00A76AB5" w:rsidRDefault="00A06530" w:rsidP="00077FF6">
      <w:pPr>
        <w:pStyle w:val="ActHead2"/>
        <w:pageBreakBefore/>
      </w:pPr>
      <w:bookmarkStart w:id="74" w:name="_Toc394501614"/>
      <w:r w:rsidRPr="00A76AB5">
        <w:rPr>
          <w:rStyle w:val="CharPartNo"/>
        </w:rPr>
        <w:lastRenderedPageBreak/>
        <w:t>Part</w:t>
      </w:r>
      <w:r w:rsidR="00A76AB5">
        <w:rPr>
          <w:rStyle w:val="CharPartNo"/>
        </w:rPr>
        <w:t> </w:t>
      </w:r>
      <w:r w:rsidRPr="00A76AB5">
        <w:rPr>
          <w:rStyle w:val="CharPartNo"/>
        </w:rPr>
        <w:t>7</w:t>
      </w:r>
      <w:r w:rsidRPr="00A76AB5">
        <w:t>—</w:t>
      </w:r>
      <w:r w:rsidRPr="00A76AB5">
        <w:rPr>
          <w:rStyle w:val="CharPartText"/>
        </w:rPr>
        <w:t>Powers of inspection etc.</w:t>
      </w:r>
      <w:bookmarkEnd w:id="74"/>
    </w:p>
    <w:p w:rsidR="00A06530" w:rsidRPr="00A76AB5" w:rsidRDefault="007319F9" w:rsidP="00A06530">
      <w:pPr>
        <w:pStyle w:val="Header"/>
      </w:pPr>
      <w:r w:rsidRPr="00A76AB5">
        <w:rPr>
          <w:rStyle w:val="CharDivNo"/>
        </w:rPr>
        <w:t xml:space="preserve"> </w:t>
      </w:r>
      <w:r w:rsidRPr="00A76AB5">
        <w:rPr>
          <w:rStyle w:val="CharDivText"/>
        </w:rPr>
        <w:t xml:space="preserve"> </w:t>
      </w:r>
    </w:p>
    <w:p w:rsidR="00A06530" w:rsidRPr="00A76AB5" w:rsidRDefault="00A06530" w:rsidP="00A06530">
      <w:pPr>
        <w:pStyle w:val="ActHead5"/>
      </w:pPr>
      <w:bookmarkStart w:id="75" w:name="_Toc394501615"/>
      <w:r w:rsidRPr="00A76AB5">
        <w:rPr>
          <w:rStyle w:val="CharSectno"/>
        </w:rPr>
        <w:t>62</w:t>
      </w:r>
      <w:r w:rsidRPr="00A76AB5">
        <w:t xml:space="preserve">  Appointment of inspectors</w:t>
      </w:r>
      <w:bookmarkEnd w:id="75"/>
    </w:p>
    <w:p w:rsidR="00A06530" w:rsidRPr="00A76AB5" w:rsidRDefault="00A06530" w:rsidP="00A06530">
      <w:pPr>
        <w:pStyle w:val="subsection"/>
      </w:pPr>
      <w:r w:rsidRPr="00A76AB5">
        <w:tab/>
        <w:t>(1)</w:t>
      </w:r>
      <w:r w:rsidRPr="00A76AB5">
        <w:tab/>
        <w:t>The CEO may, by instrument in writing, appoint any of the following persons as an inspector:</w:t>
      </w:r>
    </w:p>
    <w:p w:rsidR="00A06530" w:rsidRPr="00A76AB5" w:rsidRDefault="00A06530" w:rsidP="00A06530">
      <w:pPr>
        <w:pStyle w:val="paragraph"/>
      </w:pPr>
      <w:r w:rsidRPr="00A76AB5">
        <w:tab/>
        <w:t>(a)</w:t>
      </w:r>
      <w:r w:rsidRPr="00A76AB5">
        <w:tab/>
        <w:t>a person who is appointed or employed by the Commonwealth;</w:t>
      </w:r>
    </w:p>
    <w:p w:rsidR="00A06530" w:rsidRPr="00A76AB5" w:rsidRDefault="00A06530" w:rsidP="00A06530">
      <w:pPr>
        <w:pStyle w:val="paragraph"/>
      </w:pPr>
      <w:r w:rsidRPr="00A76AB5">
        <w:tab/>
        <w:t>(b)</w:t>
      </w:r>
      <w:r w:rsidRPr="00A76AB5">
        <w:tab/>
        <w:t>a person who is appointed or employed by a State or Territory.</w:t>
      </w:r>
    </w:p>
    <w:p w:rsidR="00A06530" w:rsidRPr="00A76AB5" w:rsidRDefault="00A06530" w:rsidP="00A06530">
      <w:pPr>
        <w:pStyle w:val="subsection"/>
      </w:pPr>
      <w:r w:rsidRPr="00A76AB5">
        <w:tab/>
        <w:t>(2)</w:t>
      </w:r>
      <w:r w:rsidRPr="00A76AB5">
        <w:tab/>
        <w:t>In exercising powers or performing functions as an inspector, an inspector must comply with any directions of the CEO.</w:t>
      </w:r>
    </w:p>
    <w:p w:rsidR="00A06530" w:rsidRPr="00A76AB5" w:rsidRDefault="00A06530" w:rsidP="00A06530">
      <w:pPr>
        <w:pStyle w:val="subsection"/>
      </w:pPr>
      <w:r w:rsidRPr="00A76AB5">
        <w:tab/>
        <w:t>(3)</w:t>
      </w:r>
      <w:r w:rsidRPr="00A76AB5">
        <w:tab/>
        <w:t>The CEO must issue an identity card to an inspector, in the form prescribed by the regulations. The identity card must contain a recent photograph of the inspector.</w:t>
      </w:r>
    </w:p>
    <w:p w:rsidR="00A06530" w:rsidRPr="00A76AB5" w:rsidRDefault="00A06530" w:rsidP="00A06530">
      <w:pPr>
        <w:pStyle w:val="subsection"/>
      </w:pPr>
      <w:r w:rsidRPr="00A76AB5">
        <w:tab/>
        <w:t>(4)</w:t>
      </w:r>
      <w:r w:rsidRPr="00A76AB5">
        <w:tab/>
        <w:t>If a person to whom an identity card has been issued ceases to be an inspector, the person must immediately return the identity card to the CEO.</w:t>
      </w:r>
    </w:p>
    <w:p w:rsidR="00A06530" w:rsidRPr="00A76AB5" w:rsidRDefault="00A06530" w:rsidP="00A06530">
      <w:pPr>
        <w:pStyle w:val="Penalty"/>
      </w:pPr>
      <w:r w:rsidRPr="00A76AB5">
        <w:t>Maximum penalty:</w:t>
      </w:r>
      <w:r w:rsidRPr="00A76AB5">
        <w:tab/>
        <w:t>1 penalty unit.</w:t>
      </w:r>
    </w:p>
    <w:p w:rsidR="00A06530" w:rsidRPr="00A76AB5" w:rsidRDefault="00A06530" w:rsidP="00A06530">
      <w:pPr>
        <w:pStyle w:val="subsection"/>
      </w:pPr>
      <w:r w:rsidRPr="00A76AB5">
        <w:tab/>
        <w:t>(5)</w:t>
      </w:r>
      <w:r w:rsidRPr="00A76AB5">
        <w:tab/>
        <w:t>An inspector must carry the identity card at all times when exercising powers or performing functions as an inspector.</w:t>
      </w:r>
    </w:p>
    <w:p w:rsidR="00A06530" w:rsidRPr="00A76AB5" w:rsidRDefault="00A06530" w:rsidP="00A06530">
      <w:pPr>
        <w:pStyle w:val="ActHead5"/>
      </w:pPr>
      <w:bookmarkStart w:id="76" w:name="_Toc394501616"/>
      <w:r w:rsidRPr="00A76AB5">
        <w:rPr>
          <w:rStyle w:val="CharSectno"/>
        </w:rPr>
        <w:t>63</w:t>
      </w:r>
      <w:r w:rsidRPr="00A76AB5">
        <w:t xml:space="preserve">  Powers available to inspectors for monitoring compliance</w:t>
      </w:r>
      <w:bookmarkEnd w:id="76"/>
      <w:r w:rsidRPr="00A76AB5">
        <w:t xml:space="preserve"> </w:t>
      </w:r>
    </w:p>
    <w:p w:rsidR="00A06530" w:rsidRPr="00A76AB5" w:rsidRDefault="00A06530" w:rsidP="00A06530">
      <w:pPr>
        <w:pStyle w:val="subsection"/>
        <w:rPr>
          <w:kern w:val="28"/>
        </w:rPr>
      </w:pPr>
      <w:r w:rsidRPr="00A76AB5">
        <w:tab/>
        <w:t>(</w:t>
      </w:r>
      <w:r w:rsidRPr="00A76AB5">
        <w:rPr>
          <w:kern w:val="28"/>
        </w:rPr>
        <w:t>1)</w:t>
      </w:r>
      <w:r w:rsidRPr="00A76AB5">
        <w:rPr>
          <w:kern w:val="28"/>
        </w:rPr>
        <w:tab/>
        <w:t>For the purpose of finding out whether this Act or the regulations have been complied with, an inspector may:</w:t>
      </w:r>
    </w:p>
    <w:p w:rsidR="00A06530" w:rsidRPr="00A76AB5" w:rsidRDefault="00A06530" w:rsidP="00A06530">
      <w:pPr>
        <w:pStyle w:val="paragraph"/>
        <w:rPr>
          <w:kern w:val="28"/>
        </w:rPr>
      </w:pPr>
      <w:r w:rsidRPr="00A76AB5">
        <w:rPr>
          <w:kern w:val="28"/>
        </w:rPr>
        <w:tab/>
        <w:t>(a)</w:t>
      </w:r>
      <w:r w:rsidRPr="00A76AB5">
        <w:rPr>
          <w:kern w:val="28"/>
        </w:rPr>
        <w:tab/>
        <w:t>enter any premises; and</w:t>
      </w:r>
    </w:p>
    <w:p w:rsidR="00A06530" w:rsidRPr="00A76AB5" w:rsidRDefault="00A06530" w:rsidP="00A06530">
      <w:pPr>
        <w:pStyle w:val="paragraph"/>
        <w:rPr>
          <w:kern w:val="28"/>
        </w:rPr>
      </w:pPr>
      <w:r w:rsidRPr="00A76AB5">
        <w:rPr>
          <w:kern w:val="28"/>
        </w:rPr>
        <w:tab/>
        <w:t>(b)</w:t>
      </w:r>
      <w:r w:rsidRPr="00A76AB5">
        <w:rPr>
          <w:kern w:val="28"/>
        </w:rPr>
        <w:tab/>
        <w:t>exercise the powers set out in subsection</w:t>
      </w:r>
      <w:r w:rsidR="00A76AB5">
        <w:rPr>
          <w:kern w:val="28"/>
        </w:rPr>
        <w:t> </w:t>
      </w:r>
      <w:r w:rsidRPr="00A76AB5">
        <w:rPr>
          <w:kern w:val="28"/>
        </w:rPr>
        <w:t>67(1).</w:t>
      </w:r>
    </w:p>
    <w:p w:rsidR="00A06530" w:rsidRPr="00A76AB5" w:rsidRDefault="00A06530" w:rsidP="00A06530">
      <w:pPr>
        <w:pStyle w:val="subsection"/>
        <w:rPr>
          <w:kern w:val="28"/>
        </w:rPr>
      </w:pPr>
      <w:r w:rsidRPr="00A76AB5">
        <w:rPr>
          <w:kern w:val="28"/>
        </w:rPr>
        <w:tab/>
        <w:t>(2)</w:t>
      </w:r>
      <w:r w:rsidRPr="00A76AB5">
        <w:rPr>
          <w:kern w:val="28"/>
        </w:rPr>
        <w:tab/>
        <w:t xml:space="preserve">An inspector is not authorised to enter premises under </w:t>
      </w:r>
      <w:r w:rsidR="00A76AB5">
        <w:rPr>
          <w:kern w:val="28"/>
        </w:rPr>
        <w:t>subsection (</w:t>
      </w:r>
      <w:r w:rsidRPr="00A76AB5">
        <w:rPr>
          <w:kern w:val="28"/>
        </w:rPr>
        <w:t>1) unless:</w:t>
      </w:r>
    </w:p>
    <w:p w:rsidR="00A06530" w:rsidRPr="00A76AB5" w:rsidRDefault="00A06530" w:rsidP="00A06530">
      <w:pPr>
        <w:pStyle w:val="paragraph"/>
        <w:rPr>
          <w:kern w:val="28"/>
        </w:rPr>
      </w:pPr>
      <w:r w:rsidRPr="00A76AB5">
        <w:rPr>
          <w:kern w:val="28"/>
        </w:rPr>
        <w:tab/>
        <w:t>(a)</w:t>
      </w:r>
      <w:r w:rsidRPr="00A76AB5">
        <w:rPr>
          <w:kern w:val="28"/>
        </w:rPr>
        <w:tab/>
        <w:t>the occupier of the premises has consented to the entry; or</w:t>
      </w:r>
    </w:p>
    <w:p w:rsidR="00A06530" w:rsidRPr="00A76AB5" w:rsidRDefault="00A06530" w:rsidP="00A06530">
      <w:pPr>
        <w:pStyle w:val="paragraph"/>
        <w:rPr>
          <w:kern w:val="28"/>
        </w:rPr>
      </w:pPr>
      <w:r w:rsidRPr="00A76AB5">
        <w:rPr>
          <w:kern w:val="28"/>
        </w:rPr>
        <w:tab/>
        <w:t>(b)</w:t>
      </w:r>
      <w:r w:rsidRPr="00A76AB5">
        <w:rPr>
          <w:kern w:val="28"/>
        </w:rPr>
        <w:tab/>
        <w:t>the entry is made under a warrant issued under section</w:t>
      </w:r>
      <w:r w:rsidR="00A76AB5">
        <w:rPr>
          <w:kern w:val="28"/>
        </w:rPr>
        <w:t> </w:t>
      </w:r>
      <w:r w:rsidRPr="00A76AB5">
        <w:rPr>
          <w:kern w:val="28"/>
        </w:rPr>
        <w:t>77.</w:t>
      </w:r>
    </w:p>
    <w:p w:rsidR="00A06530" w:rsidRPr="00A76AB5" w:rsidRDefault="00A06530" w:rsidP="00A06530">
      <w:pPr>
        <w:pStyle w:val="ActHead5"/>
      </w:pPr>
      <w:bookmarkStart w:id="77" w:name="_Toc394501617"/>
      <w:r w:rsidRPr="00A76AB5">
        <w:rPr>
          <w:rStyle w:val="CharSectno"/>
        </w:rPr>
        <w:lastRenderedPageBreak/>
        <w:t>64</w:t>
      </w:r>
      <w:r w:rsidRPr="00A76AB5">
        <w:t xml:space="preserve">  Inspector must produce identity card on request</w:t>
      </w:r>
      <w:bookmarkEnd w:id="77"/>
    </w:p>
    <w:p w:rsidR="00A06530" w:rsidRPr="00A76AB5" w:rsidRDefault="00A06530" w:rsidP="00A06530">
      <w:pPr>
        <w:pStyle w:val="subsection"/>
        <w:rPr>
          <w:kern w:val="28"/>
        </w:rPr>
      </w:pPr>
      <w:r w:rsidRPr="00A76AB5">
        <w:rPr>
          <w:kern w:val="28"/>
        </w:rPr>
        <w:tab/>
      </w:r>
      <w:r w:rsidRPr="00A76AB5">
        <w:rPr>
          <w:kern w:val="28"/>
        </w:rPr>
        <w:tab/>
        <w:t>An inspector is not entitled to exercise any powers under this Part in relation to premises if:</w:t>
      </w:r>
    </w:p>
    <w:p w:rsidR="00A06530" w:rsidRPr="00A76AB5" w:rsidRDefault="00A06530" w:rsidP="00A06530">
      <w:pPr>
        <w:pStyle w:val="paragraph"/>
        <w:rPr>
          <w:kern w:val="28"/>
        </w:rPr>
      </w:pPr>
      <w:r w:rsidRPr="00A76AB5">
        <w:rPr>
          <w:kern w:val="28"/>
        </w:rPr>
        <w:tab/>
        <w:t>(a)</w:t>
      </w:r>
      <w:r w:rsidRPr="00A76AB5">
        <w:rPr>
          <w:kern w:val="28"/>
        </w:rPr>
        <w:tab/>
        <w:t>the occupier of the premises has required the inspector to produce his or her identity card for inspection by the occupier; and</w:t>
      </w:r>
    </w:p>
    <w:p w:rsidR="00A06530" w:rsidRPr="00A76AB5" w:rsidRDefault="00A06530" w:rsidP="00A06530">
      <w:pPr>
        <w:pStyle w:val="paragraph"/>
        <w:rPr>
          <w:kern w:val="28"/>
        </w:rPr>
      </w:pPr>
      <w:r w:rsidRPr="00A76AB5">
        <w:rPr>
          <w:kern w:val="28"/>
        </w:rPr>
        <w:tab/>
        <w:t>(b)</w:t>
      </w:r>
      <w:r w:rsidRPr="00A76AB5">
        <w:rPr>
          <w:kern w:val="28"/>
        </w:rPr>
        <w:tab/>
        <w:t>the inspector fails to comply with the requirement.</w:t>
      </w:r>
    </w:p>
    <w:p w:rsidR="00A06530" w:rsidRPr="00A76AB5" w:rsidRDefault="00A06530" w:rsidP="00A06530">
      <w:pPr>
        <w:pStyle w:val="ActHead5"/>
      </w:pPr>
      <w:bookmarkStart w:id="78" w:name="_Toc394501618"/>
      <w:r w:rsidRPr="00A76AB5">
        <w:rPr>
          <w:rStyle w:val="CharSectno"/>
        </w:rPr>
        <w:t>65</w:t>
      </w:r>
      <w:r w:rsidRPr="00A76AB5">
        <w:t xml:space="preserve">  Powers available to inspectors for dealing with hazardous situations</w:t>
      </w:r>
      <w:bookmarkEnd w:id="78"/>
    </w:p>
    <w:p w:rsidR="00A06530" w:rsidRPr="00A76AB5" w:rsidRDefault="00A06530" w:rsidP="00A06530">
      <w:pPr>
        <w:pStyle w:val="subsection"/>
        <w:rPr>
          <w:kern w:val="28"/>
        </w:rPr>
      </w:pPr>
      <w:r w:rsidRPr="00A76AB5">
        <w:tab/>
        <w:t>(</w:t>
      </w:r>
      <w:r w:rsidRPr="00A76AB5">
        <w:rPr>
          <w:kern w:val="28"/>
        </w:rPr>
        <w:t>1)</w:t>
      </w:r>
      <w:r w:rsidRPr="00A76AB5">
        <w:rPr>
          <w:kern w:val="28"/>
        </w:rPr>
        <w:tab/>
        <w:t>This section applies if an inspector has reasonable grounds for suspecting that:</w:t>
      </w:r>
    </w:p>
    <w:p w:rsidR="00A06530" w:rsidRPr="00A76AB5" w:rsidRDefault="00A06530" w:rsidP="00A06530">
      <w:pPr>
        <w:pStyle w:val="paragraph"/>
        <w:rPr>
          <w:kern w:val="28"/>
        </w:rPr>
      </w:pPr>
      <w:r w:rsidRPr="00A76AB5">
        <w:rPr>
          <w:kern w:val="28"/>
        </w:rPr>
        <w:tab/>
        <w:t>(a)</w:t>
      </w:r>
      <w:r w:rsidRPr="00A76AB5">
        <w:rPr>
          <w:kern w:val="28"/>
        </w:rPr>
        <w:tab/>
        <w:t xml:space="preserve">there may be on any premises a particular thing (the </w:t>
      </w:r>
      <w:r w:rsidRPr="00A76AB5">
        <w:rPr>
          <w:b/>
          <w:i/>
          <w:kern w:val="28"/>
        </w:rPr>
        <w:t>hazardous thing</w:t>
      </w:r>
      <w:r w:rsidRPr="00A76AB5">
        <w:rPr>
          <w:kern w:val="28"/>
        </w:rPr>
        <w:t>) in respect of which this Act or the regulations have not been complied with; and</w:t>
      </w:r>
    </w:p>
    <w:p w:rsidR="00A06530" w:rsidRPr="00A76AB5" w:rsidRDefault="00A06530" w:rsidP="00A06530">
      <w:pPr>
        <w:pStyle w:val="paragraph"/>
        <w:rPr>
          <w:kern w:val="28"/>
        </w:rPr>
      </w:pPr>
      <w:r w:rsidRPr="00A76AB5">
        <w:rPr>
          <w:kern w:val="28"/>
        </w:rPr>
        <w:tab/>
        <w:t>(b)</w:t>
      </w:r>
      <w:r w:rsidRPr="00A76AB5">
        <w:rPr>
          <w:kern w:val="28"/>
        </w:rPr>
        <w:tab/>
        <w:t>it is necessary in the interests of public health to exercise powers under this section in order to avoid an imminent risk of death, serious illness, serious injury or serious damage to the environment.</w:t>
      </w:r>
    </w:p>
    <w:p w:rsidR="00A06530" w:rsidRPr="00A76AB5" w:rsidRDefault="00A06530" w:rsidP="00A06530">
      <w:pPr>
        <w:pStyle w:val="subsection"/>
        <w:rPr>
          <w:kern w:val="28"/>
        </w:rPr>
      </w:pPr>
      <w:r w:rsidRPr="00A76AB5">
        <w:rPr>
          <w:kern w:val="28"/>
        </w:rPr>
        <w:tab/>
        <w:t>(2)</w:t>
      </w:r>
      <w:r w:rsidRPr="00A76AB5">
        <w:rPr>
          <w:kern w:val="28"/>
        </w:rPr>
        <w:tab/>
        <w:t>The inspector may do any of the following:</w:t>
      </w:r>
    </w:p>
    <w:p w:rsidR="00A06530" w:rsidRPr="00A76AB5" w:rsidRDefault="00A06530" w:rsidP="00A06530">
      <w:pPr>
        <w:pStyle w:val="paragraph"/>
        <w:rPr>
          <w:kern w:val="28"/>
        </w:rPr>
      </w:pPr>
      <w:r w:rsidRPr="00A76AB5">
        <w:rPr>
          <w:kern w:val="28"/>
        </w:rPr>
        <w:tab/>
        <w:t>(a)</w:t>
      </w:r>
      <w:r w:rsidRPr="00A76AB5">
        <w:rPr>
          <w:kern w:val="28"/>
        </w:rPr>
        <w:tab/>
        <w:t>enter the premises;</w:t>
      </w:r>
    </w:p>
    <w:p w:rsidR="00A06530" w:rsidRPr="00A76AB5" w:rsidRDefault="00A06530" w:rsidP="00A06530">
      <w:pPr>
        <w:pStyle w:val="paragraph"/>
        <w:rPr>
          <w:kern w:val="28"/>
        </w:rPr>
      </w:pPr>
      <w:r w:rsidRPr="00A76AB5">
        <w:rPr>
          <w:kern w:val="28"/>
        </w:rPr>
        <w:tab/>
        <w:t>(b)</w:t>
      </w:r>
      <w:r w:rsidRPr="00A76AB5">
        <w:rPr>
          <w:kern w:val="28"/>
        </w:rPr>
        <w:tab/>
        <w:t>search the premises for the hazardous thing;</w:t>
      </w:r>
    </w:p>
    <w:p w:rsidR="00A06530" w:rsidRPr="00A76AB5" w:rsidRDefault="00A06530" w:rsidP="00A06530">
      <w:pPr>
        <w:pStyle w:val="paragraph"/>
        <w:rPr>
          <w:kern w:val="28"/>
        </w:rPr>
      </w:pPr>
      <w:r w:rsidRPr="00A76AB5">
        <w:rPr>
          <w:kern w:val="28"/>
        </w:rPr>
        <w:tab/>
        <w:t>(c)</w:t>
      </w:r>
      <w:r w:rsidRPr="00A76AB5">
        <w:rPr>
          <w:kern w:val="28"/>
        </w:rPr>
        <w:tab/>
        <w:t>seize the hazardous thing, if the inspector finds it on the premises;</w:t>
      </w:r>
    </w:p>
    <w:p w:rsidR="00A06530" w:rsidRPr="00A76AB5" w:rsidRDefault="00A06530" w:rsidP="00A06530">
      <w:pPr>
        <w:pStyle w:val="paragraph"/>
        <w:rPr>
          <w:kern w:val="28"/>
        </w:rPr>
      </w:pPr>
      <w:r w:rsidRPr="00A76AB5">
        <w:tab/>
        <w:t xml:space="preserve">(d) </w:t>
      </w:r>
      <w:r w:rsidRPr="00A76AB5">
        <w:tab/>
        <w:t>if the inspector has reasonable grounds for suspecting that a controlled person has not complied with this Act or the regulations in respect of the hazardous thing—require the controlled person to take such steps that the inspector considers necessary.</w:t>
      </w:r>
    </w:p>
    <w:p w:rsidR="00A06530" w:rsidRPr="00A76AB5" w:rsidRDefault="00A06530" w:rsidP="00A06530">
      <w:pPr>
        <w:pStyle w:val="subsection"/>
        <w:rPr>
          <w:kern w:val="28"/>
        </w:rPr>
      </w:pPr>
      <w:r w:rsidRPr="00A76AB5">
        <w:rPr>
          <w:kern w:val="28"/>
        </w:rPr>
        <w:tab/>
        <w:t>(3)</w:t>
      </w:r>
      <w:r w:rsidRPr="00A76AB5">
        <w:rPr>
          <w:kern w:val="28"/>
        </w:rPr>
        <w:tab/>
        <w:t xml:space="preserve">The inspector may exercise the powers in </w:t>
      </w:r>
      <w:r w:rsidR="00A76AB5">
        <w:rPr>
          <w:kern w:val="28"/>
        </w:rPr>
        <w:t>subsection (</w:t>
      </w:r>
      <w:r w:rsidRPr="00A76AB5">
        <w:rPr>
          <w:kern w:val="28"/>
        </w:rPr>
        <w:t>2) only to the extent that it is necessary for the purpose of avoiding an imminent risk of death, serious illness, serious injury or serious damage to the environment.</w:t>
      </w:r>
    </w:p>
    <w:p w:rsidR="00A06530" w:rsidRPr="00A76AB5" w:rsidRDefault="00A06530" w:rsidP="00A06530">
      <w:pPr>
        <w:pStyle w:val="ActHead5"/>
      </w:pPr>
      <w:bookmarkStart w:id="79" w:name="_Toc394501619"/>
      <w:r w:rsidRPr="00A76AB5">
        <w:rPr>
          <w:rStyle w:val="CharSectno"/>
        </w:rPr>
        <w:lastRenderedPageBreak/>
        <w:t>66</w:t>
      </w:r>
      <w:r w:rsidRPr="00A76AB5">
        <w:t xml:space="preserve">  Searches and seizures related to offences</w:t>
      </w:r>
      <w:bookmarkEnd w:id="79"/>
    </w:p>
    <w:p w:rsidR="00A06530" w:rsidRPr="00A76AB5" w:rsidRDefault="00A06530" w:rsidP="00A06530">
      <w:pPr>
        <w:pStyle w:val="subsection"/>
        <w:rPr>
          <w:kern w:val="28"/>
        </w:rPr>
      </w:pPr>
      <w:r w:rsidRPr="00A76AB5">
        <w:tab/>
        <w:t>(</w:t>
      </w:r>
      <w:r w:rsidRPr="00A76AB5">
        <w:rPr>
          <w:kern w:val="28"/>
        </w:rPr>
        <w:t>1)</w:t>
      </w:r>
      <w:r w:rsidRPr="00A76AB5">
        <w:rPr>
          <w:kern w:val="28"/>
        </w:rPr>
        <w:tab/>
        <w:t xml:space="preserve">This section applies if an inspector has reasonable grounds for suspecting that there may be evidential material (the </w:t>
      </w:r>
      <w:r w:rsidRPr="00A76AB5">
        <w:rPr>
          <w:b/>
          <w:i/>
          <w:kern w:val="28"/>
        </w:rPr>
        <w:t>suspected material</w:t>
      </w:r>
      <w:r w:rsidRPr="00A76AB5">
        <w:rPr>
          <w:kern w:val="28"/>
        </w:rPr>
        <w:t>) on any premises.</w:t>
      </w:r>
    </w:p>
    <w:p w:rsidR="00A06530" w:rsidRPr="00A76AB5" w:rsidRDefault="00A06530" w:rsidP="00A06530">
      <w:pPr>
        <w:pStyle w:val="subsection"/>
        <w:rPr>
          <w:kern w:val="28"/>
        </w:rPr>
      </w:pPr>
      <w:r w:rsidRPr="00A76AB5">
        <w:rPr>
          <w:kern w:val="28"/>
        </w:rPr>
        <w:tab/>
        <w:t>(2)</w:t>
      </w:r>
      <w:r w:rsidRPr="00A76AB5">
        <w:rPr>
          <w:kern w:val="28"/>
        </w:rPr>
        <w:tab/>
        <w:t>The inspector may:</w:t>
      </w:r>
    </w:p>
    <w:p w:rsidR="00A06530" w:rsidRPr="00A76AB5" w:rsidRDefault="00A06530" w:rsidP="00A06530">
      <w:pPr>
        <w:pStyle w:val="paragraph"/>
        <w:rPr>
          <w:kern w:val="28"/>
        </w:rPr>
      </w:pPr>
      <w:r w:rsidRPr="00A76AB5">
        <w:rPr>
          <w:kern w:val="28"/>
        </w:rPr>
        <w:tab/>
        <w:t>(a)</w:t>
      </w:r>
      <w:r w:rsidRPr="00A76AB5">
        <w:rPr>
          <w:kern w:val="28"/>
        </w:rPr>
        <w:tab/>
        <w:t>enter the premises, with the consent of the occupier or under a warrant issued under section</w:t>
      </w:r>
      <w:r w:rsidR="00A76AB5">
        <w:rPr>
          <w:kern w:val="28"/>
        </w:rPr>
        <w:t> </w:t>
      </w:r>
      <w:r w:rsidRPr="00A76AB5">
        <w:rPr>
          <w:kern w:val="28"/>
        </w:rPr>
        <w:t>78; and</w:t>
      </w:r>
    </w:p>
    <w:p w:rsidR="00A06530" w:rsidRPr="00A76AB5" w:rsidRDefault="00A06530" w:rsidP="00A06530">
      <w:pPr>
        <w:pStyle w:val="paragraph"/>
        <w:rPr>
          <w:kern w:val="28"/>
        </w:rPr>
      </w:pPr>
      <w:r w:rsidRPr="00A76AB5">
        <w:rPr>
          <w:kern w:val="28"/>
        </w:rPr>
        <w:tab/>
        <w:t>(b)</w:t>
      </w:r>
      <w:r w:rsidRPr="00A76AB5">
        <w:rPr>
          <w:kern w:val="28"/>
        </w:rPr>
        <w:tab/>
        <w:t xml:space="preserve">exercise the powers set out in </w:t>
      </w:r>
      <w:r w:rsidR="00A76AB5">
        <w:rPr>
          <w:kern w:val="28"/>
        </w:rPr>
        <w:t>subsection (</w:t>
      </w:r>
      <w:r w:rsidRPr="00A76AB5">
        <w:rPr>
          <w:kern w:val="28"/>
        </w:rPr>
        <w:t>3) and subsection</w:t>
      </w:r>
      <w:r w:rsidR="00A76AB5">
        <w:rPr>
          <w:kern w:val="28"/>
        </w:rPr>
        <w:t> </w:t>
      </w:r>
      <w:r w:rsidRPr="00A76AB5">
        <w:rPr>
          <w:kern w:val="28"/>
        </w:rPr>
        <w:t>67(1); and</w:t>
      </w:r>
    </w:p>
    <w:p w:rsidR="00A06530" w:rsidRPr="00A76AB5" w:rsidRDefault="00A06530" w:rsidP="00A06530">
      <w:pPr>
        <w:pStyle w:val="paragraph"/>
        <w:rPr>
          <w:kern w:val="28"/>
        </w:rPr>
      </w:pPr>
      <w:r w:rsidRPr="00A76AB5">
        <w:rPr>
          <w:kern w:val="28"/>
        </w:rPr>
        <w:tab/>
        <w:t>(c)</w:t>
      </w:r>
      <w:r w:rsidRPr="00A76AB5">
        <w:rPr>
          <w:kern w:val="28"/>
        </w:rPr>
        <w:tab/>
        <w:t>seize the suspected material, if the inspector finds it on the premises.</w:t>
      </w:r>
    </w:p>
    <w:p w:rsidR="00A06530" w:rsidRPr="00A76AB5" w:rsidRDefault="00A06530" w:rsidP="00A06530">
      <w:pPr>
        <w:pStyle w:val="subsection"/>
        <w:rPr>
          <w:kern w:val="28"/>
        </w:rPr>
      </w:pPr>
      <w:r w:rsidRPr="00A76AB5">
        <w:rPr>
          <w:kern w:val="28"/>
        </w:rPr>
        <w:tab/>
        <w:t>(3)</w:t>
      </w:r>
      <w:r w:rsidRPr="00A76AB5">
        <w:rPr>
          <w:kern w:val="28"/>
        </w:rPr>
        <w:tab/>
        <w:t>If:</w:t>
      </w:r>
    </w:p>
    <w:p w:rsidR="00A06530" w:rsidRPr="00A76AB5" w:rsidRDefault="00A06530" w:rsidP="00A06530">
      <w:pPr>
        <w:pStyle w:val="paragraph"/>
        <w:rPr>
          <w:kern w:val="28"/>
        </w:rPr>
      </w:pPr>
      <w:r w:rsidRPr="00A76AB5">
        <w:rPr>
          <w:kern w:val="28"/>
        </w:rPr>
        <w:tab/>
        <w:t>(a)</w:t>
      </w:r>
      <w:r w:rsidRPr="00A76AB5">
        <w:rPr>
          <w:kern w:val="28"/>
        </w:rPr>
        <w:tab/>
        <w:t>in the course of searching, in accordance with a warrant, for a particular thing, an inspector finds another thing that the inspector believes on reasonable grounds to be evidential material; and</w:t>
      </w:r>
    </w:p>
    <w:p w:rsidR="00A06530" w:rsidRPr="00A76AB5" w:rsidRDefault="00A06530" w:rsidP="00A06530">
      <w:pPr>
        <w:pStyle w:val="paragraph"/>
        <w:rPr>
          <w:kern w:val="28"/>
        </w:rPr>
      </w:pPr>
      <w:r w:rsidRPr="00A76AB5">
        <w:rPr>
          <w:kern w:val="28"/>
        </w:rPr>
        <w:tab/>
        <w:t>(b)</w:t>
      </w:r>
      <w:r w:rsidRPr="00A76AB5">
        <w:rPr>
          <w:kern w:val="28"/>
        </w:rPr>
        <w:tab/>
        <w:t>the inspector believes, on reasonable grounds, that it is necessary to seize that other thing in order to prevent its concealment, loss or destruction, or its use in committing, continuing or repeating an offence against this Act or the regulations;</w:t>
      </w:r>
    </w:p>
    <w:p w:rsidR="00A06530" w:rsidRPr="00A76AB5" w:rsidRDefault="00A06530" w:rsidP="00A06530">
      <w:pPr>
        <w:pStyle w:val="subsection2"/>
        <w:rPr>
          <w:kern w:val="28"/>
        </w:rPr>
      </w:pPr>
      <w:r w:rsidRPr="00A76AB5">
        <w:rPr>
          <w:kern w:val="28"/>
        </w:rPr>
        <w:t>the warrant is taken to authorise the inspector to seize that other thing.</w:t>
      </w:r>
    </w:p>
    <w:p w:rsidR="00A06530" w:rsidRPr="00A76AB5" w:rsidRDefault="00A06530" w:rsidP="00A06530">
      <w:pPr>
        <w:pStyle w:val="ActHead5"/>
      </w:pPr>
      <w:bookmarkStart w:id="80" w:name="_Toc394501620"/>
      <w:r w:rsidRPr="00A76AB5">
        <w:rPr>
          <w:rStyle w:val="CharSectno"/>
        </w:rPr>
        <w:t>67</w:t>
      </w:r>
      <w:r w:rsidRPr="00A76AB5">
        <w:t xml:space="preserve">  General powers of inspectors in relation to premises</w:t>
      </w:r>
      <w:bookmarkEnd w:id="80"/>
    </w:p>
    <w:p w:rsidR="00A06530" w:rsidRPr="00A76AB5" w:rsidRDefault="00A06530" w:rsidP="00A06530">
      <w:pPr>
        <w:pStyle w:val="subsection"/>
        <w:rPr>
          <w:kern w:val="28"/>
        </w:rPr>
      </w:pPr>
      <w:r w:rsidRPr="00A76AB5">
        <w:tab/>
        <w:t>(</w:t>
      </w:r>
      <w:r w:rsidRPr="00A76AB5">
        <w:rPr>
          <w:kern w:val="28"/>
        </w:rPr>
        <w:t>1)</w:t>
      </w:r>
      <w:r w:rsidRPr="00A76AB5">
        <w:rPr>
          <w:kern w:val="28"/>
        </w:rPr>
        <w:tab/>
        <w:t>The powers an inspector may exercise under paragraphs 63(1)(b) and 66(2)(b) are as follows:</w:t>
      </w:r>
    </w:p>
    <w:p w:rsidR="00A06530" w:rsidRPr="00A76AB5" w:rsidRDefault="00A06530" w:rsidP="00A06530">
      <w:pPr>
        <w:pStyle w:val="paragraph"/>
        <w:rPr>
          <w:kern w:val="28"/>
        </w:rPr>
      </w:pPr>
      <w:r w:rsidRPr="00A76AB5">
        <w:rPr>
          <w:kern w:val="28"/>
        </w:rPr>
        <w:tab/>
        <w:t>(a)</w:t>
      </w:r>
      <w:r w:rsidRPr="00A76AB5">
        <w:rPr>
          <w:kern w:val="28"/>
        </w:rPr>
        <w:tab/>
        <w:t>to search the premises and any thing on the premises;</w:t>
      </w:r>
    </w:p>
    <w:p w:rsidR="00A06530" w:rsidRPr="00A76AB5" w:rsidRDefault="00A06530" w:rsidP="00A06530">
      <w:pPr>
        <w:pStyle w:val="paragraph"/>
        <w:rPr>
          <w:kern w:val="28"/>
        </w:rPr>
      </w:pPr>
      <w:r w:rsidRPr="00A76AB5">
        <w:rPr>
          <w:kern w:val="28"/>
        </w:rPr>
        <w:tab/>
        <w:t>(b)</w:t>
      </w:r>
      <w:r w:rsidRPr="00A76AB5">
        <w:rPr>
          <w:kern w:val="28"/>
        </w:rPr>
        <w:tab/>
        <w:t>to inspect, examine, take measurements of, or conduct tests (including by the taking of samples) concerning, any thing on the premises that relates to controlled material, controlled apparatus or a controlled facility;</w:t>
      </w:r>
    </w:p>
    <w:p w:rsidR="00A06530" w:rsidRPr="00A76AB5" w:rsidRDefault="00A06530" w:rsidP="00A06530">
      <w:pPr>
        <w:pStyle w:val="paragraph"/>
        <w:rPr>
          <w:kern w:val="28"/>
        </w:rPr>
      </w:pPr>
      <w:r w:rsidRPr="00A76AB5">
        <w:rPr>
          <w:kern w:val="28"/>
        </w:rPr>
        <w:tab/>
        <w:t>(c)</w:t>
      </w:r>
      <w:r w:rsidRPr="00A76AB5">
        <w:rPr>
          <w:kern w:val="28"/>
        </w:rPr>
        <w:tab/>
        <w:t>to take photographs (including video recordings), take audio recordings or make sketches of the premises or any thing on the premises;</w:t>
      </w:r>
    </w:p>
    <w:p w:rsidR="00A06530" w:rsidRPr="00A76AB5" w:rsidRDefault="00A06530" w:rsidP="00A06530">
      <w:pPr>
        <w:pStyle w:val="paragraph"/>
        <w:rPr>
          <w:kern w:val="28"/>
        </w:rPr>
      </w:pPr>
      <w:r w:rsidRPr="00A76AB5">
        <w:rPr>
          <w:kern w:val="28"/>
        </w:rPr>
        <w:lastRenderedPageBreak/>
        <w:tab/>
        <w:t>(d)</w:t>
      </w:r>
      <w:r w:rsidRPr="00A76AB5">
        <w:rPr>
          <w:kern w:val="28"/>
        </w:rPr>
        <w:tab/>
        <w:t>if the inspector was only authorised to enter the premises because the occupier of the premises consented to the entry—to require the occupier to:</w:t>
      </w:r>
    </w:p>
    <w:p w:rsidR="00A06530" w:rsidRPr="00A76AB5" w:rsidRDefault="00A06530" w:rsidP="00A06530">
      <w:pPr>
        <w:pStyle w:val="paragraphsub"/>
        <w:rPr>
          <w:kern w:val="28"/>
        </w:rPr>
      </w:pPr>
      <w:r w:rsidRPr="00A76AB5">
        <w:rPr>
          <w:kern w:val="28"/>
        </w:rPr>
        <w:tab/>
        <w:t>(i)</w:t>
      </w:r>
      <w:r w:rsidRPr="00A76AB5">
        <w:rPr>
          <w:kern w:val="28"/>
        </w:rPr>
        <w:tab/>
        <w:t>answer any questions put by the inspector; and</w:t>
      </w:r>
    </w:p>
    <w:p w:rsidR="00A06530" w:rsidRPr="00A76AB5" w:rsidRDefault="00A06530" w:rsidP="00A06530">
      <w:pPr>
        <w:pStyle w:val="paragraphsub"/>
        <w:rPr>
          <w:kern w:val="28"/>
        </w:rPr>
      </w:pPr>
      <w:r w:rsidRPr="00A76AB5">
        <w:rPr>
          <w:kern w:val="28"/>
        </w:rPr>
        <w:tab/>
        <w:t>(ii)</w:t>
      </w:r>
      <w:r w:rsidRPr="00A76AB5">
        <w:rPr>
          <w:kern w:val="28"/>
        </w:rPr>
        <w:tab/>
        <w:t>produce any book, record or document requested by the inspector;</w:t>
      </w:r>
    </w:p>
    <w:p w:rsidR="00A06530" w:rsidRPr="00A76AB5" w:rsidRDefault="00A06530" w:rsidP="00A06530">
      <w:pPr>
        <w:pStyle w:val="paragraph"/>
        <w:rPr>
          <w:kern w:val="28"/>
        </w:rPr>
      </w:pPr>
      <w:r w:rsidRPr="00A76AB5">
        <w:rPr>
          <w:kern w:val="28"/>
        </w:rPr>
        <w:tab/>
        <w:t>(e)</w:t>
      </w:r>
      <w:r w:rsidRPr="00A76AB5">
        <w:rPr>
          <w:kern w:val="28"/>
        </w:rPr>
        <w:tab/>
        <w:t>if the inspector was authorised to enter the premises by a warrant under section</w:t>
      </w:r>
      <w:r w:rsidR="00A76AB5">
        <w:rPr>
          <w:kern w:val="28"/>
        </w:rPr>
        <w:t> </w:t>
      </w:r>
      <w:r w:rsidRPr="00A76AB5">
        <w:rPr>
          <w:kern w:val="28"/>
        </w:rPr>
        <w:t>77 or 78—to require any person in or on the premises to:</w:t>
      </w:r>
    </w:p>
    <w:p w:rsidR="00A06530" w:rsidRPr="00A76AB5" w:rsidRDefault="00A06530" w:rsidP="00A06530">
      <w:pPr>
        <w:pStyle w:val="paragraphsub"/>
        <w:rPr>
          <w:kern w:val="28"/>
        </w:rPr>
      </w:pPr>
      <w:r w:rsidRPr="00A76AB5">
        <w:rPr>
          <w:kern w:val="28"/>
        </w:rPr>
        <w:tab/>
        <w:t>(i)</w:t>
      </w:r>
      <w:r w:rsidRPr="00A76AB5">
        <w:rPr>
          <w:kern w:val="28"/>
        </w:rPr>
        <w:tab/>
        <w:t>answer any questions put by the inspector; and</w:t>
      </w:r>
    </w:p>
    <w:p w:rsidR="00A06530" w:rsidRPr="00A76AB5" w:rsidRDefault="00A06530" w:rsidP="00A06530">
      <w:pPr>
        <w:pStyle w:val="paragraphsub"/>
        <w:rPr>
          <w:kern w:val="28"/>
        </w:rPr>
      </w:pPr>
      <w:r w:rsidRPr="00A76AB5">
        <w:rPr>
          <w:kern w:val="28"/>
        </w:rPr>
        <w:tab/>
        <w:t>(ii)</w:t>
      </w:r>
      <w:r w:rsidRPr="00A76AB5">
        <w:rPr>
          <w:kern w:val="28"/>
        </w:rPr>
        <w:tab/>
        <w:t>produce any book, record or document requested by the inspector;</w:t>
      </w:r>
    </w:p>
    <w:p w:rsidR="00A06530" w:rsidRPr="00A76AB5" w:rsidRDefault="00A06530" w:rsidP="00A06530">
      <w:pPr>
        <w:pStyle w:val="paragraph"/>
        <w:rPr>
          <w:kern w:val="28"/>
        </w:rPr>
      </w:pPr>
      <w:r w:rsidRPr="00A76AB5">
        <w:rPr>
          <w:kern w:val="28"/>
        </w:rPr>
        <w:tab/>
        <w:t>(f)</w:t>
      </w:r>
      <w:r w:rsidRPr="00A76AB5">
        <w:rPr>
          <w:kern w:val="28"/>
        </w:rPr>
        <w:tab/>
        <w:t>to inspect any book, record or document on the premises;</w:t>
      </w:r>
    </w:p>
    <w:p w:rsidR="00A06530" w:rsidRPr="00A76AB5" w:rsidRDefault="00A06530" w:rsidP="00A06530">
      <w:pPr>
        <w:pStyle w:val="paragraph"/>
        <w:rPr>
          <w:kern w:val="28"/>
        </w:rPr>
      </w:pPr>
      <w:r w:rsidRPr="00A76AB5">
        <w:rPr>
          <w:kern w:val="28"/>
        </w:rPr>
        <w:tab/>
        <w:t>(g)</w:t>
      </w:r>
      <w:r w:rsidRPr="00A76AB5">
        <w:rPr>
          <w:kern w:val="28"/>
        </w:rPr>
        <w:tab/>
        <w:t>to take extracts from or make copies of any such book, record or document;</w:t>
      </w:r>
    </w:p>
    <w:p w:rsidR="00A06530" w:rsidRPr="00A76AB5" w:rsidRDefault="00A06530" w:rsidP="00A06530">
      <w:pPr>
        <w:pStyle w:val="paragraph"/>
        <w:rPr>
          <w:kern w:val="28"/>
        </w:rPr>
      </w:pPr>
      <w:r w:rsidRPr="00A76AB5">
        <w:rPr>
          <w:kern w:val="28"/>
        </w:rPr>
        <w:tab/>
        <w:t>(h)</w:t>
      </w:r>
      <w:r w:rsidRPr="00A76AB5">
        <w:rPr>
          <w:kern w:val="28"/>
        </w:rPr>
        <w:tab/>
        <w:t>to take onto the premises such equipment and materials as the inspector requires for the purpose of exercising powers in relation to the premises.</w:t>
      </w:r>
    </w:p>
    <w:p w:rsidR="00A06530" w:rsidRPr="00A76AB5" w:rsidRDefault="00A06530" w:rsidP="00A06530">
      <w:pPr>
        <w:pStyle w:val="subsection"/>
        <w:rPr>
          <w:kern w:val="28"/>
        </w:rPr>
      </w:pPr>
      <w:r w:rsidRPr="00A76AB5">
        <w:rPr>
          <w:kern w:val="28"/>
        </w:rPr>
        <w:tab/>
        <w:t>(2)</w:t>
      </w:r>
      <w:r w:rsidRPr="00A76AB5">
        <w:rPr>
          <w:kern w:val="28"/>
        </w:rPr>
        <w:tab/>
        <w:t xml:space="preserve">A person must not refuse or fail to comply with a requirement under </w:t>
      </w:r>
      <w:r w:rsidR="00A76AB5">
        <w:rPr>
          <w:kern w:val="28"/>
        </w:rPr>
        <w:t>paragraph (</w:t>
      </w:r>
      <w:r w:rsidRPr="00A76AB5">
        <w:rPr>
          <w:kern w:val="28"/>
        </w:rPr>
        <w:t>1)(e).</w:t>
      </w:r>
    </w:p>
    <w:p w:rsidR="00A06530" w:rsidRPr="00A76AB5" w:rsidRDefault="00A06530" w:rsidP="00A06530">
      <w:pPr>
        <w:pStyle w:val="Penalty"/>
        <w:rPr>
          <w:kern w:val="28"/>
        </w:rPr>
      </w:pPr>
      <w:r w:rsidRPr="00A76AB5">
        <w:rPr>
          <w:kern w:val="28"/>
        </w:rPr>
        <w:t>Maximum penalty:</w:t>
      </w:r>
      <w:r w:rsidRPr="00A76AB5">
        <w:rPr>
          <w:kern w:val="28"/>
        </w:rPr>
        <w:tab/>
        <w:t>30 penalty units.</w:t>
      </w:r>
    </w:p>
    <w:p w:rsidR="00A06530" w:rsidRPr="00A76AB5" w:rsidRDefault="00A06530" w:rsidP="00A06530">
      <w:pPr>
        <w:pStyle w:val="ActHead5"/>
      </w:pPr>
      <w:bookmarkStart w:id="81" w:name="_Toc394501621"/>
      <w:r w:rsidRPr="00A76AB5">
        <w:rPr>
          <w:rStyle w:val="CharSectno"/>
        </w:rPr>
        <w:t>68</w:t>
      </w:r>
      <w:r w:rsidRPr="00A76AB5">
        <w:t xml:space="preserve">  Details of warrant to be given to occupier etc.</w:t>
      </w:r>
      <w:bookmarkEnd w:id="81"/>
    </w:p>
    <w:p w:rsidR="00A06530" w:rsidRPr="00A76AB5" w:rsidRDefault="00A06530" w:rsidP="00A06530">
      <w:pPr>
        <w:pStyle w:val="subsection"/>
        <w:rPr>
          <w:kern w:val="28"/>
        </w:rPr>
      </w:pPr>
      <w:r w:rsidRPr="00A76AB5">
        <w:tab/>
        <w:t>(</w:t>
      </w:r>
      <w:r w:rsidRPr="00A76AB5">
        <w:rPr>
          <w:kern w:val="28"/>
        </w:rPr>
        <w:t>1)</w:t>
      </w:r>
      <w:r w:rsidRPr="00A76AB5">
        <w:rPr>
          <w:kern w:val="28"/>
        </w:rPr>
        <w:tab/>
        <w:t>If a warrant in relation to premises is being executed and the occupier of the premises or another person who apparently represents the occupier is present at the premises, the inspector must make available to that person a copy of the warrant.</w:t>
      </w:r>
    </w:p>
    <w:p w:rsidR="00A06530" w:rsidRPr="00A76AB5" w:rsidRDefault="00A06530" w:rsidP="00A06530">
      <w:pPr>
        <w:pStyle w:val="subsection"/>
        <w:rPr>
          <w:kern w:val="28"/>
        </w:rPr>
      </w:pPr>
      <w:r w:rsidRPr="00A76AB5">
        <w:rPr>
          <w:kern w:val="28"/>
        </w:rPr>
        <w:tab/>
        <w:t>(2)</w:t>
      </w:r>
      <w:r w:rsidRPr="00A76AB5">
        <w:rPr>
          <w:kern w:val="28"/>
        </w:rPr>
        <w:tab/>
        <w:t>The inspector must identify himself or herself to that person.</w:t>
      </w:r>
    </w:p>
    <w:p w:rsidR="00A06530" w:rsidRPr="00A76AB5" w:rsidRDefault="00A06530" w:rsidP="00A06530">
      <w:pPr>
        <w:pStyle w:val="subsection"/>
        <w:rPr>
          <w:kern w:val="28"/>
        </w:rPr>
      </w:pPr>
      <w:r w:rsidRPr="00A76AB5">
        <w:rPr>
          <w:kern w:val="28"/>
        </w:rPr>
        <w:tab/>
        <w:t>(3)</w:t>
      </w:r>
      <w:r w:rsidRPr="00A76AB5">
        <w:rPr>
          <w:kern w:val="28"/>
        </w:rPr>
        <w:tab/>
        <w:t xml:space="preserve">The copy of the warrant referred to in </w:t>
      </w:r>
      <w:r w:rsidR="00A76AB5">
        <w:rPr>
          <w:kern w:val="28"/>
        </w:rPr>
        <w:t>subsection (</w:t>
      </w:r>
      <w:r w:rsidRPr="00A76AB5">
        <w:rPr>
          <w:kern w:val="28"/>
        </w:rPr>
        <w:t>1) need not include the signature of the magistrate who issued the warrant.</w:t>
      </w:r>
    </w:p>
    <w:p w:rsidR="00A06530" w:rsidRPr="00A76AB5" w:rsidRDefault="00A06530" w:rsidP="00A06530">
      <w:pPr>
        <w:pStyle w:val="ActHead5"/>
      </w:pPr>
      <w:bookmarkStart w:id="82" w:name="_Toc394501622"/>
      <w:r w:rsidRPr="00A76AB5">
        <w:rPr>
          <w:rStyle w:val="CharSectno"/>
        </w:rPr>
        <w:t>69</w:t>
      </w:r>
      <w:r w:rsidRPr="00A76AB5">
        <w:t xml:space="preserve">  Announcement before entry</w:t>
      </w:r>
      <w:bookmarkEnd w:id="82"/>
    </w:p>
    <w:p w:rsidR="00A06530" w:rsidRPr="00A76AB5" w:rsidRDefault="00A06530" w:rsidP="00A06530">
      <w:pPr>
        <w:pStyle w:val="subsection"/>
        <w:rPr>
          <w:kern w:val="28"/>
        </w:rPr>
      </w:pPr>
      <w:r w:rsidRPr="00A76AB5">
        <w:tab/>
        <w:t>(</w:t>
      </w:r>
      <w:r w:rsidRPr="00A76AB5">
        <w:rPr>
          <w:kern w:val="28"/>
        </w:rPr>
        <w:t>1)</w:t>
      </w:r>
      <w:r w:rsidRPr="00A76AB5">
        <w:rPr>
          <w:kern w:val="28"/>
        </w:rPr>
        <w:tab/>
        <w:t>An inspector must, before entering the premises under a warrant:</w:t>
      </w:r>
    </w:p>
    <w:p w:rsidR="00A06530" w:rsidRPr="00A76AB5" w:rsidRDefault="00A06530" w:rsidP="00A06530">
      <w:pPr>
        <w:pStyle w:val="paragraph"/>
        <w:rPr>
          <w:kern w:val="28"/>
        </w:rPr>
      </w:pPr>
      <w:r w:rsidRPr="00A76AB5">
        <w:rPr>
          <w:kern w:val="28"/>
        </w:rPr>
        <w:lastRenderedPageBreak/>
        <w:tab/>
        <w:t>(a)</w:t>
      </w:r>
      <w:r w:rsidRPr="00A76AB5">
        <w:rPr>
          <w:kern w:val="28"/>
        </w:rPr>
        <w:tab/>
        <w:t>announce that he or she is authorised to enter the premises; and</w:t>
      </w:r>
    </w:p>
    <w:p w:rsidR="00A06530" w:rsidRPr="00A76AB5" w:rsidRDefault="00A06530" w:rsidP="00A06530">
      <w:pPr>
        <w:pStyle w:val="paragraph"/>
        <w:rPr>
          <w:kern w:val="28"/>
        </w:rPr>
      </w:pPr>
      <w:r w:rsidRPr="00A76AB5">
        <w:rPr>
          <w:kern w:val="28"/>
        </w:rPr>
        <w:tab/>
        <w:t>(b)</w:t>
      </w:r>
      <w:r w:rsidRPr="00A76AB5">
        <w:rPr>
          <w:kern w:val="28"/>
        </w:rPr>
        <w:tab/>
        <w:t>give any person at the premises an opportunity to allow entry to the premises.</w:t>
      </w:r>
    </w:p>
    <w:p w:rsidR="00A06530" w:rsidRPr="00A76AB5" w:rsidRDefault="00A06530" w:rsidP="00A06530">
      <w:pPr>
        <w:pStyle w:val="subsection"/>
        <w:rPr>
          <w:kern w:val="28"/>
        </w:rPr>
      </w:pPr>
      <w:r w:rsidRPr="00A76AB5">
        <w:rPr>
          <w:kern w:val="28"/>
        </w:rPr>
        <w:tab/>
        <w:t>(2)</w:t>
      </w:r>
      <w:r w:rsidRPr="00A76AB5">
        <w:rPr>
          <w:kern w:val="28"/>
        </w:rPr>
        <w:tab/>
        <w:t xml:space="preserve">An inspector is not required to comply with </w:t>
      </w:r>
      <w:r w:rsidR="00A76AB5">
        <w:rPr>
          <w:kern w:val="28"/>
        </w:rPr>
        <w:t>subsection (</w:t>
      </w:r>
      <w:r w:rsidRPr="00A76AB5">
        <w:rPr>
          <w:kern w:val="28"/>
        </w:rPr>
        <w:t>1) if he or she believes on reasonable grounds that immediate entry to the premises is required:</w:t>
      </w:r>
    </w:p>
    <w:p w:rsidR="00A06530" w:rsidRPr="00A76AB5" w:rsidRDefault="00A06530" w:rsidP="00A06530">
      <w:pPr>
        <w:pStyle w:val="paragraph"/>
        <w:rPr>
          <w:kern w:val="28"/>
        </w:rPr>
      </w:pPr>
      <w:r w:rsidRPr="00A76AB5">
        <w:rPr>
          <w:kern w:val="28"/>
        </w:rPr>
        <w:tab/>
        <w:t>(a)</w:t>
      </w:r>
      <w:r w:rsidRPr="00A76AB5">
        <w:rPr>
          <w:kern w:val="28"/>
        </w:rPr>
        <w:tab/>
        <w:t>to ensure the safety of a person; or</w:t>
      </w:r>
    </w:p>
    <w:p w:rsidR="00A06530" w:rsidRPr="00A76AB5" w:rsidRDefault="00A06530" w:rsidP="00A06530">
      <w:pPr>
        <w:pStyle w:val="paragraph"/>
        <w:rPr>
          <w:kern w:val="28"/>
        </w:rPr>
      </w:pPr>
      <w:r w:rsidRPr="00A76AB5">
        <w:rPr>
          <w:kern w:val="28"/>
        </w:rPr>
        <w:tab/>
        <w:t>(b)</w:t>
      </w:r>
      <w:r w:rsidRPr="00A76AB5">
        <w:rPr>
          <w:kern w:val="28"/>
        </w:rPr>
        <w:tab/>
        <w:t>to prevent serious damage to the environment; or</w:t>
      </w:r>
    </w:p>
    <w:p w:rsidR="00A06530" w:rsidRPr="00A76AB5" w:rsidRDefault="00A06530" w:rsidP="00A06530">
      <w:pPr>
        <w:pStyle w:val="paragraph"/>
        <w:rPr>
          <w:kern w:val="28"/>
        </w:rPr>
      </w:pPr>
      <w:r w:rsidRPr="00A76AB5">
        <w:rPr>
          <w:kern w:val="28"/>
        </w:rPr>
        <w:tab/>
        <w:t>(c)</w:t>
      </w:r>
      <w:r w:rsidRPr="00A76AB5">
        <w:rPr>
          <w:kern w:val="28"/>
        </w:rPr>
        <w:tab/>
        <w:t>to ensure that the effective execution of the warrant is not frustrated.</w:t>
      </w:r>
    </w:p>
    <w:p w:rsidR="00A06530" w:rsidRPr="00A76AB5" w:rsidRDefault="00A06530" w:rsidP="00A06530">
      <w:pPr>
        <w:pStyle w:val="ActHead5"/>
      </w:pPr>
      <w:bookmarkStart w:id="83" w:name="_Toc394501623"/>
      <w:r w:rsidRPr="00A76AB5">
        <w:rPr>
          <w:rStyle w:val="CharSectno"/>
        </w:rPr>
        <w:t>70</w:t>
      </w:r>
      <w:r w:rsidRPr="00A76AB5">
        <w:t xml:space="preserve">  Use of electronic equipment at premises</w:t>
      </w:r>
      <w:bookmarkEnd w:id="83"/>
    </w:p>
    <w:p w:rsidR="00A06530" w:rsidRPr="00A76AB5" w:rsidRDefault="00A06530" w:rsidP="00A06530">
      <w:pPr>
        <w:pStyle w:val="subsection"/>
        <w:rPr>
          <w:kern w:val="28"/>
        </w:rPr>
      </w:pPr>
      <w:r w:rsidRPr="00A76AB5">
        <w:tab/>
        <w:t>(</w:t>
      </w:r>
      <w:r w:rsidRPr="00A76AB5">
        <w:rPr>
          <w:kern w:val="28"/>
        </w:rPr>
        <w:t>1)</w:t>
      </w:r>
      <w:r w:rsidRPr="00A76AB5">
        <w:rPr>
          <w:kern w:val="28"/>
        </w:rPr>
        <w:tab/>
        <w:t>The inspector may operate electronic equipment at the premises to see whether evidential material is accessible by doing so if he or she believes on reasonable grounds that the operation of the equipment can be carried out without damage to the equipment.</w:t>
      </w:r>
    </w:p>
    <w:p w:rsidR="00A06530" w:rsidRPr="00A76AB5" w:rsidRDefault="00A06530" w:rsidP="00A06530">
      <w:pPr>
        <w:pStyle w:val="subsection"/>
        <w:rPr>
          <w:kern w:val="28"/>
        </w:rPr>
      </w:pPr>
      <w:r w:rsidRPr="00A76AB5">
        <w:rPr>
          <w:kern w:val="28"/>
        </w:rPr>
        <w:tab/>
        <w:t>(2)</w:t>
      </w:r>
      <w:r w:rsidRPr="00A76AB5">
        <w:rPr>
          <w:kern w:val="28"/>
        </w:rPr>
        <w:tab/>
        <w:t>If the inspector, after operating the equipment, finds that evidential material is accessible by doing so, he or she may:</w:t>
      </w:r>
    </w:p>
    <w:p w:rsidR="00A06530" w:rsidRPr="00A76AB5" w:rsidRDefault="00A06530" w:rsidP="00A06530">
      <w:pPr>
        <w:pStyle w:val="paragraph"/>
        <w:rPr>
          <w:kern w:val="28"/>
        </w:rPr>
      </w:pPr>
      <w:r w:rsidRPr="00A76AB5">
        <w:rPr>
          <w:kern w:val="28"/>
        </w:rPr>
        <w:tab/>
        <w:t>(a)</w:t>
      </w:r>
      <w:r w:rsidRPr="00A76AB5">
        <w:rPr>
          <w:kern w:val="28"/>
        </w:rPr>
        <w:tab/>
        <w:t>seize the equipment and any disk, tape or other associated device; or</w:t>
      </w:r>
    </w:p>
    <w:p w:rsidR="00A06530" w:rsidRPr="00A76AB5" w:rsidRDefault="00A06530" w:rsidP="00A06530">
      <w:pPr>
        <w:pStyle w:val="paragraph"/>
        <w:rPr>
          <w:kern w:val="28"/>
        </w:rPr>
      </w:pPr>
      <w:r w:rsidRPr="00A76AB5">
        <w:rPr>
          <w:kern w:val="28"/>
        </w:rPr>
        <w:tab/>
        <w:t>(b)</w:t>
      </w:r>
      <w:r w:rsidRPr="00A76AB5">
        <w:rPr>
          <w:kern w:val="28"/>
        </w:rPr>
        <w:tab/>
        <w:t>if the material can, by using facilities at the premises, be put in documentary form—operate the facilities to put the material in that form and seize the documents so produced; or</w:t>
      </w:r>
    </w:p>
    <w:p w:rsidR="00A06530" w:rsidRPr="00A76AB5" w:rsidRDefault="00A06530" w:rsidP="00A06530">
      <w:pPr>
        <w:pStyle w:val="paragraph"/>
        <w:rPr>
          <w:kern w:val="28"/>
        </w:rPr>
      </w:pPr>
      <w:r w:rsidRPr="00A76AB5">
        <w:rPr>
          <w:kern w:val="28"/>
        </w:rPr>
        <w:tab/>
        <w:t>(c)</w:t>
      </w:r>
      <w:r w:rsidRPr="00A76AB5">
        <w:rPr>
          <w:kern w:val="28"/>
        </w:rPr>
        <w:tab/>
        <w:t>if the material can be transferred to a disk, tape or other storage device that:</w:t>
      </w:r>
    </w:p>
    <w:p w:rsidR="00A06530" w:rsidRPr="00A76AB5" w:rsidRDefault="00A06530" w:rsidP="00A06530">
      <w:pPr>
        <w:pStyle w:val="paragraphsub"/>
        <w:rPr>
          <w:kern w:val="28"/>
        </w:rPr>
      </w:pPr>
      <w:r w:rsidRPr="00A76AB5">
        <w:rPr>
          <w:kern w:val="28"/>
        </w:rPr>
        <w:tab/>
        <w:t>(i)</w:t>
      </w:r>
      <w:r w:rsidRPr="00A76AB5">
        <w:rPr>
          <w:kern w:val="28"/>
        </w:rPr>
        <w:tab/>
        <w:t>is brought to the premises; or</w:t>
      </w:r>
    </w:p>
    <w:p w:rsidR="00A06530" w:rsidRPr="00A76AB5" w:rsidRDefault="00A06530" w:rsidP="00A06530">
      <w:pPr>
        <w:pStyle w:val="paragraphsub"/>
        <w:rPr>
          <w:kern w:val="28"/>
        </w:rPr>
      </w:pPr>
      <w:r w:rsidRPr="00A76AB5">
        <w:rPr>
          <w:kern w:val="28"/>
        </w:rPr>
        <w:tab/>
        <w:t>(ii)</w:t>
      </w:r>
      <w:r w:rsidRPr="00A76AB5">
        <w:rPr>
          <w:kern w:val="28"/>
        </w:rPr>
        <w:tab/>
        <w:t>is at the premises and the use of which for the purpose has been agreed to in writing by the occupier of the premises;</w:t>
      </w:r>
    </w:p>
    <w:p w:rsidR="00A06530" w:rsidRPr="00A76AB5" w:rsidRDefault="00A06530" w:rsidP="00A06530">
      <w:pPr>
        <w:pStyle w:val="paragraph"/>
        <w:rPr>
          <w:kern w:val="28"/>
        </w:rPr>
      </w:pPr>
      <w:r w:rsidRPr="00A76AB5">
        <w:rPr>
          <w:kern w:val="28"/>
        </w:rPr>
        <w:tab/>
      </w:r>
      <w:r w:rsidRPr="00A76AB5">
        <w:rPr>
          <w:kern w:val="28"/>
        </w:rPr>
        <w:tab/>
        <w:t>operate the equipment or other facilities to copy the material to the storage device and take the storage device from the premises.</w:t>
      </w:r>
    </w:p>
    <w:p w:rsidR="00A06530" w:rsidRPr="00A76AB5" w:rsidRDefault="00A06530" w:rsidP="00A06530">
      <w:pPr>
        <w:pStyle w:val="subsection"/>
        <w:rPr>
          <w:kern w:val="28"/>
        </w:rPr>
      </w:pPr>
      <w:r w:rsidRPr="00A76AB5">
        <w:rPr>
          <w:kern w:val="28"/>
        </w:rPr>
        <w:tab/>
        <w:t>(3)</w:t>
      </w:r>
      <w:r w:rsidRPr="00A76AB5">
        <w:rPr>
          <w:kern w:val="28"/>
        </w:rPr>
        <w:tab/>
        <w:t xml:space="preserve">An inspector may seize equipment under </w:t>
      </w:r>
      <w:r w:rsidR="00A76AB5">
        <w:rPr>
          <w:kern w:val="28"/>
        </w:rPr>
        <w:t>paragraph (</w:t>
      </w:r>
      <w:r w:rsidRPr="00A76AB5">
        <w:rPr>
          <w:kern w:val="28"/>
        </w:rPr>
        <w:t>2)(a) only if:</w:t>
      </w:r>
    </w:p>
    <w:p w:rsidR="00A06530" w:rsidRPr="00A76AB5" w:rsidRDefault="00A06530" w:rsidP="00A06530">
      <w:pPr>
        <w:pStyle w:val="paragraph"/>
        <w:rPr>
          <w:kern w:val="28"/>
        </w:rPr>
      </w:pPr>
      <w:r w:rsidRPr="00A76AB5">
        <w:rPr>
          <w:kern w:val="28"/>
        </w:rPr>
        <w:lastRenderedPageBreak/>
        <w:tab/>
        <w:t>(a)</w:t>
      </w:r>
      <w:r w:rsidRPr="00A76AB5">
        <w:rPr>
          <w:kern w:val="28"/>
        </w:rPr>
        <w:tab/>
        <w:t xml:space="preserve">it is not practicable to put the material in documentary form as mentioned in </w:t>
      </w:r>
      <w:r w:rsidR="00A76AB5">
        <w:rPr>
          <w:kern w:val="28"/>
        </w:rPr>
        <w:t>paragraph (</w:t>
      </w:r>
      <w:r w:rsidRPr="00A76AB5">
        <w:rPr>
          <w:kern w:val="28"/>
        </w:rPr>
        <w:t xml:space="preserve">2)(b) or to copy the material as mentioned in </w:t>
      </w:r>
      <w:r w:rsidR="00A76AB5">
        <w:rPr>
          <w:kern w:val="28"/>
        </w:rPr>
        <w:t>paragraph (</w:t>
      </w:r>
      <w:r w:rsidRPr="00A76AB5">
        <w:rPr>
          <w:kern w:val="28"/>
        </w:rPr>
        <w:t>2)(c); or</w:t>
      </w:r>
    </w:p>
    <w:p w:rsidR="00A06530" w:rsidRPr="00A76AB5" w:rsidRDefault="00A06530" w:rsidP="00A06530">
      <w:pPr>
        <w:pStyle w:val="paragraph"/>
        <w:rPr>
          <w:kern w:val="28"/>
        </w:rPr>
      </w:pPr>
      <w:r w:rsidRPr="00A76AB5">
        <w:rPr>
          <w:kern w:val="28"/>
        </w:rPr>
        <w:tab/>
        <w:t>(b)</w:t>
      </w:r>
      <w:r w:rsidRPr="00A76AB5">
        <w:rPr>
          <w:kern w:val="28"/>
        </w:rPr>
        <w:tab/>
        <w:t>possession by the occupier of the equipment could constitute an offence.</w:t>
      </w:r>
    </w:p>
    <w:p w:rsidR="00A06530" w:rsidRPr="00A76AB5" w:rsidRDefault="00A06530" w:rsidP="00A06530">
      <w:pPr>
        <w:pStyle w:val="subsection"/>
        <w:rPr>
          <w:kern w:val="28"/>
        </w:rPr>
      </w:pPr>
      <w:r w:rsidRPr="00A76AB5">
        <w:rPr>
          <w:kern w:val="28"/>
        </w:rPr>
        <w:tab/>
        <w:t>(4)</w:t>
      </w:r>
      <w:r w:rsidRPr="00A76AB5">
        <w:rPr>
          <w:kern w:val="28"/>
        </w:rPr>
        <w:tab/>
        <w:t>If the inspector believes on reasonable grounds that:</w:t>
      </w:r>
    </w:p>
    <w:p w:rsidR="00A06530" w:rsidRPr="00A76AB5" w:rsidRDefault="00A06530" w:rsidP="00A06530">
      <w:pPr>
        <w:pStyle w:val="paragraph"/>
        <w:rPr>
          <w:kern w:val="28"/>
        </w:rPr>
      </w:pPr>
      <w:r w:rsidRPr="00A76AB5">
        <w:rPr>
          <w:kern w:val="28"/>
        </w:rPr>
        <w:tab/>
        <w:t>(a)</w:t>
      </w:r>
      <w:r w:rsidRPr="00A76AB5">
        <w:rPr>
          <w:kern w:val="28"/>
        </w:rPr>
        <w:tab/>
        <w:t>evidential material may be accessible by operating electronic equipment at the premises; and</w:t>
      </w:r>
    </w:p>
    <w:p w:rsidR="00A06530" w:rsidRPr="00A76AB5" w:rsidRDefault="00A06530" w:rsidP="00A06530">
      <w:pPr>
        <w:pStyle w:val="paragraph"/>
        <w:rPr>
          <w:kern w:val="28"/>
        </w:rPr>
      </w:pPr>
      <w:r w:rsidRPr="00A76AB5">
        <w:rPr>
          <w:kern w:val="28"/>
        </w:rPr>
        <w:tab/>
        <w:t>(b)</w:t>
      </w:r>
      <w:r w:rsidRPr="00A76AB5">
        <w:rPr>
          <w:kern w:val="28"/>
        </w:rPr>
        <w:tab/>
        <w:t>expert assistance is required to operate the equipment; and</w:t>
      </w:r>
    </w:p>
    <w:p w:rsidR="00A06530" w:rsidRPr="00A76AB5" w:rsidRDefault="00A06530" w:rsidP="00A06530">
      <w:pPr>
        <w:pStyle w:val="paragraph"/>
        <w:rPr>
          <w:kern w:val="28"/>
        </w:rPr>
      </w:pPr>
      <w:r w:rsidRPr="00A76AB5">
        <w:rPr>
          <w:kern w:val="28"/>
        </w:rPr>
        <w:tab/>
        <w:t>(c)</w:t>
      </w:r>
      <w:r w:rsidRPr="00A76AB5">
        <w:rPr>
          <w:kern w:val="28"/>
        </w:rPr>
        <w:tab/>
        <w:t>if he or she does not take action under this subsection, the material may be destroyed, altered or otherwise interfered with;</w:t>
      </w:r>
    </w:p>
    <w:p w:rsidR="00A06530" w:rsidRPr="00A76AB5" w:rsidRDefault="00A06530" w:rsidP="00A06530">
      <w:pPr>
        <w:pStyle w:val="subsection2"/>
        <w:rPr>
          <w:kern w:val="28"/>
        </w:rPr>
      </w:pPr>
      <w:r w:rsidRPr="00A76AB5">
        <w:rPr>
          <w:kern w:val="28"/>
        </w:rPr>
        <w:t>he or she may do whatever is necessary to secure the equipment, whether by locking it up, placing a guard or otherwise.</w:t>
      </w:r>
    </w:p>
    <w:p w:rsidR="00A06530" w:rsidRPr="00A76AB5" w:rsidRDefault="00A06530" w:rsidP="00A06530">
      <w:pPr>
        <w:pStyle w:val="subsection"/>
        <w:rPr>
          <w:kern w:val="28"/>
        </w:rPr>
      </w:pPr>
      <w:r w:rsidRPr="00A76AB5">
        <w:rPr>
          <w:kern w:val="28"/>
        </w:rPr>
        <w:tab/>
        <w:t>(5)</w:t>
      </w:r>
      <w:r w:rsidRPr="00A76AB5">
        <w:rPr>
          <w:kern w:val="28"/>
        </w:rPr>
        <w:tab/>
        <w:t>The inspector must give notice to the occupier of the premises of his or her intention to secure equipment and of the fact that the equipment may be secured for up to 24 hours.</w:t>
      </w:r>
    </w:p>
    <w:p w:rsidR="00A06530" w:rsidRPr="00A76AB5" w:rsidRDefault="00A06530" w:rsidP="00A06530">
      <w:pPr>
        <w:pStyle w:val="subsection"/>
        <w:rPr>
          <w:kern w:val="28"/>
        </w:rPr>
      </w:pPr>
      <w:r w:rsidRPr="00A76AB5">
        <w:rPr>
          <w:kern w:val="28"/>
        </w:rPr>
        <w:tab/>
        <w:t>(6)</w:t>
      </w:r>
      <w:r w:rsidRPr="00A76AB5">
        <w:rPr>
          <w:kern w:val="28"/>
        </w:rPr>
        <w:tab/>
        <w:t>The equipment may be secured:</w:t>
      </w:r>
    </w:p>
    <w:p w:rsidR="00A06530" w:rsidRPr="00A76AB5" w:rsidRDefault="00A06530" w:rsidP="00A06530">
      <w:pPr>
        <w:pStyle w:val="paragraph"/>
        <w:rPr>
          <w:kern w:val="28"/>
        </w:rPr>
      </w:pPr>
      <w:r w:rsidRPr="00A76AB5">
        <w:rPr>
          <w:kern w:val="28"/>
        </w:rPr>
        <w:tab/>
        <w:t>(a)</w:t>
      </w:r>
      <w:r w:rsidRPr="00A76AB5">
        <w:rPr>
          <w:kern w:val="28"/>
        </w:rPr>
        <w:tab/>
        <w:t>for a period not exceeding 24 hours; or</w:t>
      </w:r>
    </w:p>
    <w:p w:rsidR="00A06530" w:rsidRPr="00A76AB5" w:rsidRDefault="00A06530" w:rsidP="00A06530">
      <w:pPr>
        <w:pStyle w:val="paragraph"/>
        <w:rPr>
          <w:kern w:val="28"/>
        </w:rPr>
      </w:pPr>
      <w:r w:rsidRPr="00A76AB5">
        <w:rPr>
          <w:kern w:val="28"/>
        </w:rPr>
        <w:tab/>
        <w:t>(b)</w:t>
      </w:r>
      <w:r w:rsidRPr="00A76AB5">
        <w:rPr>
          <w:kern w:val="28"/>
        </w:rPr>
        <w:tab/>
        <w:t>until the equipment has been operated by the expert;</w:t>
      </w:r>
    </w:p>
    <w:p w:rsidR="00A06530" w:rsidRPr="00A76AB5" w:rsidRDefault="00A06530" w:rsidP="00A06530">
      <w:pPr>
        <w:pStyle w:val="subsection2"/>
        <w:rPr>
          <w:kern w:val="28"/>
        </w:rPr>
      </w:pPr>
      <w:r w:rsidRPr="00A76AB5">
        <w:rPr>
          <w:kern w:val="28"/>
        </w:rPr>
        <w:t>whichever happens first.</w:t>
      </w:r>
    </w:p>
    <w:p w:rsidR="00A06530" w:rsidRPr="00A76AB5" w:rsidRDefault="00A06530" w:rsidP="00A06530">
      <w:pPr>
        <w:pStyle w:val="subsection"/>
        <w:rPr>
          <w:kern w:val="28"/>
        </w:rPr>
      </w:pPr>
      <w:r w:rsidRPr="00A76AB5">
        <w:rPr>
          <w:kern w:val="28"/>
        </w:rPr>
        <w:tab/>
        <w:t>(7)</w:t>
      </w:r>
      <w:r w:rsidRPr="00A76AB5">
        <w:rPr>
          <w:kern w:val="28"/>
        </w:rPr>
        <w:tab/>
        <w:t>If the inspector believes on reasonable grounds that the expert assistance will not be available within 24 hours, he or she may apply to the magistrate for an extension of that period.</w:t>
      </w:r>
    </w:p>
    <w:p w:rsidR="00A06530" w:rsidRPr="00A76AB5" w:rsidRDefault="00A06530" w:rsidP="00A06530">
      <w:pPr>
        <w:pStyle w:val="subsection"/>
        <w:rPr>
          <w:kern w:val="28"/>
        </w:rPr>
      </w:pPr>
      <w:r w:rsidRPr="00A76AB5">
        <w:rPr>
          <w:kern w:val="28"/>
        </w:rPr>
        <w:tab/>
        <w:t>(8)</w:t>
      </w:r>
      <w:r w:rsidRPr="00A76AB5">
        <w:rPr>
          <w:kern w:val="28"/>
        </w:rPr>
        <w:tab/>
        <w:t>The inspector must give notice to the occupier of the premises of his or her intention to apply for an extension, and the occupier is entitled to be heard in relation to the application.</w:t>
      </w:r>
    </w:p>
    <w:p w:rsidR="00A06530" w:rsidRPr="00A76AB5" w:rsidRDefault="00A06530" w:rsidP="00A06530">
      <w:pPr>
        <w:pStyle w:val="ActHead5"/>
      </w:pPr>
      <w:bookmarkStart w:id="84" w:name="_Toc394501624"/>
      <w:r w:rsidRPr="00A76AB5">
        <w:rPr>
          <w:rStyle w:val="CharSectno"/>
        </w:rPr>
        <w:t>71</w:t>
      </w:r>
      <w:r w:rsidRPr="00A76AB5">
        <w:t xml:space="preserve">  Compensation for damage to electronic equipment</w:t>
      </w:r>
      <w:bookmarkEnd w:id="84"/>
    </w:p>
    <w:p w:rsidR="00A06530" w:rsidRPr="00A76AB5" w:rsidRDefault="00A06530" w:rsidP="00A06530">
      <w:pPr>
        <w:pStyle w:val="subsection"/>
        <w:rPr>
          <w:kern w:val="28"/>
        </w:rPr>
      </w:pPr>
      <w:r w:rsidRPr="00A76AB5">
        <w:tab/>
        <w:t>(</w:t>
      </w:r>
      <w:r w:rsidRPr="00A76AB5">
        <w:rPr>
          <w:kern w:val="28"/>
        </w:rPr>
        <w:t>1)</w:t>
      </w:r>
      <w:r w:rsidRPr="00A76AB5">
        <w:rPr>
          <w:kern w:val="28"/>
        </w:rPr>
        <w:tab/>
        <w:t>The owner of equipment is entitled to compensation for damage to the equipment if:</w:t>
      </w:r>
    </w:p>
    <w:p w:rsidR="00A06530" w:rsidRPr="00A76AB5" w:rsidRDefault="00A06530" w:rsidP="00A06530">
      <w:pPr>
        <w:pStyle w:val="paragraph"/>
        <w:rPr>
          <w:kern w:val="28"/>
        </w:rPr>
      </w:pPr>
      <w:r w:rsidRPr="00A76AB5">
        <w:rPr>
          <w:kern w:val="28"/>
        </w:rPr>
        <w:tab/>
        <w:t>(a)</w:t>
      </w:r>
      <w:r w:rsidRPr="00A76AB5">
        <w:rPr>
          <w:kern w:val="28"/>
        </w:rPr>
        <w:tab/>
        <w:t>the damage was caused to equipment as a result of it being operated as mentioned in section</w:t>
      </w:r>
      <w:r w:rsidR="00A76AB5">
        <w:rPr>
          <w:kern w:val="28"/>
        </w:rPr>
        <w:t> </w:t>
      </w:r>
      <w:r w:rsidRPr="00A76AB5">
        <w:rPr>
          <w:kern w:val="28"/>
        </w:rPr>
        <w:t>70; and</w:t>
      </w:r>
    </w:p>
    <w:p w:rsidR="00A06530" w:rsidRPr="00A76AB5" w:rsidRDefault="00A06530" w:rsidP="00A06530">
      <w:pPr>
        <w:pStyle w:val="paragraph"/>
        <w:rPr>
          <w:kern w:val="28"/>
        </w:rPr>
      </w:pPr>
      <w:r w:rsidRPr="00A76AB5">
        <w:rPr>
          <w:kern w:val="28"/>
        </w:rPr>
        <w:lastRenderedPageBreak/>
        <w:tab/>
        <w:t>(b)</w:t>
      </w:r>
      <w:r w:rsidRPr="00A76AB5">
        <w:rPr>
          <w:kern w:val="28"/>
        </w:rPr>
        <w:tab/>
        <w:t>the damage was caused as a result of:</w:t>
      </w:r>
    </w:p>
    <w:p w:rsidR="00A06530" w:rsidRPr="00A76AB5" w:rsidRDefault="00A06530" w:rsidP="00A06530">
      <w:pPr>
        <w:pStyle w:val="paragraphsub"/>
        <w:rPr>
          <w:kern w:val="28"/>
        </w:rPr>
      </w:pPr>
      <w:r w:rsidRPr="00A76AB5">
        <w:rPr>
          <w:kern w:val="28"/>
        </w:rPr>
        <w:tab/>
        <w:t>(i)</w:t>
      </w:r>
      <w:r w:rsidRPr="00A76AB5">
        <w:rPr>
          <w:kern w:val="28"/>
        </w:rPr>
        <w:tab/>
        <w:t>insufficient care being exercised in selecting the person who was to operate the equipment; or</w:t>
      </w:r>
    </w:p>
    <w:p w:rsidR="00A06530" w:rsidRPr="00A76AB5" w:rsidRDefault="00A06530" w:rsidP="00A06530">
      <w:pPr>
        <w:pStyle w:val="paragraphsub"/>
        <w:rPr>
          <w:kern w:val="28"/>
        </w:rPr>
      </w:pPr>
      <w:r w:rsidRPr="00A76AB5">
        <w:rPr>
          <w:kern w:val="28"/>
        </w:rPr>
        <w:tab/>
        <w:t>(ii)</w:t>
      </w:r>
      <w:r w:rsidRPr="00A76AB5">
        <w:rPr>
          <w:kern w:val="28"/>
        </w:rPr>
        <w:tab/>
        <w:t>insufficient care being exercised by the person operating the equipment.</w:t>
      </w:r>
    </w:p>
    <w:p w:rsidR="00A06530" w:rsidRPr="00A76AB5" w:rsidRDefault="00A06530" w:rsidP="00A06530">
      <w:pPr>
        <w:pStyle w:val="subsection"/>
        <w:rPr>
          <w:kern w:val="28"/>
        </w:rPr>
      </w:pPr>
      <w:r w:rsidRPr="00A76AB5">
        <w:rPr>
          <w:kern w:val="28"/>
        </w:rPr>
        <w:tab/>
        <w:t>(2)</w:t>
      </w:r>
      <w:r w:rsidRPr="00A76AB5">
        <w:rPr>
          <w:kern w:val="28"/>
        </w:rPr>
        <w:tab/>
        <w:t>Compensation is payable out of money appropriated by the Parliament for the purpose.</w:t>
      </w:r>
    </w:p>
    <w:p w:rsidR="00A06530" w:rsidRPr="00A76AB5" w:rsidRDefault="00A06530" w:rsidP="00A06530">
      <w:pPr>
        <w:pStyle w:val="subsection"/>
        <w:rPr>
          <w:kern w:val="28"/>
        </w:rPr>
      </w:pPr>
      <w:r w:rsidRPr="00A76AB5">
        <w:rPr>
          <w:kern w:val="28"/>
        </w:rPr>
        <w:tab/>
        <w:t>(3)</w:t>
      </w:r>
      <w:r w:rsidRPr="00A76AB5">
        <w:rPr>
          <w:kern w:val="28"/>
        </w:rPr>
        <w:tab/>
        <w:t>In determining the amount of compensation payable, regard is to be had to whether the occupier of the premises and his or her employees and agents, if they were available at the time, had provided any warning or guidance as to the operation of the equipment that was appropriate in the circumstances.</w:t>
      </w:r>
    </w:p>
    <w:p w:rsidR="00A06530" w:rsidRPr="00A76AB5" w:rsidRDefault="00A06530" w:rsidP="00A06530">
      <w:pPr>
        <w:pStyle w:val="ActHead5"/>
      </w:pPr>
      <w:bookmarkStart w:id="85" w:name="_Toc394501625"/>
      <w:r w:rsidRPr="00A76AB5">
        <w:rPr>
          <w:rStyle w:val="CharSectno"/>
        </w:rPr>
        <w:t>72</w:t>
      </w:r>
      <w:r w:rsidRPr="00A76AB5">
        <w:t xml:space="preserve">  Copies of seized things to be provided</w:t>
      </w:r>
      <w:bookmarkEnd w:id="85"/>
    </w:p>
    <w:p w:rsidR="00A06530" w:rsidRPr="00A76AB5" w:rsidRDefault="00A06530" w:rsidP="00A06530">
      <w:pPr>
        <w:pStyle w:val="subsection"/>
        <w:rPr>
          <w:kern w:val="28"/>
        </w:rPr>
      </w:pPr>
      <w:r w:rsidRPr="00A76AB5">
        <w:tab/>
        <w:t>(</w:t>
      </w:r>
      <w:r w:rsidRPr="00A76AB5">
        <w:rPr>
          <w:kern w:val="28"/>
        </w:rPr>
        <w:t>1)</w:t>
      </w:r>
      <w:r w:rsidRPr="00A76AB5">
        <w:rPr>
          <w:kern w:val="28"/>
        </w:rPr>
        <w:tab/>
        <w:t xml:space="preserve">Subject to </w:t>
      </w:r>
      <w:r w:rsidR="00A76AB5">
        <w:rPr>
          <w:kern w:val="28"/>
        </w:rPr>
        <w:t>subsection (</w:t>
      </w:r>
      <w:r w:rsidRPr="00A76AB5">
        <w:rPr>
          <w:kern w:val="28"/>
        </w:rPr>
        <w:t>2), if an inspector seizes, under a warrant relating to premises:</w:t>
      </w:r>
    </w:p>
    <w:p w:rsidR="00A06530" w:rsidRPr="00A76AB5" w:rsidRDefault="00A06530" w:rsidP="00A06530">
      <w:pPr>
        <w:pStyle w:val="paragraph"/>
        <w:rPr>
          <w:kern w:val="28"/>
        </w:rPr>
      </w:pPr>
      <w:r w:rsidRPr="00A76AB5">
        <w:rPr>
          <w:kern w:val="28"/>
        </w:rPr>
        <w:tab/>
        <w:t>(a)</w:t>
      </w:r>
      <w:r w:rsidRPr="00A76AB5">
        <w:rPr>
          <w:kern w:val="28"/>
        </w:rPr>
        <w:tab/>
        <w:t>a document, film, computer file or other thing that can be readily copied; or</w:t>
      </w:r>
    </w:p>
    <w:p w:rsidR="00A06530" w:rsidRPr="00A76AB5" w:rsidRDefault="00A06530" w:rsidP="00A06530">
      <w:pPr>
        <w:pStyle w:val="paragraph"/>
        <w:rPr>
          <w:kern w:val="28"/>
        </w:rPr>
      </w:pPr>
      <w:r w:rsidRPr="00A76AB5">
        <w:rPr>
          <w:kern w:val="28"/>
        </w:rPr>
        <w:tab/>
        <w:t>(b)</w:t>
      </w:r>
      <w:r w:rsidRPr="00A76AB5">
        <w:rPr>
          <w:kern w:val="28"/>
        </w:rPr>
        <w:tab/>
        <w:t>a storage device the information in which can be readily copied;</w:t>
      </w:r>
    </w:p>
    <w:p w:rsidR="00A06530" w:rsidRPr="00A76AB5" w:rsidRDefault="00A06530" w:rsidP="00A06530">
      <w:pPr>
        <w:pStyle w:val="subsection2"/>
        <w:rPr>
          <w:kern w:val="28"/>
        </w:rPr>
      </w:pPr>
      <w:r w:rsidRPr="00A76AB5">
        <w:rPr>
          <w:kern w:val="28"/>
        </w:rPr>
        <w:t>the inspector must, if requested to do so by the occupier of the premises or another person who apparently represents the occupier and who is present when the warrant is executed, give a copy of the thing or the information to that person as soon as practicable after the seizure.</w:t>
      </w:r>
    </w:p>
    <w:p w:rsidR="00A06530" w:rsidRPr="00A76AB5" w:rsidRDefault="00A06530" w:rsidP="00A06530">
      <w:pPr>
        <w:pStyle w:val="subsection"/>
        <w:rPr>
          <w:kern w:val="28"/>
        </w:rPr>
      </w:pPr>
      <w:r w:rsidRPr="00A76AB5">
        <w:rPr>
          <w:kern w:val="28"/>
        </w:rPr>
        <w:tab/>
        <w:t>(2)</w:t>
      </w:r>
      <w:r w:rsidRPr="00A76AB5">
        <w:rPr>
          <w:kern w:val="28"/>
        </w:rPr>
        <w:tab/>
      </w:r>
      <w:r w:rsidR="00A76AB5">
        <w:rPr>
          <w:kern w:val="28"/>
        </w:rPr>
        <w:t>Subsection (</w:t>
      </w:r>
      <w:r w:rsidRPr="00A76AB5">
        <w:rPr>
          <w:kern w:val="28"/>
        </w:rPr>
        <w:t>1) does not apply if:</w:t>
      </w:r>
    </w:p>
    <w:p w:rsidR="00A06530" w:rsidRPr="00A76AB5" w:rsidRDefault="00A06530" w:rsidP="00A06530">
      <w:pPr>
        <w:pStyle w:val="paragraph"/>
        <w:rPr>
          <w:kern w:val="28"/>
        </w:rPr>
      </w:pPr>
      <w:r w:rsidRPr="00A76AB5">
        <w:rPr>
          <w:kern w:val="28"/>
        </w:rPr>
        <w:tab/>
        <w:t>(a)</w:t>
      </w:r>
      <w:r w:rsidRPr="00A76AB5">
        <w:rPr>
          <w:kern w:val="28"/>
        </w:rPr>
        <w:tab/>
        <w:t>the thing that has been seized was seized under paragraph</w:t>
      </w:r>
      <w:r w:rsidR="00A76AB5">
        <w:rPr>
          <w:kern w:val="28"/>
        </w:rPr>
        <w:t> </w:t>
      </w:r>
      <w:r w:rsidRPr="00A76AB5">
        <w:rPr>
          <w:kern w:val="28"/>
        </w:rPr>
        <w:t>70(2)(b) or (c); or</w:t>
      </w:r>
    </w:p>
    <w:p w:rsidR="00A06530" w:rsidRPr="00A76AB5" w:rsidRDefault="00A06530" w:rsidP="00A06530">
      <w:pPr>
        <w:pStyle w:val="paragraph"/>
        <w:rPr>
          <w:kern w:val="28"/>
        </w:rPr>
      </w:pPr>
      <w:r w:rsidRPr="00A76AB5">
        <w:rPr>
          <w:kern w:val="28"/>
        </w:rPr>
        <w:tab/>
        <w:t>(b)</w:t>
      </w:r>
      <w:r w:rsidRPr="00A76AB5">
        <w:rPr>
          <w:kern w:val="28"/>
        </w:rPr>
        <w:tab/>
        <w:t>possession by the occupier of the document, film, computer file, thing or information could constitute an offence.</w:t>
      </w:r>
    </w:p>
    <w:p w:rsidR="00A06530" w:rsidRPr="00A76AB5" w:rsidRDefault="00A06530" w:rsidP="00A06530">
      <w:pPr>
        <w:pStyle w:val="ActHead5"/>
      </w:pPr>
      <w:bookmarkStart w:id="86" w:name="_Toc394501626"/>
      <w:r w:rsidRPr="00A76AB5">
        <w:rPr>
          <w:rStyle w:val="CharSectno"/>
        </w:rPr>
        <w:t>73</w:t>
      </w:r>
      <w:r w:rsidRPr="00A76AB5">
        <w:t xml:space="preserve">  Occupier entitled to be present during search</w:t>
      </w:r>
      <w:bookmarkEnd w:id="86"/>
    </w:p>
    <w:p w:rsidR="00A06530" w:rsidRPr="00A76AB5" w:rsidRDefault="00A06530" w:rsidP="00A06530">
      <w:pPr>
        <w:pStyle w:val="subsection"/>
        <w:rPr>
          <w:kern w:val="28"/>
        </w:rPr>
      </w:pPr>
      <w:r w:rsidRPr="00A76AB5">
        <w:tab/>
        <w:t>(</w:t>
      </w:r>
      <w:r w:rsidRPr="00A76AB5">
        <w:rPr>
          <w:kern w:val="28"/>
        </w:rPr>
        <w:t>1)</w:t>
      </w:r>
      <w:r w:rsidRPr="00A76AB5">
        <w:rPr>
          <w:kern w:val="28"/>
        </w:rPr>
        <w:tab/>
        <w:t xml:space="preserve">If a warrant in relation to premises is being executed and the occupier of the premises or another person who apparently </w:t>
      </w:r>
      <w:r w:rsidRPr="00A76AB5">
        <w:rPr>
          <w:kern w:val="28"/>
        </w:rPr>
        <w:lastRenderedPageBreak/>
        <w:t>represents the occupier is present at the premises, the person is entitled to observe the search being conducted.</w:t>
      </w:r>
    </w:p>
    <w:p w:rsidR="00A06530" w:rsidRPr="00A76AB5" w:rsidRDefault="00A06530" w:rsidP="00A06530">
      <w:pPr>
        <w:pStyle w:val="subsection"/>
        <w:rPr>
          <w:kern w:val="28"/>
        </w:rPr>
      </w:pPr>
      <w:r w:rsidRPr="00A76AB5">
        <w:rPr>
          <w:kern w:val="28"/>
        </w:rPr>
        <w:tab/>
        <w:t>(2)</w:t>
      </w:r>
      <w:r w:rsidRPr="00A76AB5">
        <w:rPr>
          <w:kern w:val="28"/>
        </w:rPr>
        <w:tab/>
        <w:t>The right to observe the search being conducted ceases if the person impedes the search.</w:t>
      </w:r>
    </w:p>
    <w:p w:rsidR="00A06530" w:rsidRPr="00A76AB5" w:rsidRDefault="00A06530" w:rsidP="00A06530">
      <w:pPr>
        <w:pStyle w:val="subsection"/>
        <w:rPr>
          <w:kern w:val="28"/>
        </w:rPr>
      </w:pPr>
      <w:r w:rsidRPr="00A76AB5">
        <w:rPr>
          <w:kern w:val="28"/>
        </w:rPr>
        <w:tab/>
        <w:t>(3)</w:t>
      </w:r>
      <w:r w:rsidRPr="00A76AB5">
        <w:rPr>
          <w:kern w:val="28"/>
        </w:rPr>
        <w:tab/>
        <w:t>This section does not prevent 2 or more areas of the premises being searched at the same time.</w:t>
      </w:r>
    </w:p>
    <w:p w:rsidR="00A06530" w:rsidRPr="00A76AB5" w:rsidRDefault="00A06530" w:rsidP="00A06530">
      <w:pPr>
        <w:pStyle w:val="ActHead5"/>
      </w:pPr>
      <w:bookmarkStart w:id="87" w:name="_Toc394501627"/>
      <w:r w:rsidRPr="00A76AB5">
        <w:rPr>
          <w:rStyle w:val="CharSectno"/>
        </w:rPr>
        <w:t>74</w:t>
      </w:r>
      <w:r w:rsidRPr="00A76AB5">
        <w:t xml:space="preserve">  Receipts for things seized under warrant</w:t>
      </w:r>
      <w:bookmarkEnd w:id="87"/>
    </w:p>
    <w:p w:rsidR="00A06530" w:rsidRPr="00A76AB5" w:rsidRDefault="00A06530" w:rsidP="00A06530">
      <w:pPr>
        <w:pStyle w:val="subsection"/>
        <w:rPr>
          <w:kern w:val="28"/>
        </w:rPr>
      </w:pPr>
      <w:r w:rsidRPr="00A76AB5">
        <w:tab/>
        <w:t>(</w:t>
      </w:r>
      <w:r w:rsidRPr="00A76AB5">
        <w:rPr>
          <w:kern w:val="28"/>
        </w:rPr>
        <w:t>1)</w:t>
      </w:r>
      <w:r w:rsidRPr="00A76AB5">
        <w:rPr>
          <w:kern w:val="28"/>
        </w:rPr>
        <w:tab/>
        <w:t>If a thing is seized under this Part, the inspector must provide a receipt for the thing.</w:t>
      </w:r>
    </w:p>
    <w:p w:rsidR="00A06530" w:rsidRPr="00A76AB5" w:rsidRDefault="00A06530" w:rsidP="00A06530">
      <w:pPr>
        <w:pStyle w:val="subsection"/>
        <w:rPr>
          <w:kern w:val="28"/>
        </w:rPr>
      </w:pPr>
      <w:r w:rsidRPr="00A76AB5">
        <w:rPr>
          <w:kern w:val="28"/>
        </w:rPr>
        <w:tab/>
        <w:t>(2)</w:t>
      </w:r>
      <w:r w:rsidRPr="00A76AB5">
        <w:rPr>
          <w:kern w:val="28"/>
        </w:rPr>
        <w:tab/>
        <w:t>If 2 or more things are seized or moved, they may be covered in the one receipt.</w:t>
      </w:r>
    </w:p>
    <w:p w:rsidR="00A06530" w:rsidRPr="00A76AB5" w:rsidRDefault="00A06530" w:rsidP="00A06530">
      <w:pPr>
        <w:pStyle w:val="ActHead5"/>
      </w:pPr>
      <w:bookmarkStart w:id="88" w:name="_Toc394501628"/>
      <w:r w:rsidRPr="00A76AB5">
        <w:rPr>
          <w:rStyle w:val="CharSectno"/>
        </w:rPr>
        <w:t>75</w:t>
      </w:r>
      <w:r w:rsidRPr="00A76AB5">
        <w:t xml:space="preserve">  Retention of seized things</w:t>
      </w:r>
      <w:bookmarkEnd w:id="88"/>
    </w:p>
    <w:p w:rsidR="00A06530" w:rsidRPr="00A76AB5" w:rsidRDefault="00A06530" w:rsidP="00A06530">
      <w:pPr>
        <w:pStyle w:val="subsection"/>
        <w:rPr>
          <w:kern w:val="28"/>
        </w:rPr>
      </w:pPr>
      <w:r w:rsidRPr="00A76AB5">
        <w:tab/>
        <w:t>(</w:t>
      </w:r>
      <w:r w:rsidRPr="00A76AB5">
        <w:rPr>
          <w:kern w:val="28"/>
        </w:rPr>
        <w:t>1)</w:t>
      </w:r>
      <w:r w:rsidRPr="00A76AB5">
        <w:rPr>
          <w:kern w:val="28"/>
        </w:rPr>
        <w:tab/>
        <w:t>Subject to any contrary order of a court, if an inspector seizes a thing under this Part, an inspector must return it if:</w:t>
      </w:r>
    </w:p>
    <w:p w:rsidR="00A06530" w:rsidRPr="00A76AB5" w:rsidRDefault="00A06530" w:rsidP="00A06530">
      <w:pPr>
        <w:pStyle w:val="paragraph"/>
        <w:rPr>
          <w:kern w:val="28"/>
        </w:rPr>
      </w:pPr>
      <w:r w:rsidRPr="00A76AB5">
        <w:rPr>
          <w:kern w:val="28"/>
        </w:rPr>
        <w:tab/>
        <w:t>(a)</w:t>
      </w:r>
      <w:r w:rsidRPr="00A76AB5">
        <w:rPr>
          <w:kern w:val="28"/>
        </w:rPr>
        <w:tab/>
        <w:t>the reason for its seizure no longer exists or it is decided that it is not to be used in evidence; or</w:t>
      </w:r>
    </w:p>
    <w:p w:rsidR="00A06530" w:rsidRPr="00A76AB5" w:rsidRDefault="00A06530" w:rsidP="00A06530">
      <w:pPr>
        <w:pStyle w:val="paragraph"/>
        <w:rPr>
          <w:kern w:val="28"/>
        </w:rPr>
      </w:pPr>
      <w:r w:rsidRPr="00A76AB5">
        <w:rPr>
          <w:kern w:val="28"/>
        </w:rPr>
        <w:tab/>
        <w:t>(b)</w:t>
      </w:r>
      <w:r w:rsidRPr="00A76AB5">
        <w:rPr>
          <w:kern w:val="28"/>
        </w:rPr>
        <w:tab/>
        <w:t>the period of 60 days after its seizure ends;</w:t>
      </w:r>
    </w:p>
    <w:p w:rsidR="00A06530" w:rsidRPr="00A76AB5" w:rsidRDefault="00A06530" w:rsidP="00A06530">
      <w:pPr>
        <w:pStyle w:val="subsection2"/>
        <w:rPr>
          <w:kern w:val="28"/>
        </w:rPr>
      </w:pPr>
      <w:r w:rsidRPr="00A76AB5">
        <w:rPr>
          <w:kern w:val="28"/>
        </w:rPr>
        <w:t>whichever first occurs, unless the thing is forfeited or forfeitable to the Commonwealth.</w:t>
      </w:r>
    </w:p>
    <w:p w:rsidR="00A06530" w:rsidRPr="00A76AB5" w:rsidRDefault="00A06530" w:rsidP="00A06530">
      <w:pPr>
        <w:pStyle w:val="subsection"/>
        <w:rPr>
          <w:kern w:val="28"/>
        </w:rPr>
      </w:pPr>
      <w:r w:rsidRPr="00A76AB5">
        <w:rPr>
          <w:kern w:val="28"/>
        </w:rPr>
        <w:tab/>
        <w:t>(2)</w:t>
      </w:r>
      <w:r w:rsidRPr="00A76AB5">
        <w:rPr>
          <w:kern w:val="28"/>
        </w:rPr>
        <w:tab/>
        <w:t xml:space="preserve">At the end of the 60 days specified in </w:t>
      </w:r>
      <w:r w:rsidR="00A76AB5">
        <w:rPr>
          <w:kern w:val="28"/>
        </w:rPr>
        <w:t>subsection (</w:t>
      </w:r>
      <w:r w:rsidRPr="00A76AB5">
        <w:rPr>
          <w:kern w:val="28"/>
        </w:rPr>
        <w:t>1), an inspector must take reasonable steps to return the thing to the person from whom it was seized, unless:</w:t>
      </w:r>
    </w:p>
    <w:p w:rsidR="00A06530" w:rsidRPr="00A76AB5" w:rsidRDefault="00A06530" w:rsidP="00A06530">
      <w:pPr>
        <w:pStyle w:val="paragraph"/>
        <w:rPr>
          <w:kern w:val="28"/>
        </w:rPr>
      </w:pPr>
      <w:r w:rsidRPr="00A76AB5">
        <w:rPr>
          <w:kern w:val="28"/>
        </w:rPr>
        <w:tab/>
        <w:t>(a)</w:t>
      </w:r>
      <w:r w:rsidRPr="00A76AB5">
        <w:rPr>
          <w:kern w:val="28"/>
        </w:rPr>
        <w:tab/>
        <w:t>proceedings in respect of which the thing may afford evidence were instituted before the end of the 60 days and have not been completed (including an appeal to a court in relation to those proceedings); or</w:t>
      </w:r>
    </w:p>
    <w:p w:rsidR="00A06530" w:rsidRPr="00A76AB5" w:rsidRDefault="00A06530" w:rsidP="00A06530">
      <w:pPr>
        <w:pStyle w:val="paragraph"/>
        <w:rPr>
          <w:kern w:val="28"/>
        </w:rPr>
      </w:pPr>
      <w:r w:rsidRPr="00A76AB5">
        <w:rPr>
          <w:kern w:val="28"/>
        </w:rPr>
        <w:tab/>
        <w:t>(b)</w:t>
      </w:r>
      <w:r w:rsidRPr="00A76AB5">
        <w:rPr>
          <w:kern w:val="28"/>
        </w:rPr>
        <w:tab/>
        <w:t>an inspector may retain the thing because of an order under section</w:t>
      </w:r>
      <w:r w:rsidR="00A76AB5">
        <w:rPr>
          <w:kern w:val="28"/>
        </w:rPr>
        <w:t> </w:t>
      </w:r>
      <w:r w:rsidRPr="00A76AB5">
        <w:rPr>
          <w:kern w:val="28"/>
        </w:rPr>
        <w:t>76; or</w:t>
      </w:r>
    </w:p>
    <w:p w:rsidR="00A06530" w:rsidRPr="00A76AB5" w:rsidRDefault="00A06530" w:rsidP="00A06530">
      <w:pPr>
        <w:pStyle w:val="paragraph"/>
        <w:rPr>
          <w:kern w:val="28"/>
        </w:rPr>
      </w:pPr>
      <w:r w:rsidRPr="00A76AB5">
        <w:rPr>
          <w:kern w:val="28"/>
        </w:rPr>
        <w:tab/>
        <w:t>(c)</w:t>
      </w:r>
      <w:r w:rsidRPr="00A76AB5">
        <w:rPr>
          <w:kern w:val="28"/>
        </w:rPr>
        <w:tab/>
        <w:t>to return the thing could cause an imminent risk of death, serious illness, serious injury or serious damage to the environment; or</w:t>
      </w:r>
    </w:p>
    <w:p w:rsidR="00A06530" w:rsidRPr="00A76AB5" w:rsidRDefault="00A06530" w:rsidP="00A06530">
      <w:pPr>
        <w:pStyle w:val="paragraph"/>
        <w:rPr>
          <w:kern w:val="28"/>
        </w:rPr>
      </w:pPr>
      <w:r w:rsidRPr="00A76AB5">
        <w:rPr>
          <w:kern w:val="28"/>
        </w:rPr>
        <w:lastRenderedPageBreak/>
        <w:tab/>
        <w:t>(d)</w:t>
      </w:r>
      <w:r w:rsidRPr="00A76AB5">
        <w:rPr>
          <w:kern w:val="28"/>
        </w:rPr>
        <w:tab/>
        <w:t>an inspector is otherwise authorised (by a law, or an order of a court, of the Commonwealth or of a State or Territory) to retain, destroy or dispose of the thing.</w:t>
      </w:r>
    </w:p>
    <w:p w:rsidR="00A06530" w:rsidRPr="00A76AB5" w:rsidRDefault="00A06530" w:rsidP="00A06530">
      <w:pPr>
        <w:pStyle w:val="subsection"/>
        <w:rPr>
          <w:kern w:val="28"/>
        </w:rPr>
      </w:pPr>
      <w:r w:rsidRPr="00A76AB5">
        <w:rPr>
          <w:kern w:val="28"/>
        </w:rPr>
        <w:tab/>
        <w:t>(3)</w:t>
      </w:r>
      <w:r w:rsidRPr="00A76AB5">
        <w:rPr>
          <w:kern w:val="28"/>
        </w:rPr>
        <w:tab/>
        <w:t xml:space="preserve">The thing may be returned under </w:t>
      </w:r>
      <w:r w:rsidR="00A76AB5">
        <w:rPr>
          <w:kern w:val="28"/>
        </w:rPr>
        <w:t>subsection (</w:t>
      </w:r>
      <w:r w:rsidRPr="00A76AB5">
        <w:rPr>
          <w:kern w:val="28"/>
        </w:rPr>
        <w:t>2) either unconditionally or on such terms and conditions as the CEO sees fit.</w:t>
      </w:r>
    </w:p>
    <w:p w:rsidR="00A06530" w:rsidRPr="00A76AB5" w:rsidRDefault="00A06530" w:rsidP="00A06530">
      <w:pPr>
        <w:pStyle w:val="ActHead5"/>
      </w:pPr>
      <w:bookmarkStart w:id="89" w:name="_Toc394501629"/>
      <w:r w:rsidRPr="00A76AB5">
        <w:rPr>
          <w:rStyle w:val="CharSectno"/>
        </w:rPr>
        <w:t>76</w:t>
      </w:r>
      <w:r w:rsidRPr="00A76AB5">
        <w:t xml:space="preserve">  Magistrate may permit a thing to be retained</w:t>
      </w:r>
      <w:bookmarkEnd w:id="89"/>
    </w:p>
    <w:p w:rsidR="00A06530" w:rsidRPr="00A76AB5" w:rsidRDefault="00A06530" w:rsidP="00A06530">
      <w:pPr>
        <w:pStyle w:val="subsection"/>
        <w:rPr>
          <w:kern w:val="28"/>
        </w:rPr>
      </w:pPr>
      <w:r w:rsidRPr="00A76AB5">
        <w:tab/>
        <w:t>(</w:t>
      </w:r>
      <w:r w:rsidRPr="00A76AB5">
        <w:rPr>
          <w:kern w:val="28"/>
        </w:rPr>
        <w:t>1)</w:t>
      </w:r>
      <w:r w:rsidRPr="00A76AB5">
        <w:rPr>
          <w:kern w:val="28"/>
        </w:rPr>
        <w:tab/>
        <w:t>An inspector may apply to a magistrate for an order that he or she may retain the thing for a further period if:</w:t>
      </w:r>
    </w:p>
    <w:p w:rsidR="00A06530" w:rsidRPr="00A76AB5" w:rsidRDefault="00A06530" w:rsidP="00A06530">
      <w:pPr>
        <w:pStyle w:val="paragraph"/>
        <w:rPr>
          <w:kern w:val="28"/>
        </w:rPr>
      </w:pPr>
      <w:r w:rsidRPr="00A76AB5">
        <w:rPr>
          <w:kern w:val="28"/>
        </w:rPr>
        <w:tab/>
        <w:t>(a)</w:t>
      </w:r>
      <w:r w:rsidRPr="00A76AB5">
        <w:rPr>
          <w:kern w:val="28"/>
        </w:rPr>
        <w:tab/>
        <w:t>before the end of 60 days after the seizure; or</w:t>
      </w:r>
    </w:p>
    <w:p w:rsidR="00A06530" w:rsidRPr="00A76AB5" w:rsidRDefault="00A06530" w:rsidP="00A06530">
      <w:pPr>
        <w:pStyle w:val="paragraph"/>
        <w:rPr>
          <w:kern w:val="28"/>
        </w:rPr>
      </w:pPr>
      <w:r w:rsidRPr="00A76AB5">
        <w:rPr>
          <w:kern w:val="28"/>
        </w:rPr>
        <w:tab/>
        <w:t>(b)</w:t>
      </w:r>
      <w:r w:rsidRPr="00A76AB5">
        <w:rPr>
          <w:kern w:val="28"/>
        </w:rPr>
        <w:tab/>
        <w:t>before the end of a period previously specified in an order of a magistrate under this section;</w:t>
      </w:r>
    </w:p>
    <w:p w:rsidR="00A06530" w:rsidRPr="00A76AB5" w:rsidRDefault="00A06530" w:rsidP="00A06530">
      <w:pPr>
        <w:pStyle w:val="subsection2"/>
        <w:rPr>
          <w:kern w:val="28"/>
        </w:rPr>
      </w:pPr>
      <w:r w:rsidRPr="00A76AB5">
        <w:rPr>
          <w:kern w:val="28"/>
        </w:rPr>
        <w:t>proceedings in respect of which the thing may afford evidence have not commenced.</w:t>
      </w:r>
    </w:p>
    <w:p w:rsidR="00A06530" w:rsidRPr="00A76AB5" w:rsidRDefault="00A06530" w:rsidP="00A06530">
      <w:pPr>
        <w:pStyle w:val="subsection"/>
        <w:rPr>
          <w:kern w:val="28"/>
        </w:rPr>
      </w:pPr>
      <w:r w:rsidRPr="00A76AB5">
        <w:rPr>
          <w:kern w:val="28"/>
        </w:rPr>
        <w:tab/>
        <w:t>(2)</w:t>
      </w:r>
      <w:r w:rsidRPr="00A76AB5">
        <w:rPr>
          <w:kern w:val="28"/>
        </w:rPr>
        <w:tab/>
        <w:t>If the magistrate is satisfied that it is necessary for an inspector to continue to retain the thing:</w:t>
      </w:r>
    </w:p>
    <w:p w:rsidR="00A06530" w:rsidRPr="00A76AB5" w:rsidRDefault="00A06530" w:rsidP="00A06530">
      <w:pPr>
        <w:pStyle w:val="paragraph"/>
        <w:rPr>
          <w:kern w:val="28"/>
        </w:rPr>
      </w:pPr>
      <w:r w:rsidRPr="00A76AB5">
        <w:rPr>
          <w:kern w:val="28"/>
        </w:rPr>
        <w:tab/>
        <w:t>(a)</w:t>
      </w:r>
      <w:r w:rsidRPr="00A76AB5">
        <w:rPr>
          <w:kern w:val="28"/>
        </w:rPr>
        <w:tab/>
        <w:t>for the purposes of an investigation as to whether an offence against this Act has been committed; or</w:t>
      </w:r>
    </w:p>
    <w:p w:rsidR="00A06530" w:rsidRPr="00A76AB5" w:rsidRDefault="00A06530" w:rsidP="00A06530">
      <w:pPr>
        <w:pStyle w:val="paragraph"/>
        <w:rPr>
          <w:kern w:val="28"/>
        </w:rPr>
      </w:pPr>
      <w:r w:rsidRPr="00A76AB5">
        <w:rPr>
          <w:kern w:val="28"/>
        </w:rPr>
        <w:tab/>
        <w:t>(b)</w:t>
      </w:r>
      <w:r w:rsidRPr="00A76AB5">
        <w:rPr>
          <w:kern w:val="28"/>
        </w:rPr>
        <w:tab/>
        <w:t>to enable evidence of an offence against this Act to be secured for the purposes of a prosecution;</w:t>
      </w:r>
    </w:p>
    <w:p w:rsidR="00A06530" w:rsidRPr="00A76AB5" w:rsidRDefault="00A06530" w:rsidP="00A06530">
      <w:pPr>
        <w:pStyle w:val="subsection2"/>
        <w:rPr>
          <w:kern w:val="28"/>
        </w:rPr>
      </w:pPr>
      <w:r w:rsidRPr="00A76AB5">
        <w:rPr>
          <w:kern w:val="28"/>
        </w:rPr>
        <w:t>the magistrate may order that an inspector may retain the thing for a period (not being a period exceeding 3 years) specified in the order.</w:t>
      </w:r>
    </w:p>
    <w:p w:rsidR="00A06530" w:rsidRPr="00A76AB5" w:rsidRDefault="00A06530" w:rsidP="00A06530">
      <w:pPr>
        <w:pStyle w:val="subsection"/>
        <w:rPr>
          <w:kern w:val="28"/>
        </w:rPr>
      </w:pPr>
      <w:r w:rsidRPr="00A76AB5">
        <w:rPr>
          <w:kern w:val="28"/>
        </w:rPr>
        <w:tab/>
        <w:t>(3)</w:t>
      </w:r>
      <w:r w:rsidRPr="00A76AB5">
        <w:rPr>
          <w:kern w:val="28"/>
        </w:rPr>
        <w:tab/>
        <w:t>Before making the application, the inspector must:</w:t>
      </w:r>
    </w:p>
    <w:p w:rsidR="00A06530" w:rsidRPr="00A76AB5" w:rsidRDefault="00A06530" w:rsidP="00A06530">
      <w:pPr>
        <w:pStyle w:val="paragraph"/>
        <w:rPr>
          <w:kern w:val="28"/>
        </w:rPr>
      </w:pPr>
      <w:r w:rsidRPr="00A76AB5">
        <w:rPr>
          <w:kern w:val="28"/>
        </w:rPr>
        <w:tab/>
        <w:t>(a)</w:t>
      </w:r>
      <w:r w:rsidRPr="00A76AB5">
        <w:rPr>
          <w:kern w:val="28"/>
        </w:rPr>
        <w:tab/>
        <w:t>take reasonable steps to discover who has an interest in the retention of the thing; and</w:t>
      </w:r>
    </w:p>
    <w:p w:rsidR="00A06530" w:rsidRPr="00A76AB5" w:rsidRDefault="00A06530" w:rsidP="00A06530">
      <w:pPr>
        <w:pStyle w:val="paragraph"/>
        <w:rPr>
          <w:kern w:val="28"/>
        </w:rPr>
      </w:pPr>
      <w:r w:rsidRPr="00A76AB5">
        <w:rPr>
          <w:kern w:val="28"/>
        </w:rPr>
        <w:tab/>
        <w:t>(b)</w:t>
      </w:r>
      <w:r w:rsidRPr="00A76AB5">
        <w:rPr>
          <w:kern w:val="28"/>
        </w:rPr>
        <w:tab/>
        <w:t>if it is practicable to do so, notify each person whom the inspector believes to have such an interest of the proposed application.</w:t>
      </w:r>
    </w:p>
    <w:p w:rsidR="00A06530" w:rsidRPr="00A76AB5" w:rsidRDefault="00A06530" w:rsidP="00A06530">
      <w:pPr>
        <w:pStyle w:val="ActHead5"/>
      </w:pPr>
      <w:bookmarkStart w:id="90" w:name="_Toc394501630"/>
      <w:r w:rsidRPr="00A76AB5">
        <w:rPr>
          <w:rStyle w:val="CharSectno"/>
        </w:rPr>
        <w:t>77</w:t>
      </w:r>
      <w:r w:rsidRPr="00A76AB5">
        <w:t xml:space="preserve">  Monitoring warrants</w:t>
      </w:r>
      <w:bookmarkEnd w:id="90"/>
    </w:p>
    <w:p w:rsidR="00A06530" w:rsidRPr="00A76AB5" w:rsidRDefault="00A06530" w:rsidP="00A06530">
      <w:pPr>
        <w:pStyle w:val="subsection"/>
        <w:rPr>
          <w:kern w:val="28"/>
        </w:rPr>
      </w:pPr>
      <w:r w:rsidRPr="00A76AB5">
        <w:tab/>
        <w:t>(</w:t>
      </w:r>
      <w:r w:rsidRPr="00A76AB5">
        <w:rPr>
          <w:kern w:val="28"/>
        </w:rPr>
        <w:t>1)</w:t>
      </w:r>
      <w:r w:rsidRPr="00A76AB5">
        <w:rPr>
          <w:kern w:val="28"/>
        </w:rPr>
        <w:tab/>
        <w:t>An inspector may apply to a magistrate for a warrant under this section in relation to premises.</w:t>
      </w:r>
    </w:p>
    <w:p w:rsidR="00A06530" w:rsidRPr="00A76AB5" w:rsidRDefault="00A06530" w:rsidP="00A06530">
      <w:pPr>
        <w:pStyle w:val="subsection"/>
        <w:rPr>
          <w:kern w:val="28"/>
        </w:rPr>
      </w:pPr>
      <w:r w:rsidRPr="00A76AB5">
        <w:rPr>
          <w:kern w:val="28"/>
        </w:rPr>
        <w:lastRenderedPageBreak/>
        <w:tab/>
        <w:t>(2)</w:t>
      </w:r>
      <w:r w:rsidRPr="00A76AB5">
        <w:rPr>
          <w:kern w:val="28"/>
        </w:rPr>
        <w:tab/>
        <w:t xml:space="preserve">Subject to </w:t>
      </w:r>
      <w:r w:rsidR="00A76AB5">
        <w:rPr>
          <w:kern w:val="28"/>
        </w:rPr>
        <w:t>subsection (</w:t>
      </w:r>
      <w:r w:rsidRPr="00A76AB5">
        <w:rPr>
          <w:kern w:val="28"/>
        </w:rPr>
        <w:t>3), the magistrate may issue the warrant if the magistrate is satisfied, by information on oath, that it is reasonably necessary that one or more inspectors should have access to the premises for the purposes of finding out whether this Act or the regulations have been complied with.</w:t>
      </w:r>
    </w:p>
    <w:p w:rsidR="00A06530" w:rsidRPr="00A76AB5" w:rsidRDefault="00A06530" w:rsidP="00A06530">
      <w:pPr>
        <w:pStyle w:val="subsection"/>
        <w:rPr>
          <w:kern w:val="28"/>
        </w:rPr>
      </w:pPr>
      <w:r w:rsidRPr="00A76AB5">
        <w:rPr>
          <w:kern w:val="28"/>
        </w:rPr>
        <w:tab/>
        <w:t>(3)</w:t>
      </w:r>
      <w:r w:rsidRPr="00A76AB5">
        <w:rPr>
          <w:kern w:val="28"/>
        </w:rPr>
        <w:tab/>
        <w:t>The magistrate must not issue the warrant unless the inspector or some other person has given to the magistrate, either orally or by affidavit, such further information (if any) as the magistrate requires concerning the grounds on which the issue of the warrant is being sought.</w:t>
      </w:r>
    </w:p>
    <w:p w:rsidR="00A06530" w:rsidRPr="00A76AB5" w:rsidRDefault="00A06530" w:rsidP="00A06530">
      <w:pPr>
        <w:pStyle w:val="subsection"/>
        <w:rPr>
          <w:kern w:val="28"/>
        </w:rPr>
      </w:pPr>
      <w:r w:rsidRPr="00A76AB5">
        <w:rPr>
          <w:kern w:val="28"/>
        </w:rPr>
        <w:tab/>
        <w:t>(4)</w:t>
      </w:r>
      <w:r w:rsidRPr="00A76AB5">
        <w:rPr>
          <w:kern w:val="28"/>
        </w:rPr>
        <w:tab/>
        <w:t>The warrant must:</w:t>
      </w:r>
    </w:p>
    <w:p w:rsidR="00A06530" w:rsidRPr="00A76AB5" w:rsidRDefault="00A06530" w:rsidP="00A06530">
      <w:pPr>
        <w:pStyle w:val="paragraph"/>
        <w:rPr>
          <w:kern w:val="28"/>
        </w:rPr>
      </w:pPr>
      <w:r w:rsidRPr="00A76AB5">
        <w:rPr>
          <w:kern w:val="28"/>
        </w:rPr>
        <w:tab/>
        <w:t>(a)</w:t>
      </w:r>
      <w:r w:rsidRPr="00A76AB5">
        <w:rPr>
          <w:kern w:val="28"/>
        </w:rPr>
        <w:tab/>
        <w:t>authorise one or more inspectors (whether or not named in the warrant), with such assistance and by such force as is necessary and reasonable:</w:t>
      </w:r>
    </w:p>
    <w:p w:rsidR="00A06530" w:rsidRPr="00A76AB5" w:rsidRDefault="00A06530" w:rsidP="00A06530">
      <w:pPr>
        <w:pStyle w:val="paragraphsub"/>
        <w:rPr>
          <w:kern w:val="28"/>
        </w:rPr>
      </w:pPr>
      <w:r w:rsidRPr="00A76AB5">
        <w:rPr>
          <w:kern w:val="28"/>
        </w:rPr>
        <w:tab/>
        <w:t>(i)</w:t>
      </w:r>
      <w:r w:rsidRPr="00A76AB5">
        <w:rPr>
          <w:kern w:val="28"/>
        </w:rPr>
        <w:tab/>
        <w:t>to enter the premises; and</w:t>
      </w:r>
    </w:p>
    <w:p w:rsidR="00A06530" w:rsidRPr="00A76AB5" w:rsidRDefault="00A06530" w:rsidP="00A06530">
      <w:pPr>
        <w:pStyle w:val="paragraphsub"/>
        <w:rPr>
          <w:kern w:val="28"/>
        </w:rPr>
      </w:pPr>
      <w:r w:rsidRPr="00A76AB5">
        <w:rPr>
          <w:kern w:val="28"/>
        </w:rPr>
        <w:tab/>
        <w:t>(ii)</w:t>
      </w:r>
      <w:r w:rsidRPr="00A76AB5">
        <w:rPr>
          <w:kern w:val="28"/>
        </w:rPr>
        <w:tab/>
        <w:t>to exercise the powers set out in subsection</w:t>
      </w:r>
      <w:r w:rsidR="00A76AB5">
        <w:rPr>
          <w:kern w:val="28"/>
        </w:rPr>
        <w:t> </w:t>
      </w:r>
      <w:r w:rsidRPr="00A76AB5">
        <w:rPr>
          <w:kern w:val="28"/>
        </w:rPr>
        <w:t>67(1) in relation to the premises; and</w:t>
      </w:r>
    </w:p>
    <w:p w:rsidR="00A06530" w:rsidRPr="00A76AB5" w:rsidRDefault="00A06530" w:rsidP="00A06530">
      <w:pPr>
        <w:pStyle w:val="paragraph"/>
        <w:rPr>
          <w:kern w:val="28"/>
        </w:rPr>
      </w:pPr>
      <w:r w:rsidRPr="00A76AB5">
        <w:rPr>
          <w:kern w:val="28"/>
        </w:rPr>
        <w:tab/>
        <w:t>(b)</w:t>
      </w:r>
      <w:r w:rsidRPr="00A76AB5">
        <w:rPr>
          <w:kern w:val="28"/>
        </w:rPr>
        <w:tab/>
        <w:t>state whether the entry is authorised to be made at any time of the day or night or during specified hours of the day or night; and</w:t>
      </w:r>
    </w:p>
    <w:p w:rsidR="00A06530" w:rsidRPr="00A76AB5" w:rsidRDefault="00A06530" w:rsidP="00A06530">
      <w:pPr>
        <w:pStyle w:val="paragraph"/>
        <w:rPr>
          <w:kern w:val="28"/>
        </w:rPr>
      </w:pPr>
      <w:r w:rsidRPr="00A76AB5">
        <w:rPr>
          <w:kern w:val="28"/>
        </w:rPr>
        <w:tab/>
        <w:t>(c)</w:t>
      </w:r>
      <w:r w:rsidRPr="00A76AB5">
        <w:rPr>
          <w:kern w:val="28"/>
        </w:rPr>
        <w:tab/>
        <w:t>specify the day (not more than 6 months after the issue of the warrant) on which the warrant ceases to have effect; and</w:t>
      </w:r>
    </w:p>
    <w:p w:rsidR="00A06530" w:rsidRPr="00A76AB5" w:rsidRDefault="00A06530" w:rsidP="00A06530">
      <w:pPr>
        <w:pStyle w:val="paragraph"/>
        <w:rPr>
          <w:kern w:val="28"/>
        </w:rPr>
      </w:pPr>
      <w:r w:rsidRPr="00A76AB5">
        <w:rPr>
          <w:kern w:val="28"/>
        </w:rPr>
        <w:tab/>
        <w:t>(d)</w:t>
      </w:r>
      <w:r w:rsidRPr="00A76AB5">
        <w:rPr>
          <w:kern w:val="28"/>
        </w:rPr>
        <w:tab/>
        <w:t>state the purpose for which the warrant is issued.</w:t>
      </w:r>
    </w:p>
    <w:p w:rsidR="00A06530" w:rsidRPr="00A76AB5" w:rsidRDefault="00A06530" w:rsidP="00A06530">
      <w:pPr>
        <w:pStyle w:val="ActHead5"/>
      </w:pPr>
      <w:bookmarkStart w:id="91" w:name="_Toc394501631"/>
      <w:r w:rsidRPr="00A76AB5">
        <w:rPr>
          <w:rStyle w:val="CharSectno"/>
        </w:rPr>
        <w:t>78</w:t>
      </w:r>
      <w:r w:rsidRPr="00A76AB5">
        <w:t xml:space="preserve">  Offence related warrants</w:t>
      </w:r>
      <w:bookmarkEnd w:id="91"/>
    </w:p>
    <w:p w:rsidR="00A06530" w:rsidRPr="00A76AB5" w:rsidRDefault="00A06530" w:rsidP="00A06530">
      <w:pPr>
        <w:pStyle w:val="subsection"/>
        <w:rPr>
          <w:kern w:val="28"/>
        </w:rPr>
      </w:pPr>
      <w:r w:rsidRPr="00A76AB5">
        <w:tab/>
        <w:t>(</w:t>
      </w:r>
      <w:r w:rsidRPr="00A76AB5">
        <w:rPr>
          <w:kern w:val="28"/>
        </w:rPr>
        <w:t>1)</w:t>
      </w:r>
      <w:r w:rsidRPr="00A76AB5">
        <w:rPr>
          <w:kern w:val="28"/>
        </w:rPr>
        <w:tab/>
        <w:t>An inspector may apply to a magistrate for a warrant under this section in relation to premises.</w:t>
      </w:r>
    </w:p>
    <w:p w:rsidR="00A06530" w:rsidRPr="00A76AB5" w:rsidRDefault="00A06530" w:rsidP="00A06530">
      <w:pPr>
        <w:pStyle w:val="subsection"/>
        <w:rPr>
          <w:kern w:val="28"/>
        </w:rPr>
      </w:pPr>
      <w:r w:rsidRPr="00A76AB5">
        <w:rPr>
          <w:kern w:val="28"/>
        </w:rPr>
        <w:tab/>
        <w:t>(2)</w:t>
      </w:r>
      <w:r w:rsidRPr="00A76AB5">
        <w:rPr>
          <w:kern w:val="28"/>
        </w:rPr>
        <w:tab/>
        <w:t xml:space="preserve">Subject to </w:t>
      </w:r>
      <w:r w:rsidR="00A76AB5">
        <w:rPr>
          <w:kern w:val="28"/>
        </w:rPr>
        <w:t>subsection (</w:t>
      </w:r>
      <w:r w:rsidRPr="00A76AB5">
        <w:rPr>
          <w:kern w:val="28"/>
        </w:rPr>
        <w:t>3), the magistrate may issue the warrant if the magistrate is satisfied, by information on oath, that there are reasonable grounds for suspecting that there is, or there may be within the next 72 hours, in or on the premises evidential material.</w:t>
      </w:r>
    </w:p>
    <w:p w:rsidR="00A06530" w:rsidRPr="00A76AB5" w:rsidRDefault="00A06530" w:rsidP="00A06530">
      <w:pPr>
        <w:pStyle w:val="subsection"/>
        <w:rPr>
          <w:kern w:val="28"/>
        </w:rPr>
      </w:pPr>
      <w:r w:rsidRPr="00A76AB5">
        <w:rPr>
          <w:kern w:val="28"/>
        </w:rPr>
        <w:tab/>
        <w:t>(3)</w:t>
      </w:r>
      <w:r w:rsidRPr="00A76AB5">
        <w:rPr>
          <w:kern w:val="28"/>
        </w:rPr>
        <w:tab/>
        <w:t xml:space="preserve">The magistrate must not issue the warrant unless the inspector or some other person has given to the magistrate, either orally or by affidavit, such further information (if any) as the magistrate </w:t>
      </w:r>
      <w:r w:rsidRPr="00A76AB5">
        <w:rPr>
          <w:kern w:val="28"/>
        </w:rPr>
        <w:lastRenderedPageBreak/>
        <w:t>requires concerning the grounds on which the issue of the warrant is being sought.</w:t>
      </w:r>
    </w:p>
    <w:p w:rsidR="00A06530" w:rsidRPr="00A76AB5" w:rsidRDefault="00A06530" w:rsidP="00A06530">
      <w:pPr>
        <w:pStyle w:val="subsection"/>
        <w:rPr>
          <w:kern w:val="28"/>
        </w:rPr>
      </w:pPr>
      <w:r w:rsidRPr="00A76AB5">
        <w:rPr>
          <w:kern w:val="28"/>
        </w:rPr>
        <w:tab/>
        <w:t>(4)</w:t>
      </w:r>
      <w:r w:rsidRPr="00A76AB5">
        <w:rPr>
          <w:kern w:val="28"/>
        </w:rPr>
        <w:tab/>
        <w:t>The warrant must:</w:t>
      </w:r>
    </w:p>
    <w:p w:rsidR="00A06530" w:rsidRPr="00A76AB5" w:rsidRDefault="00A06530" w:rsidP="00A06530">
      <w:pPr>
        <w:pStyle w:val="paragraph"/>
        <w:rPr>
          <w:kern w:val="28"/>
        </w:rPr>
      </w:pPr>
      <w:r w:rsidRPr="00A76AB5">
        <w:rPr>
          <w:kern w:val="28"/>
        </w:rPr>
        <w:tab/>
        <w:t>(a)</w:t>
      </w:r>
      <w:r w:rsidRPr="00A76AB5">
        <w:rPr>
          <w:kern w:val="28"/>
        </w:rPr>
        <w:tab/>
        <w:t>name one or more inspectors; and</w:t>
      </w:r>
    </w:p>
    <w:p w:rsidR="00A06530" w:rsidRPr="00A76AB5" w:rsidRDefault="00A06530" w:rsidP="00A06530">
      <w:pPr>
        <w:pStyle w:val="paragraph"/>
        <w:rPr>
          <w:kern w:val="28"/>
        </w:rPr>
      </w:pPr>
      <w:r w:rsidRPr="00A76AB5">
        <w:rPr>
          <w:kern w:val="28"/>
        </w:rPr>
        <w:tab/>
        <w:t>(b)</w:t>
      </w:r>
      <w:r w:rsidRPr="00A76AB5">
        <w:rPr>
          <w:kern w:val="28"/>
        </w:rPr>
        <w:tab/>
        <w:t>authorise the persons so named, with such assistance and by such force as is necessary and reasonable:</w:t>
      </w:r>
    </w:p>
    <w:p w:rsidR="00A06530" w:rsidRPr="00A76AB5" w:rsidRDefault="00A06530" w:rsidP="00A06530">
      <w:pPr>
        <w:pStyle w:val="paragraphsub"/>
        <w:rPr>
          <w:kern w:val="28"/>
        </w:rPr>
      </w:pPr>
      <w:r w:rsidRPr="00A76AB5">
        <w:rPr>
          <w:kern w:val="28"/>
        </w:rPr>
        <w:tab/>
        <w:t>(i)</w:t>
      </w:r>
      <w:r w:rsidRPr="00A76AB5">
        <w:rPr>
          <w:kern w:val="28"/>
        </w:rPr>
        <w:tab/>
        <w:t>to enter the premises; and</w:t>
      </w:r>
    </w:p>
    <w:p w:rsidR="00A06530" w:rsidRPr="00A76AB5" w:rsidRDefault="00A06530" w:rsidP="00A06530">
      <w:pPr>
        <w:pStyle w:val="paragraphsub"/>
        <w:rPr>
          <w:kern w:val="28"/>
        </w:rPr>
      </w:pPr>
      <w:r w:rsidRPr="00A76AB5">
        <w:rPr>
          <w:kern w:val="28"/>
        </w:rPr>
        <w:tab/>
        <w:t>(ii)</w:t>
      </w:r>
      <w:r w:rsidRPr="00A76AB5">
        <w:rPr>
          <w:kern w:val="28"/>
        </w:rPr>
        <w:tab/>
        <w:t>to exercise the powers set out in subsections</w:t>
      </w:r>
      <w:r w:rsidR="00A76AB5">
        <w:rPr>
          <w:kern w:val="28"/>
        </w:rPr>
        <w:t> </w:t>
      </w:r>
      <w:r w:rsidRPr="00A76AB5">
        <w:rPr>
          <w:kern w:val="28"/>
        </w:rPr>
        <w:t>66(3) and 67(1); and</w:t>
      </w:r>
    </w:p>
    <w:p w:rsidR="00A06530" w:rsidRPr="00A76AB5" w:rsidRDefault="00A06530" w:rsidP="00A06530">
      <w:pPr>
        <w:pStyle w:val="paragraphsub"/>
        <w:rPr>
          <w:kern w:val="28"/>
        </w:rPr>
      </w:pPr>
      <w:r w:rsidRPr="00A76AB5">
        <w:rPr>
          <w:kern w:val="28"/>
        </w:rPr>
        <w:tab/>
        <w:t>(iii)</w:t>
      </w:r>
      <w:r w:rsidRPr="00A76AB5">
        <w:rPr>
          <w:kern w:val="28"/>
        </w:rPr>
        <w:tab/>
        <w:t>to seize the evidential material; and</w:t>
      </w:r>
    </w:p>
    <w:p w:rsidR="00A06530" w:rsidRPr="00A76AB5" w:rsidRDefault="00A06530" w:rsidP="00A06530">
      <w:pPr>
        <w:pStyle w:val="paragraph"/>
        <w:rPr>
          <w:kern w:val="28"/>
        </w:rPr>
      </w:pPr>
      <w:r w:rsidRPr="00A76AB5">
        <w:rPr>
          <w:kern w:val="28"/>
        </w:rPr>
        <w:tab/>
        <w:t>(c)</w:t>
      </w:r>
      <w:r w:rsidRPr="00A76AB5">
        <w:rPr>
          <w:kern w:val="28"/>
        </w:rPr>
        <w:tab/>
        <w:t>state whether the entry is authorised to be made at any time of the day or night or during specified hours of the day or night; and</w:t>
      </w:r>
    </w:p>
    <w:p w:rsidR="00A06530" w:rsidRPr="00A76AB5" w:rsidRDefault="00A06530" w:rsidP="00A06530">
      <w:pPr>
        <w:pStyle w:val="paragraph"/>
        <w:rPr>
          <w:kern w:val="28"/>
        </w:rPr>
      </w:pPr>
      <w:r w:rsidRPr="00A76AB5">
        <w:rPr>
          <w:kern w:val="28"/>
        </w:rPr>
        <w:tab/>
        <w:t>(d)</w:t>
      </w:r>
      <w:r w:rsidRPr="00A76AB5">
        <w:rPr>
          <w:kern w:val="28"/>
        </w:rPr>
        <w:tab/>
        <w:t>specify the day (not more than one week after the issue of the warrant) on which the warrant ceases to have effect; and</w:t>
      </w:r>
    </w:p>
    <w:p w:rsidR="00A06530" w:rsidRPr="00A76AB5" w:rsidRDefault="00A06530" w:rsidP="00A06530">
      <w:pPr>
        <w:pStyle w:val="paragraph"/>
        <w:rPr>
          <w:kern w:val="28"/>
        </w:rPr>
      </w:pPr>
      <w:r w:rsidRPr="00A76AB5">
        <w:rPr>
          <w:kern w:val="28"/>
        </w:rPr>
        <w:tab/>
        <w:t>(e)</w:t>
      </w:r>
      <w:r w:rsidRPr="00A76AB5">
        <w:rPr>
          <w:kern w:val="28"/>
        </w:rPr>
        <w:tab/>
        <w:t>state the purpose for which the warrant is issued.</w:t>
      </w:r>
    </w:p>
    <w:p w:rsidR="00A06530" w:rsidRPr="00A76AB5" w:rsidRDefault="00A06530" w:rsidP="00A06530">
      <w:pPr>
        <w:pStyle w:val="ActHead5"/>
      </w:pPr>
      <w:bookmarkStart w:id="92" w:name="_Toc394501632"/>
      <w:r w:rsidRPr="00A76AB5">
        <w:rPr>
          <w:rStyle w:val="CharSectno"/>
        </w:rPr>
        <w:t>79</w:t>
      </w:r>
      <w:r w:rsidRPr="00A76AB5">
        <w:t xml:space="preserve">  Offence related warrants by telephone</w:t>
      </w:r>
      <w:bookmarkEnd w:id="92"/>
    </w:p>
    <w:p w:rsidR="00A06530" w:rsidRPr="00A76AB5" w:rsidRDefault="00A06530" w:rsidP="00A06530">
      <w:pPr>
        <w:pStyle w:val="subsection"/>
        <w:rPr>
          <w:kern w:val="28"/>
        </w:rPr>
      </w:pPr>
      <w:r w:rsidRPr="00A76AB5">
        <w:tab/>
        <w:t>(</w:t>
      </w:r>
      <w:r w:rsidRPr="00A76AB5">
        <w:rPr>
          <w:kern w:val="28"/>
        </w:rPr>
        <w:t>1)</w:t>
      </w:r>
      <w:r w:rsidRPr="00A76AB5">
        <w:rPr>
          <w:kern w:val="28"/>
        </w:rPr>
        <w:tab/>
        <w:t>If, in an urgent case, an inspector considers it necessary to do so, the person may apply to a magistrate by telephone for a warrant under section</w:t>
      </w:r>
      <w:r w:rsidR="00A76AB5">
        <w:rPr>
          <w:kern w:val="28"/>
        </w:rPr>
        <w:t> </w:t>
      </w:r>
      <w:r w:rsidRPr="00A76AB5">
        <w:rPr>
          <w:kern w:val="28"/>
        </w:rPr>
        <w:t>78 in relation to premises.</w:t>
      </w:r>
    </w:p>
    <w:p w:rsidR="00A06530" w:rsidRPr="00A76AB5" w:rsidRDefault="00A06530" w:rsidP="00A06530">
      <w:pPr>
        <w:pStyle w:val="subsection"/>
        <w:rPr>
          <w:kern w:val="28"/>
        </w:rPr>
      </w:pPr>
      <w:r w:rsidRPr="00A76AB5">
        <w:rPr>
          <w:kern w:val="28"/>
        </w:rPr>
        <w:tab/>
        <w:t>(2)</w:t>
      </w:r>
      <w:r w:rsidRPr="00A76AB5">
        <w:rPr>
          <w:kern w:val="28"/>
        </w:rPr>
        <w:tab/>
        <w:t>Before applying for the warrant, the person must prepare an information of the kind mentioned in subsection</w:t>
      </w:r>
      <w:r w:rsidR="00A76AB5">
        <w:rPr>
          <w:kern w:val="28"/>
        </w:rPr>
        <w:t> </w:t>
      </w:r>
      <w:r w:rsidRPr="00A76AB5">
        <w:rPr>
          <w:kern w:val="28"/>
        </w:rPr>
        <w:t>78(2) in relation to the premises that sets out the grounds on which the warrant is sought.</w:t>
      </w:r>
    </w:p>
    <w:p w:rsidR="00A06530" w:rsidRPr="00A76AB5" w:rsidRDefault="00A06530" w:rsidP="00A06530">
      <w:pPr>
        <w:pStyle w:val="subsection"/>
        <w:rPr>
          <w:kern w:val="28"/>
        </w:rPr>
      </w:pPr>
      <w:r w:rsidRPr="00A76AB5">
        <w:rPr>
          <w:kern w:val="28"/>
        </w:rPr>
        <w:tab/>
        <w:t>(3)</w:t>
      </w:r>
      <w:r w:rsidRPr="00A76AB5">
        <w:rPr>
          <w:kern w:val="28"/>
        </w:rPr>
        <w:tab/>
        <w:t>If it is necessary to do so, the person may apply for the warrant before the information is sworn.</w:t>
      </w:r>
    </w:p>
    <w:p w:rsidR="00A06530" w:rsidRPr="00A76AB5" w:rsidRDefault="00A06530" w:rsidP="00A06530">
      <w:pPr>
        <w:pStyle w:val="subsection"/>
        <w:rPr>
          <w:kern w:val="28"/>
        </w:rPr>
      </w:pPr>
      <w:r w:rsidRPr="00A76AB5">
        <w:rPr>
          <w:kern w:val="28"/>
        </w:rPr>
        <w:tab/>
        <w:t>(4)</w:t>
      </w:r>
      <w:r w:rsidRPr="00A76AB5">
        <w:rPr>
          <w:kern w:val="28"/>
        </w:rPr>
        <w:tab/>
        <w:t>If the magistrate is satisfied:</w:t>
      </w:r>
    </w:p>
    <w:p w:rsidR="00A06530" w:rsidRPr="00A76AB5" w:rsidRDefault="00A06530" w:rsidP="00A06530">
      <w:pPr>
        <w:pStyle w:val="paragraph"/>
        <w:rPr>
          <w:kern w:val="28"/>
        </w:rPr>
      </w:pPr>
      <w:r w:rsidRPr="00A76AB5">
        <w:rPr>
          <w:kern w:val="28"/>
        </w:rPr>
        <w:tab/>
        <w:t>(a)</w:t>
      </w:r>
      <w:r w:rsidRPr="00A76AB5">
        <w:rPr>
          <w:kern w:val="28"/>
        </w:rPr>
        <w:tab/>
        <w:t>after having considered the terms of the information; and</w:t>
      </w:r>
    </w:p>
    <w:p w:rsidR="00A06530" w:rsidRPr="00A76AB5" w:rsidRDefault="00A06530" w:rsidP="00A06530">
      <w:pPr>
        <w:pStyle w:val="paragraph"/>
        <w:rPr>
          <w:kern w:val="28"/>
        </w:rPr>
      </w:pPr>
      <w:r w:rsidRPr="00A76AB5">
        <w:rPr>
          <w:kern w:val="28"/>
        </w:rPr>
        <w:tab/>
        <w:t>(b)</w:t>
      </w:r>
      <w:r w:rsidRPr="00A76AB5">
        <w:rPr>
          <w:kern w:val="28"/>
        </w:rPr>
        <w:tab/>
        <w:t>after having received such further information (if any) as the magistrate requires concerning the grounds on which the issue of the warrant is being sought;</w:t>
      </w:r>
    </w:p>
    <w:p w:rsidR="00A06530" w:rsidRPr="00A76AB5" w:rsidRDefault="00A06530" w:rsidP="00A06530">
      <w:pPr>
        <w:pStyle w:val="subsection2"/>
        <w:rPr>
          <w:kern w:val="28"/>
        </w:rPr>
      </w:pPr>
      <w:r w:rsidRPr="00A76AB5">
        <w:rPr>
          <w:kern w:val="28"/>
        </w:rPr>
        <w:t xml:space="preserve">that there are reasonable grounds for issuing the warrant, the magistrate may complete and sign the same warrant that the </w:t>
      </w:r>
      <w:r w:rsidRPr="00A76AB5">
        <w:rPr>
          <w:kern w:val="28"/>
        </w:rPr>
        <w:lastRenderedPageBreak/>
        <w:t>magistrate would issue under section</w:t>
      </w:r>
      <w:r w:rsidR="00A76AB5">
        <w:rPr>
          <w:kern w:val="28"/>
        </w:rPr>
        <w:t> </w:t>
      </w:r>
      <w:r w:rsidRPr="00A76AB5">
        <w:rPr>
          <w:kern w:val="28"/>
        </w:rPr>
        <w:t>78 if the application had been made under that section.</w:t>
      </w:r>
    </w:p>
    <w:p w:rsidR="00A06530" w:rsidRPr="00A76AB5" w:rsidRDefault="00A06530" w:rsidP="00A06530">
      <w:pPr>
        <w:pStyle w:val="subsection"/>
        <w:rPr>
          <w:kern w:val="28"/>
        </w:rPr>
      </w:pPr>
      <w:r w:rsidRPr="00A76AB5">
        <w:rPr>
          <w:kern w:val="28"/>
        </w:rPr>
        <w:tab/>
        <w:t>(5)</w:t>
      </w:r>
      <w:r w:rsidRPr="00A76AB5">
        <w:rPr>
          <w:kern w:val="28"/>
        </w:rPr>
        <w:tab/>
        <w:t>If the magistrate completes and signs the warrant:</w:t>
      </w:r>
    </w:p>
    <w:p w:rsidR="00A06530" w:rsidRPr="00A76AB5" w:rsidRDefault="00A06530" w:rsidP="00A06530">
      <w:pPr>
        <w:pStyle w:val="paragraph"/>
        <w:rPr>
          <w:kern w:val="28"/>
        </w:rPr>
      </w:pPr>
      <w:r w:rsidRPr="00A76AB5">
        <w:rPr>
          <w:kern w:val="28"/>
        </w:rPr>
        <w:tab/>
        <w:t>(a)</w:t>
      </w:r>
      <w:r w:rsidRPr="00A76AB5">
        <w:rPr>
          <w:kern w:val="28"/>
        </w:rPr>
        <w:tab/>
        <w:t>the magistrate must:</w:t>
      </w:r>
    </w:p>
    <w:p w:rsidR="00A06530" w:rsidRPr="00A76AB5" w:rsidRDefault="00A06530" w:rsidP="00A06530">
      <w:pPr>
        <w:pStyle w:val="paragraphsub"/>
        <w:rPr>
          <w:kern w:val="28"/>
        </w:rPr>
      </w:pPr>
      <w:r w:rsidRPr="00A76AB5">
        <w:rPr>
          <w:kern w:val="28"/>
        </w:rPr>
        <w:tab/>
        <w:t>(i)</w:t>
      </w:r>
      <w:r w:rsidRPr="00A76AB5">
        <w:rPr>
          <w:kern w:val="28"/>
        </w:rPr>
        <w:tab/>
        <w:t>tell the inspector what the terms of the warrant are; and</w:t>
      </w:r>
    </w:p>
    <w:p w:rsidR="00A06530" w:rsidRPr="00A76AB5" w:rsidRDefault="00A06530" w:rsidP="00A06530">
      <w:pPr>
        <w:pStyle w:val="paragraphsub"/>
        <w:rPr>
          <w:kern w:val="28"/>
        </w:rPr>
      </w:pPr>
      <w:r w:rsidRPr="00A76AB5">
        <w:rPr>
          <w:kern w:val="28"/>
        </w:rPr>
        <w:tab/>
        <w:t>(ii)</w:t>
      </w:r>
      <w:r w:rsidRPr="00A76AB5">
        <w:rPr>
          <w:kern w:val="28"/>
        </w:rPr>
        <w:tab/>
        <w:t>tell the inspector the day on which and the time at which the warrant was signed; and</w:t>
      </w:r>
    </w:p>
    <w:p w:rsidR="00A06530" w:rsidRPr="00A76AB5" w:rsidRDefault="00A06530" w:rsidP="00A06530">
      <w:pPr>
        <w:pStyle w:val="paragraphsub"/>
        <w:rPr>
          <w:kern w:val="28"/>
        </w:rPr>
      </w:pPr>
      <w:r w:rsidRPr="00A76AB5">
        <w:rPr>
          <w:kern w:val="28"/>
        </w:rPr>
        <w:tab/>
        <w:t>(iii)</w:t>
      </w:r>
      <w:r w:rsidRPr="00A76AB5">
        <w:rPr>
          <w:kern w:val="28"/>
        </w:rPr>
        <w:tab/>
        <w:t>tell the inspector the day (not more than one week after the magistrate completes and signs the warrant) on which the warrant ceases to have effect; and</w:t>
      </w:r>
    </w:p>
    <w:p w:rsidR="00A06530" w:rsidRPr="00A76AB5" w:rsidRDefault="00A06530" w:rsidP="00A06530">
      <w:pPr>
        <w:pStyle w:val="paragraphsub"/>
        <w:rPr>
          <w:kern w:val="28"/>
        </w:rPr>
      </w:pPr>
      <w:r w:rsidRPr="00A76AB5">
        <w:rPr>
          <w:kern w:val="28"/>
        </w:rPr>
        <w:tab/>
        <w:t>(iv)</w:t>
      </w:r>
      <w:r w:rsidRPr="00A76AB5">
        <w:rPr>
          <w:kern w:val="28"/>
        </w:rPr>
        <w:tab/>
        <w:t>record on the warrant the reasons for granting the warrant; and</w:t>
      </w:r>
    </w:p>
    <w:p w:rsidR="00A06530" w:rsidRPr="00A76AB5" w:rsidRDefault="00A06530" w:rsidP="00A06530">
      <w:pPr>
        <w:pStyle w:val="paragraph"/>
        <w:rPr>
          <w:kern w:val="28"/>
        </w:rPr>
      </w:pPr>
      <w:r w:rsidRPr="00A76AB5">
        <w:rPr>
          <w:kern w:val="28"/>
        </w:rPr>
        <w:tab/>
        <w:t>(b)</w:t>
      </w:r>
      <w:r w:rsidRPr="00A76AB5">
        <w:rPr>
          <w:kern w:val="28"/>
        </w:rPr>
        <w:tab/>
        <w:t>the inspector must:</w:t>
      </w:r>
    </w:p>
    <w:p w:rsidR="00A06530" w:rsidRPr="00A76AB5" w:rsidRDefault="00A06530" w:rsidP="00A06530">
      <w:pPr>
        <w:pStyle w:val="paragraphsub"/>
        <w:rPr>
          <w:kern w:val="28"/>
        </w:rPr>
      </w:pPr>
      <w:r w:rsidRPr="00A76AB5">
        <w:rPr>
          <w:kern w:val="28"/>
        </w:rPr>
        <w:tab/>
        <w:t>(i)</w:t>
      </w:r>
      <w:r w:rsidRPr="00A76AB5">
        <w:rPr>
          <w:kern w:val="28"/>
        </w:rPr>
        <w:tab/>
        <w:t>complete a form of warrant in the same terms as the warrant completed and signed by the magistrate; and</w:t>
      </w:r>
    </w:p>
    <w:p w:rsidR="00A06530" w:rsidRPr="00A76AB5" w:rsidRDefault="00A06530" w:rsidP="00A06530">
      <w:pPr>
        <w:pStyle w:val="paragraphsub"/>
        <w:rPr>
          <w:kern w:val="28"/>
        </w:rPr>
      </w:pPr>
      <w:r w:rsidRPr="00A76AB5">
        <w:rPr>
          <w:kern w:val="28"/>
        </w:rPr>
        <w:tab/>
        <w:t>(ii)</w:t>
      </w:r>
      <w:r w:rsidRPr="00A76AB5">
        <w:rPr>
          <w:kern w:val="28"/>
        </w:rPr>
        <w:tab/>
        <w:t>write on the form the name of the magistrate and the day on which and the time at which the warrant was signed.</w:t>
      </w:r>
    </w:p>
    <w:p w:rsidR="00A06530" w:rsidRPr="00A76AB5" w:rsidRDefault="00A06530" w:rsidP="00A06530">
      <w:pPr>
        <w:pStyle w:val="subsection"/>
        <w:rPr>
          <w:kern w:val="28"/>
        </w:rPr>
      </w:pPr>
      <w:r w:rsidRPr="00A76AB5">
        <w:rPr>
          <w:kern w:val="28"/>
        </w:rPr>
        <w:tab/>
        <w:t>(6)</w:t>
      </w:r>
      <w:r w:rsidRPr="00A76AB5">
        <w:rPr>
          <w:kern w:val="28"/>
        </w:rPr>
        <w:tab/>
        <w:t>The inspector must also, not later than the day after the day of expiry or execution of the warrant, whichever is the earlier, send to the magistrate:</w:t>
      </w:r>
    </w:p>
    <w:p w:rsidR="00A06530" w:rsidRPr="00A76AB5" w:rsidRDefault="00A06530" w:rsidP="00A06530">
      <w:pPr>
        <w:pStyle w:val="paragraph"/>
        <w:rPr>
          <w:kern w:val="28"/>
        </w:rPr>
      </w:pPr>
      <w:r w:rsidRPr="00A76AB5">
        <w:rPr>
          <w:kern w:val="28"/>
        </w:rPr>
        <w:tab/>
        <w:t>(a)</w:t>
      </w:r>
      <w:r w:rsidRPr="00A76AB5">
        <w:rPr>
          <w:kern w:val="28"/>
        </w:rPr>
        <w:tab/>
        <w:t>the form of warrant completed by the person; and</w:t>
      </w:r>
    </w:p>
    <w:p w:rsidR="00A06530" w:rsidRPr="00A76AB5" w:rsidRDefault="00A06530" w:rsidP="00A06530">
      <w:pPr>
        <w:pStyle w:val="paragraph"/>
        <w:rPr>
          <w:kern w:val="28"/>
        </w:rPr>
      </w:pPr>
      <w:r w:rsidRPr="00A76AB5">
        <w:rPr>
          <w:kern w:val="28"/>
        </w:rPr>
        <w:tab/>
        <w:t>(b)</w:t>
      </w:r>
      <w:r w:rsidRPr="00A76AB5">
        <w:rPr>
          <w:kern w:val="28"/>
        </w:rPr>
        <w:tab/>
        <w:t xml:space="preserve">the information referred to in </w:t>
      </w:r>
      <w:r w:rsidR="00A76AB5">
        <w:rPr>
          <w:kern w:val="28"/>
        </w:rPr>
        <w:t>subsection (</w:t>
      </w:r>
      <w:r w:rsidRPr="00A76AB5">
        <w:rPr>
          <w:kern w:val="28"/>
        </w:rPr>
        <w:t>2), which must have been duly sworn.</w:t>
      </w:r>
    </w:p>
    <w:p w:rsidR="00A06530" w:rsidRPr="00A76AB5" w:rsidRDefault="00A06530" w:rsidP="00A06530">
      <w:pPr>
        <w:pStyle w:val="subsection"/>
        <w:rPr>
          <w:kern w:val="28"/>
        </w:rPr>
      </w:pPr>
      <w:r w:rsidRPr="00A76AB5">
        <w:rPr>
          <w:kern w:val="28"/>
        </w:rPr>
        <w:tab/>
        <w:t>(7)</w:t>
      </w:r>
      <w:r w:rsidRPr="00A76AB5">
        <w:rPr>
          <w:kern w:val="28"/>
        </w:rPr>
        <w:tab/>
        <w:t>When the magistrate receives those documents, the magistrate must:</w:t>
      </w:r>
    </w:p>
    <w:p w:rsidR="00A06530" w:rsidRPr="00A76AB5" w:rsidRDefault="00A06530" w:rsidP="00A06530">
      <w:pPr>
        <w:pStyle w:val="paragraph"/>
        <w:rPr>
          <w:kern w:val="28"/>
        </w:rPr>
      </w:pPr>
      <w:r w:rsidRPr="00A76AB5">
        <w:rPr>
          <w:kern w:val="28"/>
        </w:rPr>
        <w:tab/>
        <w:t>(a)</w:t>
      </w:r>
      <w:r w:rsidRPr="00A76AB5">
        <w:rPr>
          <w:kern w:val="28"/>
        </w:rPr>
        <w:tab/>
        <w:t>attach them to the warrant that the magistrate completed and signed; and</w:t>
      </w:r>
    </w:p>
    <w:p w:rsidR="00A06530" w:rsidRPr="00A76AB5" w:rsidRDefault="00A06530" w:rsidP="00A06530">
      <w:pPr>
        <w:pStyle w:val="paragraph"/>
        <w:rPr>
          <w:kern w:val="28"/>
        </w:rPr>
      </w:pPr>
      <w:r w:rsidRPr="00A76AB5">
        <w:rPr>
          <w:kern w:val="28"/>
        </w:rPr>
        <w:tab/>
        <w:t>(b)</w:t>
      </w:r>
      <w:r w:rsidRPr="00A76AB5">
        <w:rPr>
          <w:kern w:val="28"/>
        </w:rPr>
        <w:tab/>
        <w:t>deal with them in the way in which the magistrate would have dealt with the information if the application had been made under section</w:t>
      </w:r>
      <w:r w:rsidR="00A76AB5">
        <w:rPr>
          <w:kern w:val="28"/>
        </w:rPr>
        <w:t> </w:t>
      </w:r>
      <w:r w:rsidRPr="00A76AB5">
        <w:rPr>
          <w:kern w:val="28"/>
        </w:rPr>
        <w:t>78.</w:t>
      </w:r>
    </w:p>
    <w:p w:rsidR="00A06530" w:rsidRPr="00A76AB5" w:rsidRDefault="00A06530" w:rsidP="00A06530">
      <w:pPr>
        <w:pStyle w:val="subsection"/>
        <w:rPr>
          <w:kern w:val="28"/>
        </w:rPr>
      </w:pPr>
      <w:r w:rsidRPr="00A76AB5">
        <w:rPr>
          <w:kern w:val="28"/>
        </w:rPr>
        <w:tab/>
        <w:t>(8)</w:t>
      </w:r>
      <w:r w:rsidRPr="00A76AB5">
        <w:rPr>
          <w:kern w:val="28"/>
        </w:rPr>
        <w:tab/>
        <w:t xml:space="preserve">A form of warrant duly completed under </w:t>
      </w:r>
      <w:r w:rsidR="00A76AB5">
        <w:rPr>
          <w:kern w:val="28"/>
        </w:rPr>
        <w:t>subsection (</w:t>
      </w:r>
      <w:r w:rsidRPr="00A76AB5">
        <w:rPr>
          <w:kern w:val="28"/>
        </w:rPr>
        <w:t>5) is authority for any entry, search, seizure or other exercise of a power that the warrant signed by the magistrate authorises.</w:t>
      </w:r>
    </w:p>
    <w:p w:rsidR="00A06530" w:rsidRPr="00A76AB5" w:rsidRDefault="00A06530" w:rsidP="00A06530">
      <w:pPr>
        <w:pStyle w:val="subsection"/>
        <w:rPr>
          <w:kern w:val="28"/>
        </w:rPr>
      </w:pPr>
      <w:r w:rsidRPr="00A76AB5">
        <w:rPr>
          <w:kern w:val="28"/>
        </w:rPr>
        <w:lastRenderedPageBreak/>
        <w:tab/>
        <w:t>(9)</w:t>
      </w:r>
      <w:r w:rsidRPr="00A76AB5">
        <w:rPr>
          <w:kern w:val="28"/>
        </w:rPr>
        <w:tab/>
        <w:t>If:</w:t>
      </w:r>
    </w:p>
    <w:p w:rsidR="00A06530" w:rsidRPr="00A76AB5" w:rsidRDefault="00A06530" w:rsidP="00A06530">
      <w:pPr>
        <w:pStyle w:val="paragraph"/>
        <w:rPr>
          <w:kern w:val="28"/>
        </w:rPr>
      </w:pPr>
      <w:r w:rsidRPr="00A76AB5">
        <w:rPr>
          <w:kern w:val="28"/>
        </w:rPr>
        <w:tab/>
        <w:t>(a)</w:t>
      </w:r>
      <w:r w:rsidRPr="00A76AB5">
        <w:rPr>
          <w:kern w:val="28"/>
        </w:rPr>
        <w:tab/>
        <w:t>it is material, in any proceedings, for a court to be satisfied that an exercise of a power was authorised by this section; and</w:t>
      </w:r>
    </w:p>
    <w:p w:rsidR="00A06530" w:rsidRPr="00A76AB5" w:rsidRDefault="00A06530" w:rsidP="00A06530">
      <w:pPr>
        <w:pStyle w:val="paragraph"/>
        <w:rPr>
          <w:kern w:val="28"/>
        </w:rPr>
      </w:pPr>
      <w:r w:rsidRPr="00A76AB5">
        <w:rPr>
          <w:kern w:val="28"/>
        </w:rPr>
        <w:tab/>
        <w:t>(b)</w:t>
      </w:r>
      <w:r w:rsidRPr="00A76AB5">
        <w:rPr>
          <w:kern w:val="28"/>
        </w:rPr>
        <w:tab/>
        <w:t>the warrant signed by the magistrate authorising the exercise of the power is not produced in evidence;</w:t>
      </w:r>
    </w:p>
    <w:p w:rsidR="00A06530" w:rsidRPr="00A76AB5" w:rsidRDefault="00A06530" w:rsidP="00A06530">
      <w:pPr>
        <w:pStyle w:val="subsection2"/>
        <w:rPr>
          <w:kern w:val="28"/>
        </w:rPr>
      </w:pPr>
      <w:r w:rsidRPr="00A76AB5">
        <w:rPr>
          <w:kern w:val="28"/>
        </w:rPr>
        <w:t>the court must assume, unless the contrary is proved, that the exercise of the power was not authorised by such a warrant.</w:t>
      </w:r>
    </w:p>
    <w:p w:rsidR="00A06530" w:rsidRPr="00A76AB5" w:rsidRDefault="00A06530" w:rsidP="00A06530">
      <w:pPr>
        <w:pStyle w:val="subsection"/>
        <w:rPr>
          <w:kern w:val="28"/>
        </w:rPr>
      </w:pPr>
      <w:r w:rsidRPr="00A76AB5">
        <w:rPr>
          <w:kern w:val="28"/>
        </w:rPr>
        <w:tab/>
        <w:t>(10)</w:t>
      </w:r>
      <w:r w:rsidRPr="00A76AB5">
        <w:rPr>
          <w:kern w:val="28"/>
        </w:rPr>
        <w:tab/>
        <w:t>A reference in this Part to a warrant under section</w:t>
      </w:r>
      <w:r w:rsidR="00A76AB5">
        <w:rPr>
          <w:kern w:val="28"/>
        </w:rPr>
        <w:t> </w:t>
      </w:r>
      <w:r w:rsidRPr="00A76AB5">
        <w:rPr>
          <w:kern w:val="28"/>
        </w:rPr>
        <w:t>78 includes a reference to a warrant signed by a magistrate under this section.</w:t>
      </w:r>
    </w:p>
    <w:p w:rsidR="00A06530" w:rsidRPr="00A76AB5" w:rsidRDefault="00A06530" w:rsidP="00A06530">
      <w:pPr>
        <w:pStyle w:val="ActHead5"/>
      </w:pPr>
      <w:bookmarkStart w:id="93" w:name="_Toc394501633"/>
      <w:r w:rsidRPr="00A76AB5">
        <w:rPr>
          <w:rStyle w:val="CharSectno"/>
        </w:rPr>
        <w:t>80</w:t>
      </w:r>
      <w:r w:rsidRPr="00A76AB5">
        <w:t xml:space="preserve">  Offences relating to warrants</w:t>
      </w:r>
      <w:bookmarkEnd w:id="93"/>
    </w:p>
    <w:p w:rsidR="00A06530" w:rsidRPr="00A76AB5" w:rsidRDefault="00A06530" w:rsidP="00A06530">
      <w:pPr>
        <w:pStyle w:val="subsection"/>
        <w:rPr>
          <w:kern w:val="28"/>
        </w:rPr>
      </w:pPr>
      <w:r w:rsidRPr="00A76AB5">
        <w:tab/>
        <w:t>(</w:t>
      </w:r>
      <w:r w:rsidRPr="00A76AB5">
        <w:rPr>
          <w:kern w:val="28"/>
        </w:rPr>
        <w:t>1)</w:t>
      </w:r>
      <w:r w:rsidRPr="00A76AB5">
        <w:rPr>
          <w:kern w:val="28"/>
        </w:rPr>
        <w:tab/>
        <w:t>A person must not make, in an application for a warrant, a statement that the person knows to be false or misleading in a material particular.</w:t>
      </w:r>
    </w:p>
    <w:p w:rsidR="00A06530" w:rsidRPr="00A76AB5" w:rsidRDefault="00A06530" w:rsidP="00A06530">
      <w:pPr>
        <w:pStyle w:val="Penalty"/>
        <w:rPr>
          <w:kern w:val="28"/>
        </w:rPr>
      </w:pPr>
      <w:r w:rsidRPr="00A76AB5">
        <w:rPr>
          <w:kern w:val="28"/>
        </w:rPr>
        <w:t>Maximum penalty:</w:t>
      </w:r>
      <w:r w:rsidRPr="00A76AB5">
        <w:rPr>
          <w:kern w:val="28"/>
        </w:rPr>
        <w:tab/>
        <w:t>Imprisonment for 2 years.</w:t>
      </w:r>
    </w:p>
    <w:p w:rsidR="00A06530" w:rsidRPr="00A76AB5" w:rsidRDefault="00A06530" w:rsidP="00A06530">
      <w:pPr>
        <w:pStyle w:val="subsection"/>
        <w:rPr>
          <w:kern w:val="28"/>
        </w:rPr>
      </w:pPr>
      <w:r w:rsidRPr="00A76AB5">
        <w:rPr>
          <w:kern w:val="28"/>
        </w:rPr>
        <w:tab/>
        <w:t>(2)</w:t>
      </w:r>
      <w:r w:rsidRPr="00A76AB5">
        <w:rPr>
          <w:kern w:val="28"/>
        </w:rPr>
        <w:tab/>
        <w:t>A person must not:</w:t>
      </w:r>
    </w:p>
    <w:p w:rsidR="00A06530" w:rsidRPr="00A76AB5" w:rsidRDefault="00A06530" w:rsidP="00A06530">
      <w:pPr>
        <w:pStyle w:val="paragraph"/>
        <w:rPr>
          <w:kern w:val="28"/>
        </w:rPr>
      </w:pPr>
      <w:r w:rsidRPr="00A76AB5">
        <w:rPr>
          <w:kern w:val="28"/>
        </w:rPr>
        <w:tab/>
        <w:t>(a)</w:t>
      </w:r>
      <w:r w:rsidRPr="00A76AB5">
        <w:rPr>
          <w:kern w:val="28"/>
        </w:rPr>
        <w:tab/>
        <w:t>state in a document that purports to be a form of warrant under section</w:t>
      </w:r>
      <w:r w:rsidR="00A76AB5">
        <w:rPr>
          <w:kern w:val="28"/>
        </w:rPr>
        <w:t> </w:t>
      </w:r>
      <w:r w:rsidRPr="00A76AB5">
        <w:rPr>
          <w:kern w:val="28"/>
        </w:rPr>
        <w:t>79 the name of a magistrate unless that magistrate issued the warrant; or</w:t>
      </w:r>
    </w:p>
    <w:p w:rsidR="00A06530" w:rsidRPr="00A76AB5" w:rsidRDefault="00A06530" w:rsidP="00A06530">
      <w:pPr>
        <w:pStyle w:val="paragraph"/>
        <w:rPr>
          <w:kern w:val="28"/>
        </w:rPr>
      </w:pPr>
      <w:r w:rsidRPr="00A76AB5">
        <w:rPr>
          <w:kern w:val="28"/>
        </w:rPr>
        <w:tab/>
        <w:t>(b)</w:t>
      </w:r>
      <w:r w:rsidRPr="00A76AB5">
        <w:rPr>
          <w:kern w:val="28"/>
        </w:rPr>
        <w:tab/>
        <w:t>state on a form of warrant under that section a matter that, to the person’s knowledge, departs in a material particular from the form authorised by the magistrate; or</w:t>
      </w:r>
    </w:p>
    <w:p w:rsidR="00A06530" w:rsidRPr="00A76AB5" w:rsidRDefault="00A06530" w:rsidP="00A06530">
      <w:pPr>
        <w:pStyle w:val="paragraph"/>
        <w:rPr>
          <w:kern w:val="28"/>
        </w:rPr>
      </w:pPr>
      <w:r w:rsidRPr="00A76AB5">
        <w:rPr>
          <w:kern w:val="28"/>
        </w:rPr>
        <w:tab/>
        <w:t>(c)</w:t>
      </w:r>
      <w:r w:rsidRPr="00A76AB5">
        <w:rPr>
          <w:kern w:val="28"/>
        </w:rPr>
        <w:tab/>
        <w:t>purport to execute, or present to another person, a document that purports to be a form of warrant under that section that the first</w:t>
      </w:r>
      <w:r w:rsidR="00A76AB5">
        <w:rPr>
          <w:kern w:val="28"/>
        </w:rPr>
        <w:noBreakHyphen/>
      </w:r>
      <w:r w:rsidRPr="00A76AB5">
        <w:rPr>
          <w:kern w:val="28"/>
        </w:rPr>
        <w:t>mentioned person knows:</w:t>
      </w:r>
    </w:p>
    <w:p w:rsidR="00A06530" w:rsidRPr="00A76AB5" w:rsidRDefault="00A06530" w:rsidP="00A06530">
      <w:pPr>
        <w:pStyle w:val="paragraphsub"/>
        <w:rPr>
          <w:kern w:val="28"/>
        </w:rPr>
      </w:pPr>
      <w:r w:rsidRPr="00A76AB5">
        <w:rPr>
          <w:kern w:val="28"/>
        </w:rPr>
        <w:tab/>
        <w:t>(i)</w:t>
      </w:r>
      <w:r w:rsidRPr="00A76AB5">
        <w:rPr>
          <w:kern w:val="28"/>
        </w:rPr>
        <w:tab/>
        <w:t>has not been approved by a magistrate under that section; or</w:t>
      </w:r>
    </w:p>
    <w:p w:rsidR="00A06530" w:rsidRPr="00A76AB5" w:rsidRDefault="00A06530" w:rsidP="00A06530">
      <w:pPr>
        <w:pStyle w:val="paragraphsub"/>
        <w:rPr>
          <w:kern w:val="28"/>
        </w:rPr>
      </w:pPr>
      <w:r w:rsidRPr="00A76AB5">
        <w:rPr>
          <w:kern w:val="28"/>
        </w:rPr>
        <w:tab/>
        <w:t>(ii)</w:t>
      </w:r>
      <w:r w:rsidRPr="00A76AB5">
        <w:rPr>
          <w:kern w:val="28"/>
        </w:rPr>
        <w:tab/>
        <w:t>to depart in a material particular from the terms authorised by a magistrate under that section; or</w:t>
      </w:r>
    </w:p>
    <w:p w:rsidR="00A06530" w:rsidRPr="00A76AB5" w:rsidRDefault="00A06530" w:rsidP="00A06530">
      <w:pPr>
        <w:pStyle w:val="paragraph"/>
        <w:rPr>
          <w:kern w:val="28"/>
        </w:rPr>
      </w:pPr>
      <w:r w:rsidRPr="00A76AB5">
        <w:rPr>
          <w:kern w:val="28"/>
        </w:rPr>
        <w:tab/>
        <w:t>(d)</w:t>
      </w:r>
      <w:r w:rsidRPr="00A76AB5">
        <w:rPr>
          <w:kern w:val="28"/>
        </w:rPr>
        <w:tab/>
        <w:t>give to a magistrate a form of warrant under that section that is not the form of warrant that the person purported to execute.</w:t>
      </w:r>
    </w:p>
    <w:p w:rsidR="00A06530" w:rsidRPr="00A76AB5" w:rsidRDefault="00A06530" w:rsidP="00A06530">
      <w:pPr>
        <w:pStyle w:val="Penalty"/>
        <w:rPr>
          <w:kern w:val="28"/>
        </w:rPr>
      </w:pPr>
      <w:r w:rsidRPr="00A76AB5">
        <w:rPr>
          <w:kern w:val="28"/>
        </w:rPr>
        <w:t>Maximum penalty:</w:t>
      </w:r>
      <w:r w:rsidRPr="00A76AB5">
        <w:rPr>
          <w:kern w:val="28"/>
        </w:rPr>
        <w:tab/>
        <w:t>Imprisonment for 2 years.</w:t>
      </w:r>
    </w:p>
    <w:p w:rsidR="00A06530" w:rsidRPr="00A76AB5" w:rsidRDefault="00A06530" w:rsidP="00A06530">
      <w:pPr>
        <w:pStyle w:val="ActHead5"/>
      </w:pPr>
      <w:bookmarkStart w:id="94" w:name="_Toc394501634"/>
      <w:r w:rsidRPr="00A76AB5">
        <w:rPr>
          <w:rStyle w:val="CharSectno"/>
        </w:rPr>
        <w:lastRenderedPageBreak/>
        <w:t>81</w:t>
      </w:r>
      <w:r w:rsidRPr="00A76AB5">
        <w:t xml:space="preserve">  Part does not limit power to impose licence conditions</w:t>
      </w:r>
      <w:bookmarkEnd w:id="94"/>
    </w:p>
    <w:p w:rsidR="00A06530" w:rsidRPr="00A76AB5" w:rsidRDefault="00A06530" w:rsidP="00A06530">
      <w:pPr>
        <w:pStyle w:val="subsection"/>
        <w:rPr>
          <w:kern w:val="28"/>
        </w:rPr>
      </w:pPr>
      <w:r w:rsidRPr="00A76AB5">
        <w:rPr>
          <w:kern w:val="28"/>
        </w:rPr>
        <w:tab/>
      </w:r>
      <w:r w:rsidRPr="00A76AB5">
        <w:rPr>
          <w:kern w:val="28"/>
        </w:rPr>
        <w:tab/>
        <w:t>This Part is not to be taken to limit the CEO’s power to impose licence conditions.</w:t>
      </w:r>
    </w:p>
    <w:p w:rsidR="00A06530" w:rsidRPr="00A76AB5" w:rsidRDefault="00A06530" w:rsidP="00A06530">
      <w:pPr>
        <w:pStyle w:val="ActHead5"/>
      </w:pPr>
      <w:bookmarkStart w:id="95" w:name="_Toc394501635"/>
      <w:r w:rsidRPr="00A76AB5">
        <w:rPr>
          <w:rStyle w:val="CharSectno"/>
        </w:rPr>
        <w:t>82</w:t>
      </w:r>
      <w:r w:rsidRPr="00A76AB5">
        <w:t xml:space="preserve">  Operation of </w:t>
      </w:r>
      <w:r w:rsidRPr="00A76AB5">
        <w:rPr>
          <w:i/>
        </w:rPr>
        <w:t>Nuclear Non</w:t>
      </w:r>
      <w:r w:rsidR="00A76AB5">
        <w:rPr>
          <w:i/>
        </w:rPr>
        <w:noBreakHyphen/>
      </w:r>
      <w:r w:rsidRPr="00A76AB5">
        <w:rPr>
          <w:i/>
        </w:rPr>
        <w:t>Proliferation (Safeguards) Act 1987</w:t>
      </w:r>
      <w:bookmarkEnd w:id="95"/>
    </w:p>
    <w:p w:rsidR="00A06530" w:rsidRPr="00A76AB5" w:rsidRDefault="00A06530" w:rsidP="00A06530">
      <w:pPr>
        <w:pStyle w:val="subsection"/>
      </w:pPr>
      <w:r w:rsidRPr="00A76AB5">
        <w:tab/>
        <w:t>(1)</w:t>
      </w:r>
      <w:r w:rsidRPr="00A76AB5">
        <w:tab/>
        <w:t>This Part is not to be taken to excuse an inspector from complying with sections</w:t>
      </w:r>
      <w:r w:rsidR="00A76AB5">
        <w:t> </w:t>
      </w:r>
      <w:r w:rsidRPr="00A76AB5">
        <w:t xml:space="preserve">23, 25, 25A, 26 and 26A of the </w:t>
      </w:r>
      <w:r w:rsidRPr="00A76AB5">
        <w:rPr>
          <w:i/>
        </w:rPr>
        <w:t>Nuclear Non</w:t>
      </w:r>
      <w:r w:rsidR="00A76AB5">
        <w:rPr>
          <w:i/>
        </w:rPr>
        <w:noBreakHyphen/>
      </w:r>
      <w:r w:rsidRPr="00A76AB5">
        <w:rPr>
          <w:i/>
        </w:rPr>
        <w:t>Proliferation (Safeguards) Act 1987</w:t>
      </w:r>
      <w:r w:rsidRPr="00A76AB5">
        <w:t>.</w:t>
      </w:r>
    </w:p>
    <w:p w:rsidR="00A06530" w:rsidRPr="00A76AB5" w:rsidRDefault="00A06530" w:rsidP="00A06530">
      <w:pPr>
        <w:pStyle w:val="subsection"/>
      </w:pPr>
      <w:r w:rsidRPr="00A76AB5">
        <w:tab/>
        <w:t>(2)</w:t>
      </w:r>
      <w:r w:rsidRPr="00A76AB5">
        <w:tab/>
        <w:t>In particular, the exercise of powers by an inspector under this Part is not taken to be a reasonable excuse for the purposes of those sections.</w:t>
      </w:r>
    </w:p>
    <w:p w:rsidR="00A06530" w:rsidRPr="00A76AB5" w:rsidRDefault="00A06530" w:rsidP="00077FF6">
      <w:pPr>
        <w:pStyle w:val="ActHead2"/>
        <w:pageBreakBefore/>
      </w:pPr>
      <w:bookmarkStart w:id="96" w:name="_Toc394501636"/>
      <w:r w:rsidRPr="00A76AB5">
        <w:rPr>
          <w:rStyle w:val="CharPartNo"/>
        </w:rPr>
        <w:lastRenderedPageBreak/>
        <w:t>Part</w:t>
      </w:r>
      <w:r w:rsidR="00A76AB5">
        <w:rPr>
          <w:rStyle w:val="CharPartNo"/>
        </w:rPr>
        <w:t> </w:t>
      </w:r>
      <w:r w:rsidRPr="00A76AB5">
        <w:rPr>
          <w:rStyle w:val="CharPartNo"/>
        </w:rPr>
        <w:t>8</w:t>
      </w:r>
      <w:r w:rsidRPr="00A76AB5">
        <w:t>—</w:t>
      </w:r>
      <w:r w:rsidRPr="00A76AB5">
        <w:rPr>
          <w:rStyle w:val="CharPartText"/>
        </w:rPr>
        <w:t>Miscellaneous</w:t>
      </w:r>
      <w:bookmarkEnd w:id="96"/>
    </w:p>
    <w:p w:rsidR="00A06530" w:rsidRPr="00A76AB5" w:rsidRDefault="007319F9" w:rsidP="00A06530">
      <w:pPr>
        <w:pStyle w:val="Header"/>
      </w:pPr>
      <w:r w:rsidRPr="00A76AB5">
        <w:rPr>
          <w:rStyle w:val="CharDivNo"/>
        </w:rPr>
        <w:t xml:space="preserve"> </w:t>
      </w:r>
      <w:r w:rsidRPr="00A76AB5">
        <w:rPr>
          <w:rStyle w:val="CharDivText"/>
        </w:rPr>
        <w:t xml:space="preserve"> </w:t>
      </w:r>
    </w:p>
    <w:p w:rsidR="00A06530" w:rsidRPr="00A76AB5" w:rsidRDefault="00A06530" w:rsidP="00A06530">
      <w:pPr>
        <w:pStyle w:val="ActHead5"/>
      </w:pPr>
      <w:bookmarkStart w:id="97" w:name="_Toc394501637"/>
      <w:r w:rsidRPr="00A76AB5">
        <w:rPr>
          <w:rStyle w:val="CharSectno"/>
        </w:rPr>
        <w:t>83</w:t>
      </w:r>
      <w:r w:rsidRPr="00A76AB5">
        <w:t xml:space="preserve">  Operation of State and Territory laws</w:t>
      </w:r>
      <w:bookmarkEnd w:id="97"/>
    </w:p>
    <w:p w:rsidR="00A06530" w:rsidRPr="00A76AB5" w:rsidRDefault="00A06530" w:rsidP="00A06530">
      <w:pPr>
        <w:pStyle w:val="subsection"/>
      </w:pPr>
      <w:r w:rsidRPr="00A76AB5">
        <w:tab/>
      </w:r>
      <w:r w:rsidRPr="00A76AB5">
        <w:tab/>
        <w:t>If a law of a State or Territory, or one or more provisions of such a law, is prescribed by the regulations, that law or provision does not apply in relation to the following:</w:t>
      </w:r>
    </w:p>
    <w:p w:rsidR="00A06530" w:rsidRPr="00A76AB5" w:rsidRDefault="00A06530" w:rsidP="00A06530">
      <w:pPr>
        <w:pStyle w:val="paragraph"/>
      </w:pPr>
      <w:r w:rsidRPr="00A76AB5">
        <w:tab/>
        <w:t>(a)</w:t>
      </w:r>
      <w:r w:rsidRPr="00A76AB5">
        <w:tab/>
        <w:t>an activity of a controlled person in relation to a controlled apparatus or a controlled material;</w:t>
      </w:r>
    </w:p>
    <w:p w:rsidR="00A06530" w:rsidRPr="00A76AB5" w:rsidRDefault="00A06530" w:rsidP="00A06530">
      <w:pPr>
        <w:pStyle w:val="paragraph"/>
      </w:pPr>
      <w:r w:rsidRPr="00A76AB5">
        <w:tab/>
        <w:t>(b)</w:t>
      </w:r>
      <w:r w:rsidRPr="00A76AB5">
        <w:tab/>
        <w:t>an activity of a controlled person in relation to a controlled facility.</w:t>
      </w:r>
    </w:p>
    <w:p w:rsidR="00A06530" w:rsidRPr="00A76AB5" w:rsidRDefault="00A06530" w:rsidP="00A06530">
      <w:pPr>
        <w:pStyle w:val="ActHead5"/>
      </w:pPr>
      <w:bookmarkStart w:id="98" w:name="_Toc394501638"/>
      <w:r w:rsidRPr="00A76AB5">
        <w:rPr>
          <w:rStyle w:val="CharSectno"/>
        </w:rPr>
        <w:t>84</w:t>
      </w:r>
      <w:r w:rsidRPr="00A76AB5">
        <w:t xml:space="preserve">  Powers to be exercised in accordance with international agreements</w:t>
      </w:r>
      <w:bookmarkEnd w:id="98"/>
    </w:p>
    <w:p w:rsidR="00A06530" w:rsidRPr="00A76AB5" w:rsidRDefault="00A06530" w:rsidP="00A06530">
      <w:pPr>
        <w:pStyle w:val="subsection"/>
      </w:pPr>
      <w:r w:rsidRPr="00A76AB5">
        <w:tab/>
        <w:t>(1)</w:t>
      </w:r>
      <w:r w:rsidRPr="00A76AB5">
        <w:tab/>
        <w:t xml:space="preserve">Where this Act confers a power, discretion, duty or function on a person, the exercise of the power or discretion or the performance of the duty or function is authorised by this Act only to the extent that the exercise or performance is not inconsistent with </w:t>
      </w:r>
      <w:smartTag w:uri="urn:schemas-microsoft-com:office:smarttags" w:element="country-region">
        <w:smartTag w:uri="urn:schemas-microsoft-com:office:smarttags" w:element="place">
          <w:r w:rsidRPr="00A76AB5">
            <w:t>Australia</w:t>
          </w:r>
        </w:smartTag>
      </w:smartTag>
      <w:r w:rsidRPr="00A76AB5">
        <w:t>’s obligations under the relevant international agreements.</w:t>
      </w:r>
    </w:p>
    <w:p w:rsidR="00A06530" w:rsidRPr="00A76AB5" w:rsidRDefault="00A06530" w:rsidP="00A06530">
      <w:pPr>
        <w:pStyle w:val="subsection"/>
      </w:pPr>
      <w:r w:rsidRPr="00A76AB5">
        <w:tab/>
        <w:t>(2)</w:t>
      </w:r>
      <w:r w:rsidRPr="00A76AB5">
        <w:tab/>
        <w:t xml:space="preserve">Where this Act confers a power or discretion on a person, the person must have regard to </w:t>
      </w:r>
      <w:smartTag w:uri="urn:schemas-microsoft-com:office:smarttags" w:element="country-region">
        <w:smartTag w:uri="urn:schemas-microsoft-com:office:smarttags" w:element="place">
          <w:r w:rsidRPr="00A76AB5">
            <w:t>Australia</w:t>
          </w:r>
        </w:smartTag>
      </w:smartTag>
      <w:r w:rsidRPr="00A76AB5">
        <w:t>’s obligations under the relevant international agreements in exercising that power or discretion.</w:t>
      </w:r>
    </w:p>
    <w:p w:rsidR="00A06530" w:rsidRPr="00A76AB5" w:rsidRDefault="00A06530" w:rsidP="00A06530">
      <w:pPr>
        <w:pStyle w:val="subsection"/>
      </w:pPr>
      <w:r w:rsidRPr="00A76AB5">
        <w:tab/>
        <w:t>(3)</w:t>
      </w:r>
      <w:r w:rsidRPr="00A76AB5">
        <w:tab/>
        <w:t xml:space="preserve">For the purposes of this section, an agreement is a </w:t>
      </w:r>
      <w:r w:rsidRPr="00A76AB5">
        <w:rPr>
          <w:b/>
          <w:i/>
        </w:rPr>
        <w:t>relevant international agreement</w:t>
      </w:r>
      <w:r w:rsidRPr="00A76AB5">
        <w:t xml:space="preserve"> if:</w:t>
      </w:r>
    </w:p>
    <w:p w:rsidR="00A06530" w:rsidRPr="00A76AB5" w:rsidRDefault="00A06530" w:rsidP="00A06530">
      <w:pPr>
        <w:pStyle w:val="paragraph"/>
      </w:pPr>
      <w:r w:rsidRPr="00A76AB5">
        <w:tab/>
        <w:t>(a)</w:t>
      </w:r>
      <w:r w:rsidRPr="00A76AB5">
        <w:tab/>
        <w:t>immediately before the commencement of this Act, it was a relevant international agreement for the purposes of section</w:t>
      </w:r>
      <w:r w:rsidR="00A76AB5">
        <w:t> </w:t>
      </w:r>
      <w:r w:rsidRPr="00A76AB5">
        <w:t xml:space="preserve">70 of the </w:t>
      </w:r>
      <w:r w:rsidRPr="00A76AB5">
        <w:rPr>
          <w:i/>
        </w:rPr>
        <w:t>Nuclear Non</w:t>
      </w:r>
      <w:r w:rsidR="00A76AB5">
        <w:rPr>
          <w:i/>
        </w:rPr>
        <w:noBreakHyphen/>
      </w:r>
      <w:r w:rsidRPr="00A76AB5">
        <w:rPr>
          <w:i/>
        </w:rPr>
        <w:t>Proliferation (Safeguards) Act 1987</w:t>
      </w:r>
      <w:r w:rsidRPr="00A76AB5">
        <w:t>; or</w:t>
      </w:r>
    </w:p>
    <w:p w:rsidR="00A06530" w:rsidRPr="00A76AB5" w:rsidRDefault="00A06530" w:rsidP="00A06530">
      <w:pPr>
        <w:pStyle w:val="paragraph"/>
      </w:pPr>
      <w:r w:rsidRPr="00A76AB5">
        <w:tab/>
        <w:t>(b)</w:t>
      </w:r>
      <w:r w:rsidRPr="00A76AB5">
        <w:tab/>
        <w:t>it is an international agreement prescribed by the regulations.</w:t>
      </w:r>
    </w:p>
    <w:p w:rsidR="00A06530" w:rsidRPr="00A76AB5" w:rsidRDefault="00A06530" w:rsidP="00A06530">
      <w:pPr>
        <w:pStyle w:val="ActHead5"/>
      </w:pPr>
      <w:bookmarkStart w:id="99" w:name="_Toc394501639"/>
      <w:r w:rsidRPr="00A76AB5">
        <w:rPr>
          <w:rStyle w:val="CharSectno"/>
        </w:rPr>
        <w:t>85</w:t>
      </w:r>
      <w:r w:rsidRPr="00A76AB5">
        <w:t xml:space="preserve">  Regulations</w:t>
      </w:r>
      <w:bookmarkEnd w:id="99"/>
    </w:p>
    <w:p w:rsidR="00A06530" w:rsidRPr="00A76AB5" w:rsidRDefault="00A06530" w:rsidP="00A06530">
      <w:pPr>
        <w:pStyle w:val="subsection"/>
      </w:pPr>
      <w:r w:rsidRPr="00A76AB5">
        <w:tab/>
        <w:t>(1)</w:t>
      </w:r>
      <w:r w:rsidRPr="00A76AB5">
        <w:tab/>
        <w:t>The Governor</w:t>
      </w:r>
      <w:r w:rsidR="00A76AB5">
        <w:noBreakHyphen/>
      </w:r>
      <w:r w:rsidRPr="00A76AB5">
        <w:t>General may make regulations prescribing matters:</w:t>
      </w:r>
    </w:p>
    <w:p w:rsidR="00A06530" w:rsidRPr="00A76AB5" w:rsidRDefault="00A06530" w:rsidP="00A06530">
      <w:pPr>
        <w:pStyle w:val="paragraph"/>
      </w:pPr>
      <w:r w:rsidRPr="00A76AB5">
        <w:lastRenderedPageBreak/>
        <w:tab/>
        <w:t>(a)</w:t>
      </w:r>
      <w:r w:rsidRPr="00A76AB5">
        <w:tab/>
        <w:t>required or permitted by this Act to be prescribed; or</w:t>
      </w:r>
    </w:p>
    <w:p w:rsidR="00A06530" w:rsidRPr="00A76AB5" w:rsidRDefault="00A06530" w:rsidP="00A06530">
      <w:pPr>
        <w:pStyle w:val="paragraph"/>
      </w:pPr>
      <w:r w:rsidRPr="00A76AB5">
        <w:tab/>
        <w:t>(b)</w:t>
      </w:r>
      <w:r w:rsidRPr="00A76AB5">
        <w:tab/>
        <w:t>necessary or convenient to be prescribed for carrying out or giving effect to this Act.</w:t>
      </w:r>
    </w:p>
    <w:p w:rsidR="00A06530" w:rsidRPr="00A76AB5" w:rsidRDefault="00A06530" w:rsidP="00A06530">
      <w:pPr>
        <w:pStyle w:val="subsection"/>
      </w:pPr>
      <w:r w:rsidRPr="00A76AB5">
        <w:tab/>
        <w:t>(2)</w:t>
      </w:r>
      <w:r w:rsidRPr="00A76AB5">
        <w:tab/>
        <w:t xml:space="preserve">Without limiting </w:t>
      </w:r>
      <w:r w:rsidR="00A76AB5">
        <w:t>subsection (</w:t>
      </w:r>
      <w:r w:rsidRPr="00A76AB5">
        <w:t>1), the regulations may:</w:t>
      </w:r>
    </w:p>
    <w:p w:rsidR="00A06530" w:rsidRPr="00A76AB5" w:rsidRDefault="00A06530" w:rsidP="00A06530">
      <w:pPr>
        <w:pStyle w:val="paragraph"/>
      </w:pPr>
      <w:r w:rsidRPr="00A76AB5">
        <w:tab/>
        <w:t>(a)</w:t>
      </w:r>
      <w:r w:rsidRPr="00A76AB5">
        <w:tab/>
        <w:t xml:space="preserve">require specified standards to be observed, practices and procedures to be followed and measures to be taken by controlled persons in relation to activities relating to controlled facilities, and in relation to dealings with controlled apparatus or controlled material; and </w:t>
      </w:r>
    </w:p>
    <w:p w:rsidR="00A06530" w:rsidRPr="00A76AB5" w:rsidRDefault="00A06530" w:rsidP="00A06530">
      <w:pPr>
        <w:pStyle w:val="paragraph"/>
      </w:pPr>
      <w:r w:rsidRPr="00A76AB5">
        <w:tab/>
        <w:t>(b)</w:t>
      </w:r>
      <w:r w:rsidRPr="00A76AB5">
        <w:tab/>
        <w:t>regulate, restrict or prohibit any act of a controlled person in relation to such activities or dealings; and</w:t>
      </w:r>
    </w:p>
    <w:p w:rsidR="00A06530" w:rsidRPr="00A76AB5" w:rsidRDefault="00A06530" w:rsidP="00A06530">
      <w:pPr>
        <w:pStyle w:val="paragraph"/>
      </w:pPr>
      <w:r w:rsidRPr="00A76AB5">
        <w:tab/>
        <w:t>(c)</w:t>
      </w:r>
      <w:r w:rsidRPr="00A76AB5">
        <w:tab/>
        <w:t xml:space="preserve">require the keeping of records, the giving of information and the notification of specified occurrences by controlled persons in relation to such activities or dealings; and </w:t>
      </w:r>
    </w:p>
    <w:p w:rsidR="00A06530" w:rsidRPr="00A76AB5" w:rsidRDefault="00A06530" w:rsidP="00A06530">
      <w:pPr>
        <w:pStyle w:val="paragraph"/>
      </w:pPr>
      <w:r w:rsidRPr="00A76AB5">
        <w:tab/>
        <w:t>(d)</w:t>
      </w:r>
      <w:r w:rsidRPr="00A76AB5">
        <w:tab/>
        <w:t>provide for the establishment of committees to advise the CEO on matters relating to radiation or nuclear safety; and</w:t>
      </w:r>
    </w:p>
    <w:p w:rsidR="00A06530" w:rsidRPr="00A76AB5" w:rsidRDefault="00A06530" w:rsidP="00A06530">
      <w:pPr>
        <w:pStyle w:val="paragraph"/>
      </w:pPr>
      <w:r w:rsidRPr="00A76AB5">
        <w:tab/>
        <w:t>(e)</w:t>
      </w:r>
      <w:r w:rsidRPr="00A76AB5">
        <w:tab/>
        <w:t>provide for matters relating to the payment of annual charge, including the time and manner of payment, pro</w:t>
      </w:r>
      <w:r w:rsidR="00A76AB5">
        <w:noBreakHyphen/>
      </w:r>
      <w:r w:rsidRPr="00A76AB5">
        <w:t>rating and refunds; and</w:t>
      </w:r>
    </w:p>
    <w:p w:rsidR="00A06530" w:rsidRPr="00A76AB5" w:rsidRDefault="00A06530" w:rsidP="00A06530">
      <w:pPr>
        <w:pStyle w:val="paragraph"/>
      </w:pPr>
      <w:r w:rsidRPr="00A76AB5">
        <w:tab/>
        <w:t>(f)</w:t>
      </w:r>
      <w:r w:rsidRPr="00A76AB5">
        <w:tab/>
        <w:t>prescribe fees in respect of matters under this Act or the regulations; and</w:t>
      </w:r>
    </w:p>
    <w:p w:rsidR="00A06530" w:rsidRPr="00A76AB5" w:rsidRDefault="00A06530" w:rsidP="00A06530">
      <w:pPr>
        <w:pStyle w:val="paragraph"/>
      </w:pPr>
      <w:r w:rsidRPr="00A76AB5">
        <w:tab/>
        <w:t>(g)</w:t>
      </w:r>
      <w:r w:rsidRPr="00A76AB5">
        <w:tab/>
        <w:t>prescribe penalties of not more than 50 penalty units for offences against the regulations.</w:t>
      </w:r>
    </w:p>
    <w:p w:rsidR="0081297A" w:rsidRPr="00A76AB5" w:rsidRDefault="0081297A" w:rsidP="0025015A">
      <w:pPr>
        <w:sectPr w:rsidR="0081297A" w:rsidRPr="00A76AB5" w:rsidSect="001212AC">
          <w:headerReference w:type="even" r:id="rId20"/>
          <w:headerReference w:type="default" r:id="rId21"/>
          <w:footerReference w:type="even" r:id="rId22"/>
          <w:footerReference w:type="default" r:id="rId23"/>
          <w:headerReference w:type="first" r:id="rId24"/>
          <w:footerReference w:type="first" r:id="rId25"/>
          <w:pgSz w:w="11907" w:h="16839" w:code="9"/>
          <w:pgMar w:top="2381" w:right="2410" w:bottom="4252" w:left="2410" w:header="720" w:footer="3402" w:gutter="0"/>
          <w:pgNumType w:start="1"/>
          <w:cols w:space="708"/>
          <w:docGrid w:linePitch="360"/>
        </w:sectPr>
      </w:pPr>
    </w:p>
    <w:p w:rsidR="008C65FC" w:rsidRPr="00A76AB5" w:rsidRDefault="008C65FC" w:rsidP="008C65FC">
      <w:pPr>
        <w:pStyle w:val="ENotesHeading1"/>
        <w:keepNext/>
        <w:keepLines/>
        <w:pageBreakBefore/>
        <w:outlineLvl w:val="9"/>
      </w:pPr>
      <w:bookmarkStart w:id="100" w:name="_Toc394501640"/>
      <w:r w:rsidRPr="00A76AB5">
        <w:lastRenderedPageBreak/>
        <w:t>Endnotes</w:t>
      </w:r>
      <w:bookmarkEnd w:id="100"/>
    </w:p>
    <w:p w:rsidR="008C65FC" w:rsidRPr="00A76AB5" w:rsidRDefault="008C65FC" w:rsidP="00A76AB5">
      <w:pPr>
        <w:pStyle w:val="ENotesHeading2"/>
        <w:outlineLvl w:val="9"/>
      </w:pPr>
      <w:bookmarkStart w:id="101" w:name="_Toc394501641"/>
      <w:r w:rsidRPr="00A76AB5">
        <w:t>Endnote 1—About the endnotes</w:t>
      </w:r>
      <w:bookmarkEnd w:id="101"/>
    </w:p>
    <w:p w:rsidR="008C65FC" w:rsidRPr="00A76AB5" w:rsidRDefault="008C65FC" w:rsidP="008C65FC">
      <w:pPr>
        <w:rPr>
          <w:lang w:eastAsia="en-AU"/>
        </w:rPr>
      </w:pPr>
      <w:r w:rsidRPr="00A76AB5">
        <w:rPr>
          <w:lang w:eastAsia="en-AU"/>
        </w:rPr>
        <w:t>The endnotes provide details of the history of this legislation and its provisions. The following endnotes are included in each compilation:</w:t>
      </w:r>
    </w:p>
    <w:p w:rsidR="008C65FC" w:rsidRPr="00A76AB5" w:rsidRDefault="008C65FC" w:rsidP="008C65FC">
      <w:pPr>
        <w:rPr>
          <w:lang w:eastAsia="en-AU"/>
        </w:rPr>
      </w:pPr>
    </w:p>
    <w:p w:rsidR="008C65FC" w:rsidRPr="00A76AB5" w:rsidRDefault="008C65FC" w:rsidP="008C65FC">
      <w:pPr>
        <w:rPr>
          <w:lang w:eastAsia="en-AU"/>
        </w:rPr>
      </w:pPr>
      <w:r w:rsidRPr="00A76AB5">
        <w:rPr>
          <w:lang w:eastAsia="en-AU"/>
        </w:rPr>
        <w:t>Endnote 1—About the endnotes</w:t>
      </w:r>
    </w:p>
    <w:p w:rsidR="008C65FC" w:rsidRPr="00A76AB5" w:rsidRDefault="008C65FC" w:rsidP="008C65FC">
      <w:pPr>
        <w:rPr>
          <w:lang w:eastAsia="en-AU"/>
        </w:rPr>
      </w:pPr>
      <w:r w:rsidRPr="00A76AB5">
        <w:rPr>
          <w:lang w:eastAsia="en-AU"/>
        </w:rPr>
        <w:t>Endnote 2—Abbreviation key</w:t>
      </w:r>
    </w:p>
    <w:p w:rsidR="008C65FC" w:rsidRPr="00A76AB5" w:rsidRDefault="008C65FC" w:rsidP="008C65FC">
      <w:pPr>
        <w:rPr>
          <w:lang w:eastAsia="en-AU"/>
        </w:rPr>
      </w:pPr>
      <w:r w:rsidRPr="00A76AB5">
        <w:rPr>
          <w:lang w:eastAsia="en-AU"/>
        </w:rPr>
        <w:t>Endnote 3—Legislation history</w:t>
      </w:r>
    </w:p>
    <w:p w:rsidR="008C65FC" w:rsidRPr="00A76AB5" w:rsidRDefault="008C65FC" w:rsidP="008C65FC">
      <w:pPr>
        <w:rPr>
          <w:lang w:eastAsia="en-AU"/>
        </w:rPr>
      </w:pPr>
      <w:r w:rsidRPr="00A76AB5">
        <w:rPr>
          <w:lang w:eastAsia="en-AU"/>
        </w:rPr>
        <w:t>Endnote 4—Amendment history</w:t>
      </w:r>
    </w:p>
    <w:p w:rsidR="008C65FC" w:rsidRPr="00A76AB5" w:rsidRDefault="008C65FC" w:rsidP="008C65FC">
      <w:pPr>
        <w:rPr>
          <w:lang w:eastAsia="en-AU"/>
        </w:rPr>
      </w:pPr>
      <w:r w:rsidRPr="00A76AB5">
        <w:rPr>
          <w:lang w:eastAsia="en-AU"/>
        </w:rPr>
        <w:t>Endnote 5—Uncommenced amendments</w:t>
      </w:r>
    </w:p>
    <w:p w:rsidR="008C65FC" w:rsidRPr="00A76AB5" w:rsidRDefault="008C65FC" w:rsidP="008C65FC">
      <w:pPr>
        <w:rPr>
          <w:lang w:eastAsia="en-AU"/>
        </w:rPr>
      </w:pPr>
      <w:r w:rsidRPr="00A76AB5">
        <w:rPr>
          <w:lang w:eastAsia="en-AU"/>
        </w:rPr>
        <w:t>Endnote 6—Modifications</w:t>
      </w:r>
    </w:p>
    <w:p w:rsidR="008C65FC" w:rsidRPr="00A76AB5" w:rsidRDefault="008C65FC" w:rsidP="008C65FC">
      <w:pPr>
        <w:rPr>
          <w:lang w:eastAsia="en-AU"/>
        </w:rPr>
      </w:pPr>
      <w:r w:rsidRPr="00A76AB5">
        <w:rPr>
          <w:lang w:eastAsia="en-AU"/>
        </w:rPr>
        <w:t>Endnote 7—Misdescribed amendments</w:t>
      </w:r>
    </w:p>
    <w:p w:rsidR="008C65FC" w:rsidRPr="00A76AB5" w:rsidRDefault="008C65FC" w:rsidP="008C65FC">
      <w:pPr>
        <w:rPr>
          <w:lang w:eastAsia="en-AU"/>
        </w:rPr>
      </w:pPr>
      <w:r w:rsidRPr="00A76AB5">
        <w:rPr>
          <w:lang w:eastAsia="en-AU"/>
        </w:rPr>
        <w:t>Endnote 8—Miscellaneous</w:t>
      </w:r>
    </w:p>
    <w:p w:rsidR="008C65FC" w:rsidRPr="00A76AB5" w:rsidRDefault="008C65FC" w:rsidP="008C65FC">
      <w:pPr>
        <w:rPr>
          <w:b/>
          <w:lang w:eastAsia="en-AU"/>
        </w:rPr>
      </w:pPr>
    </w:p>
    <w:p w:rsidR="008C65FC" w:rsidRPr="00A76AB5" w:rsidRDefault="008C65FC" w:rsidP="008C65FC">
      <w:pPr>
        <w:rPr>
          <w:lang w:eastAsia="en-AU"/>
        </w:rPr>
      </w:pPr>
      <w:r w:rsidRPr="00A76AB5">
        <w:rPr>
          <w:lang w:eastAsia="en-AU"/>
        </w:rPr>
        <w:t>If there is no information under a particular endnote, the word “none” will appear in square brackets after the endnote heading.</w:t>
      </w:r>
    </w:p>
    <w:p w:rsidR="008C65FC" w:rsidRPr="00A76AB5" w:rsidRDefault="008C65FC" w:rsidP="008C65FC">
      <w:pPr>
        <w:rPr>
          <w:b/>
          <w:lang w:eastAsia="en-AU"/>
        </w:rPr>
      </w:pPr>
    </w:p>
    <w:p w:rsidR="008C65FC" w:rsidRPr="00A76AB5" w:rsidRDefault="008C65FC" w:rsidP="008C65FC">
      <w:pPr>
        <w:rPr>
          <w:lang w:eastAsia="en-AU"/>
        </w:rPr>
      </w:pPr>
      <w:r w:rsidRPr="00A76AB5">
        <w:rPr>
          <w:b/>
          <w:lang w:eastAsia="en-AU"/>
        </w:rPr>
        <w:t>Abbreviation key—Endnote 2</w:t>
      </w:r>
    </w:p>
    <w:p w:rsidR="008C65FC" w:rsidRPr="00A76AB5" w:rsidRDefault="008C65FC" w:rsidP="008C65FC">
      <w:pPr>
        <w:rPr>
          <w:lang w:eastAsia="en-AU"/>
        </w:rPr>
      </w:pPr>
      <w:r w:rsidRPr="00A76AB5">
        <w:rPr>
          <w:lang w:eastAsia="en-AU"/>
        </w:rPr>
        <w:t>The abbreviation key in this endnote sets out abbreviations that may be used in the endnotes.</w:t>
      </w:r>
    </w:p>
    <w:p w:rsidR="008C65FC" w:rsidRPr="00A76AB5" w:rsidRDefault="008C65FC" w:rsidP="008C65FC">
      <w:pPr>
        <w:rPr>
          <w:lang w:eastAsia="en-AU"/>
        </w:rPr>
      </w:pPr>
    </w:p>
    <w:p w:rsidR="008C65FC" w:rsidRPr="00A76AB5" w:rsidRDefault="008C65FC" w:rsidP="008C65FC">
      <w:pPr>
        <w:rPr>
          <w:b/>
          <w:lang w:eastAsia="en-AU"/>
        </w:rPr>
      </w:pPr>
      <w:r w:rsidRPr="00A76AB5">
        <w:rPr>
          <w:b/>
          <w:lang w:eastAsia="en-AU"/>
        </w:rPr>
        <w:t>Legislation history and amendment history—Endnotes 3 and 4</w:t>
      </w:r>
    </w:p>
    <w:p w:rsidR="008C65FC" w:rsidRPr="00A76AB5" w:rsidRDefault="008C65FC" w:rsidP="008C65FC">
      <w:pPr>
        <w:rPr>
          <w:lang w:eastAsia="en-AU"/>
        </w:rPr>
      </w:pPr>
      <w:r w:rsidRPr="00A76AB5">
        <w:rPr>
          <w:lang w:eastAsia="en-AU"/>
        </w:rPr>
        <w:t>Amending laws are annotated in the legislation history and amendment history.</w:t>
      </w:r>
    </w:p>
    <w:p w:rsidR="008C65FC" w:rsidRPr="00A76AB5" w:rsidRDefault="008C65FC" w:rsidP="008C65FC">
      <w:pPr>
        <w:rPr>
          <w:lang w:eastAsia="en-AU"/>
        </w:rPr>
      </w:pPr>
    </w:p>
    <w:p w:rsidR="008C65FC" w:rsidRPr="00A76AB5" w:rsidRDefault="008C65FC" w:rsidP="008C65FC">
      <w:pPr>
        <w:rPr>
          <w:lang w:eastAsia="en-AU"/>
        </w:rPr>
      </w:pPr>
      <w:r w:rsidRPr="00A76AB5">
        <w:rPr>
          <w:lang w:eastAsia="en-AU"/>
        </w:rPr>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8C65FC" w:rsidRPr="00A76AB5" w:rsidRDefault="008C65FC" w:rsidP="008C65FC">
      <w:pPr>
        <w:rPr>
          <w:lang w:eastAsia="en-AU"/>
        </w:rPr>
      </w:pPr>
    </w:p>
    <w:p w:rsidR="008C65FC" w:rsidRPr="00A76AB5" w:rsidRDefault="008C65FC" w:rsidP="008C65FC">
      <w:pPr>
        <w:rPr>
          <w:lang w:eastAsia="en-AU"/>
        </w:rPr>
      </w:pPr>
      <w:r w:rsidRPr="00A76AB5">
        <w:rPr>
          <w:lang w:eastAsia="en-AU"/>
        </w:rPr>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8C65FC" w:rsidRPr="00A76AB5" w:rsidRDefault="008C65FC" w:rsidP="008C65FC">
      <w:pPr>
        <w:rPr>
          <w:b/>
          <w:lang w:eastAsia="en-AU"/>
        </w:rPr>
      </w:pPr>
    </w:p>
    <w:p w:rsidR="008C65FC" w:rsidRPr="00A76AB5" w:rsidRDefault="008C65FC" w:rsidP="008C65FC">
      <w:pPr>
        <w:keepNext/>
        <w:rPr>
          <w:b/>
          <w:lang w:eastAsia="en-AU"/>
        </w:rPr>
      </w:pPr>
      <w:r w:rsidRPr="00A76AB5">
        <w:rPr>
          <w:b/>
          <w:lang w:eastAsia="en-AU"/>
        </w:rPr>
        <w:t>Uncommenced amendments—Endnote 5</w:t>
      </w:r>
    </w:p>
    <w:p w:rsidR="008C65FC" w:rsidRPr="00A76AB5" w:rsidRDefault="008C65FC" w:rsidP="008C65FC">
      <w:pPr>
        <w:rPr>
          <w:lang w:eastAsia="en-AU"/>
        </w:rPr>
      </w:pPr>
      <w:r w:rsidRPr="00A76AB5">
        <w:rPr>
          <w:lang w:eastAsia="en-AU"/>
        </w:rPr>
        <w:t>The effect of uncommenced amendments is not reflected in the text of the compiled law but the text of the amendments is included in endnote 5.</w:t>
      </w:r>
    </w:p>
    <w:p w:rsidR="008C65FC" w:rsidRPr="00A76AB5" w:rsidRDefault="008C65FC" w:rsidP="008C65FC">
      <w:pPr>
        <w:rPr>
          <w:lang w:eastAsia="en-AU"/>
        </w:rPr>
      </w:pPr>
    </w:p>
    <w:p w:rsidR="008C65FC" w:rsidRPr="00A76AB5" w:rsidRDefault="008C65FC" w:rsidP="008C65FC">
      <w:pPr>
        <w:keepNext/>
        <w:rPr>
          <w:b/>
          <w:lang w:eastAsia="en-AU"/>
        </w:rPr>
      </w:pPr>
      <w:r w:rsidRPr="00A76AB5">
        <w:rPr>
          <w:b/>
          <w:lang w:eastAsia="en-AU"/>
        </w:rPr>
        <w:t>Modifications—Endnote 6</w:t>
      </w:r>
    </w:p>
    <w:p w:rsidR="008C65FC" w:rsidRPr="00A76AB5" w:rsidRDefault="008C65FC" w:rsidP="008C65FC">
      <w:pPr>
        <w:rPr>
          <w:lang w:eastAsia="en-AU"/>
        </w:rPr>
      </w:pPr>
      <w:r w:rsidRPr="00A76AB5">
        <w:rPr>
          <w:lang w:eastAsia="en-AU"/>
        </w:rPr>
        <w:t>If the compiled law is affected by a modification that is in force, details of the modification are included in endnote 6.</w:t>
      </w:r>
    </w:p>
    <w:p w:rsidR="008C65FC" w:rsidRPr="00A76AB5" w:rsidRDefault="008C65FC" w:rsidP="008C65FC">
      <w:pPr>
        <w:rPr>
          <w:lang w:eastAsia="en-AU"/>
        </w:rPr>
      </w:pPr>
    </w:p>
    <w:p w:rsidR="008C65FC" w:rsidRPr="00A76AB5" w:rsidRDefault="008C65FC" w:rsidP="008C65FC">
      <w:pPr>
        <w:keepNext/>
        <w:rPr>
          <w:lang w:eastAsia="en-AU"/>
        </w:rPr>
      </w:pPr>
      <w:r w:rsidRPr="00A76AB5">
        <w:rPr>
          <w:b/>
          <w:lang w:eastAsia="en-AU"/>
        </w:rPr>
        <w:t>Misdescribed amendments—Endnote 7</w:t>
      </w:r>
    </w:p>
    <w:p w:rsidR="008C65FC" w:rsidRPr="00A76AB5" w:rsidRDefault="008C65FC" w:rsidP="008C65FC">
      <w:pPr>
        <w:rPr>
          <w:lang w:eastAsia="en-AU"/>
        </w:rPr>
      </w:pPr>
      <w:r w:rsidRPr="00A76AB5">
        <w:rPr>
          <w:lang w:eastAsia="en-AU"/>
        </w:rPr>
        <w:t>An amendment is a misdescribed amendment if the effect of the amendment cannot be incorporated into the text of the compilation. Any misdescribed amendment is included in endnote 7.</w:t>
      </w:r>
    </w:p>
    <w:p w:rsidR="008C65FC" w:rsidRPr="00A76AB5" w:rsidRDefault="008C65FC" w:rsidP="008C65FC">
      <w:pPr>
        <w:rPr>
          <w:lang w:eastAsia="en-AU"/>
        </w:rPr>
      </w:pPr>
    </w:p>
    <w:p w:rsidR="008C65FC" w:rsidRPr="00A76AB5" w:rsidRDefault="008C65FC" w:rsidP="008C65FC">
      <w:pPr>
        <w:rPr>
          <w:b/>
          <w:lang w:eastAsia="en-AU"/>
        </w:rPr>
      </w:pPr>
      <w:r w:rsidRPr="00A76AB5">
        <w:rPr>
          <w:b/>
          <w:lang w:eastAsia="en-AU"/>
        </w:rPr>
        <w:t>Miscellaneous—Endnote 8</w:t>
      </w:r>
    </w:p>
    <w:p w:rsidR="008C65FC" w:rsidRPr="00A76AB5" w:rsidRDefault="008C65FC" w:rsidP="008C65FC">
      <w:pPr>
        <w:rPr>
          <w:lang w:eastAsia="en-AU"/>
        </w:rPr>
      </w:pPr>
      <w:r w:rsidRPr="00A76AB5">
        <w:rPr>
          <w:lang w:eastAsia="en-AU"/>
        </w:rPr>
        <w:t>Endnote 8 includes any additional information that may be helpful for a reader of the compilation.</w:t>
      </w:r>
    </w:p>
    <w:p w:rsidR="008C65FC" w:rsidRPr="00A76AB5" w:rsidRDefault="008C65FC" w:rsidP="008C65FC">
      <w:pPr>
        <w:rPr>
          <w:b/>
          <w:lang w:eastAsia="en-AU"/>
        </w:rPr>
      </w:pPr>
    </w:p>
    <w:p w:rsidR="008C65FC" w:rsidRPr="00A76AB5" w:rsidRDefault="008C65FC" w:rsidP="008C65FC">
      <w:pPr>
        <w:pStyle w:val="ENotesHeading2"/>
        <w:pageBreakBefore/>
        <w:outlineLvl w:val="9"/>
      </w:pPr>
      <w:bookmarkStart w:id="102" w:name="_Toc394501642"/>
      <w:r w:rsidRPr="00A76AB5">
        <w:lastRenderedPageBreak/>
        <w:t>Endnote 2—Abbreviation key</w:t>
      </w:r>
      <w:bookmarkEnd w:id="102"/>
    </w:p>
    <w:p w:rsidR="008C65FC" w:rsidRPr="00A76AB5" w:rsidRDefault="008C65FC" w:rsidP="008C65FC">
      <w:pPr>
        <w:pStyle w:val="Tabletext"/>
      </w:pPr>
    </w:p>
    <w:tbl>
      <w:tblPr>
        <w:tblW w:w="0" w:type="auto"/>
        <w:tblInd w:w="113" w:type="dxa"/>
        <w:tblLayout w:type="fixed"/>
        <w:tblLook w:val="0000" w:firstRow="0" w:lastRow="0" w:firstColumn="0" w:lastColumn="0" w:noHBand="0" w:noVBand="0"/>
      </w:tblPr>
      <w:tblGrid>
        <w:gridCol w:w="3543"/>
        <w:gridCol w:w="3543"/>
      </w:tblGrid>
      <w:tr w:rsidR="008C65FC" w:rsidRPr="00A76AB5" w:rsidTr="003B4E7C">
        <w:tc>
          <w:tcPr>
            <w:tcW w:w="3543" w:type="dxa"/>
            <w:shd w:val="clear" w:color="auto" w:fill="auto"/>
          </w:tcPr>
          <w:p w:rsidR="008C65FC" w:rsidRPr="00A76AB5" w:rsidRDefault="008C65FC" w:rsidP="003B4E7C">
            <w:pPr>
              <w:pStyle w:val="ENoteTableText"/>
              <w:rPr>
                <w:sz w:val="20"/>
              </w:rPr>
            </w:pPr>
            <w:r w:rsidRPr="00A76AB5">
              <w:rPr>
                <w:sz w:val="20"/>
              </w:rPr>
              <w:t>ad = added or inserted</w:t>
            </w:r>
          </w:p>
        </w:tc>
        <w:tc>
          <w:tcPr>
            <w:tcW w:w="3543" w:type="dxa"/>
            <w:shd w:val="clear" w:color="auto" w:fill="auto"/>
          </w:tcPr>
          <w:p w:rsidR="008C65FC" w:rsidRPr="00A76AB5" w:rsidRDefault="008C65FC" w:rsidP="003B4E7C">
            <w:pPr>
              <w:pStyle w:val="ENoteTableText"/>
              <w:rPr>
                <w:sz w:val="20"/>
              </w:rPr>
            </w:pPr>
            <w:r w:rsidRPr="00A76AB5">
              <w:rPr>
                <w:sz w:val="20"/>
              </w:rPr>
              <w:t>pres = present</w:t>
            </w:r>
          </w:p>
        </w:tc>
      </w:tr>
      <w:tr w:rsidR="008C65FC" w:rsidRPr="00A76AB5" w:rsidTr="003B4E7C">
        <w:tc>
          <w:tcPr>
            <w:tcW w:w="3543" w:type="dxa"/>
            <w:shd w:val="clear" w:color="auto" w:fill="auto"/>
          </w:tcPr>
          <w:p w:rsidR="008C65FC" w:rsidRPr="00A76AB5" w:rsidRDefault="008C65FC" w:rsidP="003B4E7C">
            <w:pPr>
              <w:pStyle w:val="ENoteTableText"/>
              <w:rPr>
                <w:sz w:val="20"/>
              </w:rPr>
            </w:pPr>
            <w:r w:rsidRPr="00A76AB5">
              <w:rPr>
                <w:sz w:val="20"/>
              </w:rPr>
              <w:t>am = amended</w:t>
            </w:r>
          </w:p>
        </w:tc>
        <w:tc>
          <w:tcPr>
            <w:tcW w:w="3543" w:type="dxa"/>
            <w:shd w:val="clear" w:color="auto" w:fill="auto"/>
          </w:tcPr>
          <w:p w:rsidR="008C65FC" w:rsidRPr="00A76AB5" w:rsidRDefault="008C65FC" w:rsidP="003B4E7C">
            <w:pPr>
              <w:pStyle w:val="ENoteTableText"/>
              <w:rPr>
                <w:sz w:val="20"/>
              </w:rPr>
            </w:pPr>
            <w:r w:rsidRPr="00A76AB5">
              <w:rPr>
                <w:sz w:val="20"/>
              </w:rPr>
              <w:t>prev = previous</w:t>
            </w:r>
          </w:p>
        </w:tc>
      </w:tr>
      <w:tr w:rsidR="008C65FC" w:rsidRPr="00A76AB5" w:rsidTr="003B4E7C">
        <w:tc>
          <w:tcPr>
            <w:tcW w:w="3543" w:type="dxa"/>
            <w:shd w:val="clear" w:color="auto" w:fill="auto"/>
          </w:tcPr>
          <w:p w:rsidR="008C65FC" w:rsidRPr="00A76AB5" w:rsidRDefault="008C65FC" w:rsidP="003B4E7C">
            <w:pPr>
              <w:pStyle w:val="ENoteTableText"/>
              <w:rPr>
                <w:sz w:val="20"/>
              </w:rPr>
            </w:pPr>
            <w:r w:rsidRPr="00A76AB5">
              <w:rPr>
                <w:sz w:val="20"/>
              </w:rPr>
              <w:t>c = clause(s)</w:t>
            </w:r>
          </w:p>
        </w:tc>
        <w:tc>
          <w:tcPr>
            <w:tcW w:w="3543" w:type="dxa"/>
            <w:shd w:val="clear" w:color="auto" w:fill="auto"/>
          </w:tcPr>
          <w:p w:rsidR="008C65FC" w:rsidRPr="00A76AB5" w:rsidRDefault="008C65FC" w:rsidP="003B4E7C">
            <w:pPr>
              <w:pStyle w:val="ENoteTableText"/>
              <w:rPr>
                <w:sz w:val="20"/>
              </w:rPr>
            </w:pPr>
            <w:r w:rsidRPr="00A76AB5">
              <w:rPr>
                <w:sz w:val="20"/>
              </w:rPr>
              <w:t>(prev) = previously</w:t>
            </w:r>
          </w:p>
        </w:tc>
      </w:tr>
      <w:tr w:rsidR="008C65FC" w:rsidRPr="00A76AB5" w:rsidTr="003B4E7C">
        <w:tc>
          <w:tcPr>
            <w:tcW w:w="3543" w:type="dxa"/>
            <w:shd w:val="clear" w:color="auto" w:fill="auto"/>
          </w:tcPr>
          <w:p w:rsidR="008C65FC" w:rsidRPr="00A76AB5" w:rsidRDefault="008C65FC" w:rsidP="003B4E7C">
            <w:pPr>
              <w:pStyle w:val="ENoteTableText"/>
              <w:rPr>
                <w:sz w:val="20"/>
              </w:rPr>
            </w:pPr>
            <w:r w:rsidRPr="00A76AB5">
              <w:rPr>
                <w:sz w:val="20"/>
              </w:rPr>
              <w:t>Ch = Chapter(s)</w:t>
            </w:r>
          </w:p>
        </w:tc>
        <w:tc>
          <w:tcPr>
            <w:tcW w:w="3543" w:type="dxa"/>
            <w:shd w:val="clear" w:color="auto" w:fill="auto"/>
          </w:tcPr>
          <w:p w:rsidR="008C65FC" w:rsidRPr="00A76AB5" w:rsidRDefault="008C65FC" w:rsidP="003B4E7C">
            <w:pPr>
              <w:pStyle w:val="ENoteTableText"/>
              <w:rPr>
                <w:sz w:val="20"/>
              </w:rPr>
            </w:pPr>
            <w:r w:rsidRPr="00A76AB5">
              <w:rPr>
                <w:sz w:val="20"/>
              </w:rPr>
              <w:t>Pt = Part(s)</w:t>
            </w:r>
          </w:p>
        </w:tc>
      </w:tr>
      <w:tr w:rsidR="008C65FC" w:rsidRPr="00A76AB5" w:rsidTr="003B4E7C">
        <w:tc>
          <w:tcPr>
            <w:tcW w:w="3543" w:type="dxa"/>
            <w:shd w:val="clear" w:color="auto" w:fill="auto"/>
          </w:tcPr>
          <w:p w:rsidR="008C65FC" w:rsidRPr="00A76AB5" w:rsidRDefault="008C65FC" w:rsidP="003B4E7C">
            <w:pPr>
              <w:pStyle w:val="ENoteTableText"/>
              <w:rPr>
                <w:sz w:val="20"/>
              </w:rPr>
            </w:pPr>
            <w:r w:rsidRPr="00A76AB5">
              <w:rPr>
                <w:sz w:val="20"/>
              </w:rPr>
              <w:t>def = definition(s)</w:t>
            </w:r>
          </w:p>
        </w:tc>
        <w:tc>
          <w:tcPr>
            <w:tcW w:w="3543" w:type="dxa"/>
            <w:shd w:val="clear" w:color="auto" w:fill="auto"/>
          </w:tcPr>
          <w:p w:rsidR="008C65FC" w:rsidRPr="00A76AB5" w:rsidRDefault="008C65FC" w:rsidP="003B4E7C">
            <w:pPr>
              <w:pStyle w:val="ENoteTableText"/>
              <w:rPr>
                <w:sz w:val="20"/>
              </w:rPr>
            </w:pPr>
            <w:r w:rsidRPr="00A76AB5">
              <w:rPr>
                <w:sz w:val="20"/>
              </w:rPr>
              <w:t>r = regulation(s)/rule(s)</w:t>
            </w:r>
          </w:p>
        </w:tc>
      </w:tr>
      <w:tr w:rsidR="008C65FC" w:rsidRPr="00A76AB5" w:rsidTr="003B4E7C">
        <w:tc>
          <w:tcPr>
            <w:tcW w:w="3543" w:type="dxa"/>
            <w:shd w:val="clear" w:color="auto" w:fill="auto"/>
          </w:tcPr>
          <w:p w:rsidR="008C65FC" w:rsidRPr="00A76AB5" w:rsidRDefault="008C65FC" w:rsidP="003B4E7C">
            <w:pPr>
              <w:pStyle w:val="ENoteTableText"/>
              <w:rPr>
                <w:sz w:val="20"/>
              </w:rPr>
            </w:pPr>
            <w:r w:rsidRPr="00A76AB5">
              <w:rPr>
                <w:sz w:val="20"/>
              </w:rPr>
              <w:t>Dict = Dictionary</w:t>
            </w:r>
          </w:p>
        </w:tc>
        <w:tc>
          <w:tcPr>
            <w:tcW w:w="3543" w:type="dxa"/>
            <w:shd w:val="clear" w:color="auto" w:fill="auto"/>
          </w:tcPr>
          <w:p w:rsidR="008C65FC" w:rsidRPr="00A76AB5" w:rsidRDefault="008C65FC" w:rsidP="003B4E7C">
            <w:pPr>
              <w:pStyle w:val="ENoteTableText"/>
              <w:rPr>
                <w:sz w:val="20"/>
              </w:rPr>
            </w:pPr>
            <w:r w:rsidRPr="00A76AB5">
              <w:rPr>
                <w:sz w:val="20"/>
              </w:rPr>
              <w:t>Reg = Regulation/Regulations</w:t>
            </w:r>
          </w:p>
        </w:tc>
      </w:tr>
      <w:tr w:rsidR="008C65FC" w:rsidRPr="00A76AB5" w:rsidTr="003B4E7C">
        <w:tc>
          <w:tcPr>
            <w:tcW w:w="3543" w:type="dxa"/>
            <w:shd w:val="clear" w:color="auto" w:fill="auto"/>
          </w:tcPr>
          <w:p w:rsidR="008C65FC" w:rsidRPr="00A76AB5" w:rsidRDefault="008C65FC" w:rsidP="003B4E7C">
            <w:pPr>
              <w:pStyle w:val="ENoteTableText"/>
              <w:rPr>
                <w:sz w:val="20"/>
              </w:rPr>
            </w:pPr>
            <w:r w:rsidRPr="00A76AB5">
              <w:rPr>
                <w:sz w:val="20"/>
              </w:rPr>
              <w:t>disallowed = disallowed by Parliament</w:t>
            </w:r>
          </w:p>
        </w:tc>
        <w:tc>
          <w:tcPr>
            <w:tcW w:w="3543" w:type="dxa"/>
            <w:shd w:val="clear" w:color="auto" w:fill="auto"/>
          </w:tcPr>
          <w:p w:rsidR="008C65FC" w:rsidRPr="00A76AB5" w:rsidRDefault="008C65FC" w:rsidP="003B4E7C">
            <w:pPr>
              <w:pStyle w:val="ENoteTableText"/>
              <w:rPr>
                <w:sz w:val="20"/>
              </w:rPr>
            </w:pPr>
            <w:r w:rsidRPr="00A76AB5">
              <w:rPr>
                <w:sz w:val="20"/>
              </w:rPr>
              <w:t>reloc = relocated</w:t>
            </w:r>
          </w:p>
        </w:tc>
      </w:tr>
      <w:tr w:rsidR="008C65FC" w:rsidRPr="00A76AB5" w:rsidTr="003B4E7C">
        <w:tc>
          <w:tcPr>
            <w:tcW w:w="3543" w:type="dxa"/>
            <w:shd w:val="clear" w:color="auto" w:fill="auto"/>
          </w:tcPr>
          <w:p w:rsidR="008C65FC" w:rsidRPr="00A76AB5" w:rsidRDefault="008C65FC" w:rsidP="003B4E7C">
            <w:pPr>
              <w:pStyle w:val="ENoteTableText"/>
              <w:rPr>
                <w:sz w:val="20"/>
              </w:rPr>
            </w:pPr>
            <w:r w:rsidRPr="00A76AB5">
              <w:rPr>
                <w:sz w:val="20"/>
              </w:rPr>
              <w:t>Div = Division(s)</w:t>
            </w:r>
          </w:p>
        </w:tc>
        <w:tc>
          <w:tcPr>
            <w:tcW w:w="3543" w:type="dxa"/>
            <w:shd w:val="clear" w:color="auto" w:fill="auto"/>
          </w:tcPr>
          <w:p w:rsidR="008C65FC" w:rsidRPr="00A76AB5" w:rsidRDefault="008C65FC" w:rsidP="003B4E7C">
            <w:pPr>
              <w:pStyle w:val="ENoteTableText"/>
              <w:rPr>
                <w:sz w:val="20"/>
              </w:rPr>
            </w:pPr>
            <w:r w:rsidRPr="00A76AB5">
              <w:rPr>
                <w:sz w:val="20"/>
              </w:rPr>
              <w:t>renum = renumbered</w:t>
            </w:r>
          </w:p>
        </w:tc>
      </w:tr>
      <w:tr w:rsidR="008C65FC" w:rsidRPr="00A76AB5" w:rsidTr="003B4E7C">
        <w:tc>
          <w:tcPr>
            <w:tcW w:w="3543" w:type="dxa"/>
            <w:shd w:val="clear" w:color="auto" w:fill="auto"/>
          </w:tcPr>
          <w:p w:rsidR="008C65FC" w:rsidRPr="00A76AB5" w:rsidRDefault="008C65FC" w:rsidP="003B4E7C">
            <w:pPr>
              <w:pStyle w:val="ENoteTableText"/>
              <w:rPr>
                <w:sz w:val="20"/>
              </w:rPr>
            </w:pPr>
            <w:r w:rsidRPr="00A76AB5">
              <w:rPr>
                <w:sz w:val="20"/>
              </w:rPr>
              <w:t>exp = expired or ceased to have effect</w:t>
            </w:r>
          </w:p>
        </w:tc>
        <w:tc>
          <w:tcPr>
            <w:tcW w:w="3543" w:type="dxa"/>
            <w:shd w:val="clear" w:color="auto" w:fill="auto"/>
          </w:tcPr>
          <w:p w:rsidR="008C65FC" w:rsidRPr="00A76AB5" w:rsidRDefault="008C65FC" w:rsidP="003B4E7C">
            <w:pPr>
              <w:pStyle w:val="ENoteTableText"/>
              <w:rPr>
                <w:sz w:val="20"/>
              </w:rPr>
            </w:pPr>
            <w:r w:rsidRPr="00A76AB5">
              <w:rPr>
                <w:sz w:val="20"/>
              </w:rPr>
              <w:t>rep = repealed</w:t>
            </w:r>
          </w:p>
        </w:tc>
      </w:tr>
      <w:tr w:rsidR="008C65FC" w:rsidRPr="00A76AB5" w:rsidTr="003B4E7C">
        <w:tc>
          <w:tcPr>
            <w:tcW w:w="3543" w:type="dxa"/>
            <w:shd w:val="clear" w:color="auto" w:fill="auto"/>
          </w:tcPr>
          <w:p w:rsidR="008C65FC" w:rsidRPr="00A76AB5" w:rsidRDefault="008C65FC" w:rsidP="003B4E7C">
            <w:pPr>
              <w:pStyle w:val="ENoteTableText"/>
              <w:rPr>
                <w:sz w:val="20"/>
              </w:rPr>
            </w:pPr>
            <w:r w:rsidRPr="00A76AB5">
              <w:rPr>
                <w:sz w:val="20"/>
              </w:rPr>
              <w:t>hdg = heading(s)</w:t>
            </w:r>
          </w:p>
        </w:tc>
        <w:tc>
          <w:tcPr>
            <w:tcW w:w="3543" w:type="dxa"/>
            <w:shd w:val="clear" w:color="auto" w:fill="auto"/>
          </w:tcPr>
          <w:p w:rsidR="008C65FC" w:rsidRPr="00A76AB5" w:rsidRDefault="008C65FC" w:rsidP="003B4E7C">
            <w:pPr>
              <w:pStyle w:val="ENoteTableText"/>
              <w:rPr>
                <w:sz w:val="20"/>
              </w:rPr>
            </w:pPr>
            <w:r w:rsidRPr="00A76AB5">
              <w:rPr>
                <w:sz w:val="20"/>
              </w:rPr>
              <w:t>rs = repealed and substituted</w:t>
            </w:r>
          </w:p>
        </w:tc>
      </w:tr>
      <w:tr w:rsidR="008C65FC" w:rsidRPr="00A76AB5" w:rsidTr="003B4E7C">
        <w:tc>
          <w:tcPr>
            <w:tcW w:w="3543" w:type="dxa"/>
            <w:shd w:val="clear" w:color="auto" w:fill="auto"/>
          </w:tcPr>
          <w:p w:rsidR="008C65FC" w:rsidRPr="00A76AB5" w:rsidRDefault="008C65FC" w:rsidP="003B4E7C">
            <w:pPr>
              <w:pStyle w:val="ENoteTableText"/>
              <w:rPr>
                <w:sz w:val="20"/>
              </w:rPr>
            </w:pPr>
            <w:r w:rsidRPr="00A76AB5">
              <w:rPr>
                <w:sz w:val="20"/>
              </w:rPr>
              <w:t>LI = Legislative Instrument</w:t>
            </w:r>
          </w:p>
        </w:tc>
        <w:tc>
          <w:tcPr>
            <w:tcW w:w="3543" w:type="dxa"/>
            <w:shd w:val="clear" w:color="auto" w:fill="auto"/>
          </w:tcPr>
          <w:p w:rsidR="008C65FC" w:rsidRPr="00A76AB5" w:rsidRDefault="008C65FC" w:rsidP="003B4E7C">
            <w:pPr>
              <w:pStyle w:val="ENoteTableText"/>
              <w:rPr>
                <w:sz w:val="20"/>
              </w:rPr>
            </w:pPr>
            <w:r w:rsidRPr="00A76AB5">
              <w:rPr>
                <w:sz w:val="20"/>
              </w:rPr>
              <w:t>s = section(s)</w:t>
            </w:r>
          </w:p>
        </w:tc>
      </w:tr>
      <w:tr w:rsidR="008C65FC" w:rsidRPr="00A76AB5" w:rsidTr="003B4E7C">
        <w:tc>
          <w:tcPr>
            <w:tcW w:w="3543" w:type="dxa"/>
            <w:shd w:val="clear" w:color="auto" w:fill="auto"/>
          </w:tcPr>
          <w:p w:rsidR="008C65FC" w:rsidRPr="00A76AB5" w:rsidRDefault="008C65FC" w:rsidP="003B4E7C">
            <w:pPr>
              <w:pStyle w:val="ENoteTableText"/>
              <w:rPr>
                <w:sz w:val="20"/>
              </w:rPr>
            </w:pPr>
            <w:r w:rsidRPr="00A76AB5">
              <w:rPr>
                <w:sz w:val="20"/>
              </w:rPr>
              <w:t xml:space="preserve">LIA = </w:t>
            </w:r>
            <w:r w:rsidRPr="00A76AB5">
              <w:rPr>
                <w:i/>
                <w:sz w:val="20"/>
              </w:rPr>
              <w:t>Legislative Instruments Act 2003</w:t>
            </w:r>
          </w:p>
        </w:tc>
        <w:tc>
          <w:tcPr>
            <w:tcW w:w="3543" w:type="dxa"/>
            <w:shd w:val="clear" w:color="auto" w:fill="auto"/>
          </w:tcPr>
          <w:p w:rsidR="008C65FC" w:rsidRPr="00A76AB5" w:rsidRDefault="008C65FC" w:rsidP="003B4E7C">
            <w:pPr>
              <w:pStyle w:val="ENoteTableText"/>
              <w:rPr>
                <w:sz w:val="20"/>
              </w:rPr>
            </w:pPr>
            <w:r w:rsidRPr="00A76AB5">
              <w:rPr>
                <w:sz w:val="20"/>
              </w:rPr>
              <w:t>Sch = Schedule(s)</w:t>
            </w:r>
          </w:p>
        </w:tc>
      </w:tr>
      <w:tr w:rsidR="008C65FC" w:rsidRPr="00A76AB5" w:rsidTr="003B4E7C">
        <w:tc>
          <w:tcPr>
            <w:tcW w:w="3543" w:type="dxa"/>
            <w:shd w:val="clear" w:color="auto" w:fill="auto"/>
          </w:tcPr>
          <w:p w:rsidR="008C65FC" w:rsidRPr="00A76AB5" w:rsidRDefault="008C65FC" w:rsidP="003B4E7C">
            <w:pPr>
              <w:pStyle w:val="ENoteTableText"/>
              <w:rPr>
                <w:sz w:val="20"/>
              </w:rPr>
            </w:pPr>
            <w:r w:rsidRPr="00A76AB5">
              <w:rPr>
                <w:sz w:val="20"/>
              </w:rPr>
              <w:t>mod = modified/modification</w:t>
            </w:r>
          </w:p>
        </w:tc>
        <w:tc>
          <w:tcPr>
            <w:tcW w:w="3543" w:type="dxa"/>
            <w:shd w:val="clear" w:color="auto" w:fill="auto"/>
          </w:tcPr>
          <w:p w:rsidR="008C65FC" w:rsidRPr="00A76AB5" w:rsidRDefault="008C65FC" w:rsidP="003B4E7C">
            <w:pPr>
              <w:pStyle w:val="ENoteTableText"/>
              <w:rPr>
                <w:sz w:val="20"/>
              </w:rPr>
            </w:pPr>
            <w:r w:rsidRPr="00A76AB5">
              <w:rPr>
                <w:sz w:val="20"/>
              </w:rPr>
              <w:t>Sdiv = Subdivision(s)</w:t>
            </w:r>
          </w:p>
        </w:tc>
      </w:tr>
      <w:tr w:rsidR="008C65FC" w:rsidRPr="00A76AB5" w:rsidTr="003B4E7C">
        <w:tc>
          <w:tcPr>
            <w:tcW w:w="3543" w:type="dxa"/>
            <w:shd w:val="clear" w:color="auto" w:fill="auto"/>
          </w:tcPr>
          <w:p w:rsidR="008C65FC" w:rsidRPr="00A76AB5" w:rsidRDefault="008C65FC" w:rsidP="003B4E7C">
            <w:pPr>
              <w:pStyle w:val="ENoteTableText"/>
              <w:rPr>
                <w:sz w:val="20"/>
              </w:rPr>
            </w:pPr>
            <w:r w:rsidRPr="00A76AB5">
              <w:rPr>
                <w:sz w:val="20"/>
              </w:rPr>
              <w:t>No = Number(s)</w:t>
            </w:r>
          </w:p>
        </w:tc>
        <w:tc>
          <w:tcPr>
            <w:tcW w:w="3543" w:type="dxa"/>
            <w:shd w:val="clear" w:color="auto" w:fill="auto"/>
          </w:tcPr>
          <w:p w:rsidR="008C65FC" w:rsidRPr="00A76AB5" w:rsidRDefault="008C65FC" w:rsidP="003B4E7C">
            <w:pPr>
              <w:pStyle w:val="ENoteTableText"/>
              <w:rPr>
                <w:sz w:val="20"/>
              </w:rPr>
            </w:pPr>
            <w:r w:rsidRPr="00A76AB5">
              <w:rPr>
                <w:sz w:val="20"/>
              </w:rPr>
              <w:t>SLI = Select Legislative Instrument</w:t>
            </w:r>
          </w:p>
        </w:tc>
      </w:tr>
      <w:tr w:rsidR="008C65FC" w:rsidRPr="00A76AB5" w:rsidTr="003B4E7C">
        <w:tc>
          <w:tcPr>
            <w:tcW w:w="3543" w:type="dxa"/>
            <w:shd w:val="clear" w:color="auto" w:fill="auto"/>
          </w:tcPr>
          <w:p w:rsidR="008C65FC" w:rsidRPr="00A76AB5" w:rsidRDefault="008C65FC" w:rsidP="003B4E7C">
            <w:pPr>
              <w:pStyle w:val="ENoteTableText"/>
              <w:rPr>
                <w:sz w:val="20"/>
              </w:rPr>
            </w:pPr>
            <w:r w:rsidRPr="00A76AB5">
              <w:rPr>
                <w:sz w:val="20"/>
              </w:rPr>
              <w:t>o = order(s)</w:t>
            </w:r>
          </w:p>
        </w:tc>
        <w:tc>
          <w:tcPr>
            <w:tcW w:w="3543" w:type="dxa"/>
            <w:shd w:val="clear" w:color="auto" w:fill="auto"/>
          </w:tcPr>
          <w:p w:rsidR="008C65FC" w:rsidRPr="00A76AB5" w:rsidRDefault="008C65FC" w:rsidP="003B4E7C">
            <w:pPr>
              <w:pStyle w:val="ENoteTableText"/>
              <w:rPr>
                <w:sz w:val="20"/>
              </w:rPr>
            </w:pPr>
            <w:r w:rsidRPr="00A76AB5">
              <w:rPr>
                <w:sz w:val="20"/>
              </w:rPr>
              <w:t>SR = Statutory Rules</w:t>
            </w:r>
          </w:p>
        </w:tc>
      </w:tr>
      <w:tr w:rsidR="008C65FC" w:rsidRPr="00A76AB5" w:rsidTr="003B4E7C">
        <w:tc>
          <w:tcPr>
            <w:tcW w:w="3543" w:type="dxa"/>
            <w:shd w:val="clear" w:color="auto" w:fill="auto"/>
          </w:tcPr>
          <w:p w:rsidR="008C65FC" w:rsidRPr="00A76AB5" w:rsidRDefault="008C65FC" w:rsidP="003B4E7C">
            <w:pPr>
              <w:pStyle w:val="ENoteTableText"/>
              <w:rPr>
                <w:sz w:val="20"/>
              </w:rPr>
            </w:pPr>
            <w:r w:rsidRPr="00A76AB5">
              <w:rPr>
                <w:sz w:val="20"/>
              </w:rPr>
              <w:t>Ord = Ordinance</w:t>
            </w:r>
          </w:p>
        </w:tc>
        <w:tc>
          <w:tcPr>
            <w:tcW w:w="3543" w:type="dxa"/>
            <w:shd w:val="clear" w:color="auto" w:fill="auto"/>
          </w:tcPr>
          <w:p w:rsidR="008C65FC" w:rsidRPr="00A76AB5" w:rsidRDefault="008C65FC" w:rsidP="003B4E7C">
            <w:pPr>
              <w:pStyle w:val="ENoteTableText"/>
              <w:rPr>
                <w:sz w:val="20"/>
              </w:rPr>
            </w:pPr>
            <w:r w:rsidRPr="00A76AB5">
              <w:rPr>
                <w:sz w:val="20"/>
              </w:rPr>
              <w:t>Sub</w:t>
            </w:r>
            <w:r w:rsidR="00A76AB5">
              <w:rPr>
                <w:sz w:val="20"/>
              </w:rPr>
              <w:noBreakHyphen/>
            </w:r>
            <w:r w:rsidRPr="00A76AB5">
              <w:rPr>
                <w:sz w:val="20"/>
              </w:rPr>
              <w:t>Ch = Sub</w:t>
            </w:r>
            <w:r w:rsidR="00A76AB5">
              <w:rPr>
                <w:sz w:val="20"/>
              </w:rPr>
              <w:noBreakHyphen/>
            </w:r>
            <w:r w:rsidRPr="00A76AB5">
              <w:rPr>
                <w:sz w:val="20"/>
              </w:rPr>
              <w:t>Chapter(s)</w:t>
            </w:r>
          </w:p>
        </w:tc>
      </w:tr>
      <w:tr w:rsidR="008C65FC" w:rsidRPr="00A76AB5" w:rsidTr="003B4E7C">
        <w:tc>
          <w:tcPr>
            <w:tcW w:w="3543" w:type="dxa"/>
            <w:shd w:val="clear" w:color="auto" w:fill="auto"/>
          </w:tcPr>
          <w:p w:rsidR="008C65FC" w:rsidRPr="00A76AB5" w:rsidRDefault="008C65FC" w:rsidP="003B4E7C">
            <w:pPr>
              <w:pStyle w:val="ENoteTableText"/>
              <w:rPr>
                <w:sz w:val="20"/>
              </w:rPr>
            </w:pPr>
            <w:r w:rsidRPr="00A76AB5">
              <w:rPr>
                <w:sz w:val="20"/>
              </w:rPr>
              <w:t>orig = original</w:t>
            </w:r>
          </w:p>
        </w:tc>
        <w:tc>
          <w:tcPr>
            <w:tcW w:w="3543" w:type="dxa"/>
            <w:shd w:val="clear" w:color="auto" w:fill="auto"/>
          </w:tcPr>
          <w:p w:rsidR="008C65FC" w:rsidRPr="00A76AB5" w:rsidRDefault="008C65FC" w:rsidP="003B4E7C">
            <w:pPr>
              <w:pStyle w:val="ENoteTableText"/>
              <w:rPr>
                <w:sz w:val="20"/>
              </w:rPr>
            </w:pPr>
            <w:r w:rsidRPr="00A76AB5">
              <w:rPr>
                <w:sz w:val="20"/>
              </w:rPr>
              <w:t>SubPt = Subpart(s)</w:t>
            </w:r>
          </w:p>
        </w:tc>
      </w:tr>
      <w:tr w:rsidR="008C65FC" w:rsidRPr="00A76AB5" w:rsidTr="003B4E7C">
        <w:tc>
          <w:tcPr>
            <w:tcW w:w="3543" w:type="dxa"/>
            <w:shd w:val="clear" w:color="auto" w:fill="auto"/>
          </w:tcPr>
          <w:p w:rsidR="008C65FC" w:rsidRPr="00A76AB5" w:rsidRDefault="008C65FC" w:rsidP="003B4E7C">
            <w:pPr>
              <w:pStyle w:val="ENoteTableText"/>
              <w:rPr>
                <w:sz w:val="20"/>
              </w:rPr>
            </w:pPr>
            <w:r w:rsidRPr="00A76AB5">
              <w:rPr>
                <w:sz w:val="20"/>
              </w:rPr>
              <w:t>par = paragraph(s)/subparagraph(s)</w:t>
            </w:r>
          </w:p>
          <w:p w:rsidR="008C65FC" w:rsidRPr="00A76AB5" w:rsidRDefault="008C65FC" w:rsidP="003B4E7C">
            <w:pPr>
              <w:pStyle w:val="ENoteTableText"/>
              <w:ind w:left="397"/>
              <w:rPr>
                <w:sz w:val="20"/>
              </w:rPr>
            </w:pPr>
            <w:r w:rsidRPr="00A76AB5">
              <w:rPr>
                <w:sz w:val="20"/>
              </w:rPr>
              <w:t>/sub</w:t>
            </w:r>
            <w:r w:rsidR="00A76AB5">
              <w:rPr>
                <w:sz w:val="20"/>
              </w:rPr>
              <w:noBreakHyphen/>
            </w:r>
            <w:r w:rsidRPr="00A76AB5">
              <w:rPr>
                <w:sz w:val="20"/>
              </w:rPr>
              <w:t>subparagraph(s)</w:t>
            </w:r>
          </w:p>
        </w:tc>
        <w:tc>
          <w:tcPr>
            <w:tcW w:w="3543" w:type="dxa"/>
            <w:shd w:val="clear" w:color="auto" w:fill="auto"/>
          </w:tcPr>
          <w:p w:rsidR="008C65FC" w:rsidRPr="00A76AB5" w:rsidRDefault="008C65FC" w:rsidP="003B4E7C">
            <w:pPr>
              <w:pStyle w:val="ENoteTableText"/>
              <w:rPr>
                <w:sz w:val="20"/>
              </w:rPr>
            </w:pPr>
          </w:p>
        </w:tc>
      </w:tr>
    </w:tbl>
    <w:p w:rsidR="008C65FC" w:rsidRPr="00A76AB5" w:rsidRDefault="008C65FC" w:rsidP="008C65FC">
      <w:pPr>
        <w:pStyle w:val="Tabletext"/>
      </w:pPr>
    </w:p>
    <w:p w:rsidR="008C65FC" w:rsidRPr="00A76AB5" w:rsidRDefault="008C65FC" w:rsidP="008C65FC">
      <w:pPr>
        <w:pStyle w:val="ENotesHeading2"/>
        <w:pageBreakBefore/>
        <w:outlineLvl w:val="9"/>
      </w:pPr>
      <w:bookmarkStart w:id="103" w:name="_Toc394501643"/>
      <w:r w:rsidRPr="00A76AB5">
        <w:lastRenderedPageBreak/>
        <w:t>Endnote 3—Legislation history</w:t>
      </w:r>
      <w:bookmarkEnd w:id="103"/>
    </w:p>
    <w:p w:rsidR="008C65FC" w:rsidRPr="00A76AB5" w:rsidRDefault="008C65FC" w:rsidP="008C65FC">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8C65FC" w:rsidRPr="00A76AB5" w:rsidTr="008C65FC">
        <w:trPr>
          <w:cantSplit/>
          <w:tblHeader/>
        </w:trPr>
        <w:tc>
          <w:tcPr>
            <w:tcW w:w="1840" w:type="dxa"/>
            <w:tcBorders>
              <w:top w:val="single" w:sz="12" w:space="0" w:color="auto"/>
              <w:bottom w:val="single" w:sz="12" w:space="0" w:color="auto"/>
            </w:tcBorders>
            <w:shd w:val="clear" w:color="auto" w:fill="auto"/>
          </w:tcPr>
          <w:p w:rsidR="008C65FC" w:rsidRPr="00A76AB5" w:rsidRDefault="008C65FC" w:rsidP="003B4E7C">
            <w:pPr>
              <w:pStyle w:val="ENoteTableHeading"/>
            </w:pPr>
            <w:r w:rsidRPr="00A76AB5">
              <w:t>Act</w:t>
            </w:r>
          </w:p>
        </w:tc>
        <w:tc>
          <w:tcPr>
            <w:tcW w:w="993" w:type="dxa"/>
            <w:tcBorders>
              <w:top w:val="single" w:sz="12" w:space="0" w:color="auto"/>
              <w:bottom w:val="single" w:sz="12" w:space="0" w:color="auto"/>
            </w:tcBorders>
            <w:shd w:val="clear" w:color="auto" w:fill="auto"/>
          </w:tcPr>
          <w:p w:rsidR="008C65FC" w:rsidRPr="00A76AB5" w:rsidRDefault="008C65FC" w:rsidP="003B4E7C">
            <w:pPr>
              <w:pStyle w:val="ENoteTableHeading"/>
            </w:pPr>
            <w:r w:rsidRPr="00A76AB5">
              <w:t>Number and year</w:t>
            </w:r>
          </w:p>
        </w:tc>
        <w:tc>
          <w:tcPr>
            <w:tcW w:w="994" w:type="dxa"/>
            <w:tcBorders>
              <w:top w:val="single" w:sz="12" w:space="0" w:color="auto"/>
              <w:bottom w:val="single" w:sz="12" w:space="0" w:color="auto"/>
            </w:tcBorders>
            <w:shd w:val="clear" w:color="auto" w:fill="auto"/>
          </w:tcPr>
          <w:p w:rsidR="008C65FC" w:rsidRPr="00A76AB5" w:rsidRDefault="008C65FC" w:rsidP="003B4E7C">
            <w:pPr>
              <w:pStyle w:val="ENoteTableHeading"/>
            </w:pPr>
            <w:r w:rsidRPr="00A76AB5">
              <w:t>Assent</w:t>
            </w:r>
          </w:p>
        </w:tc>
        <w:tc>
          <w:tcPr>
            <w:tcW w:w="1844" w:type="dxa"/>
            <w:tcBorders>
              <w:top w:val="single" w:sz="12" w:space="0" w:color="auto"/>
              <w:bottom w:val="single" w:sz="12" w:space="0" w:color="auto"/>
            </w:tcBorders>
            <w:shd w:val="clear" w:color="auto" w:fill="auto"/>
          </w:tcPr>
          <w:p w:rsidR="008C65FC" w:rsidRPr="00A76AB5" w:rsidRDefault="008C65FC" w:rsidP="003B4E7C">
            <w:pPr>
              <w:pStyle w:val="ENoteTableHeading"/>
            </w:pPr>
            <w:r w:rsidRPr="00A76AB5">
              <w:t>Commencement</w:t>
            </w:r>
          </w:p>
        </w:tc>
        <w:tc>
          <w:tcPr>
            <w:tcW w:w="1417" w:type="dxa"/>
            <w:tcBorders>
              <w:top w:val="single" w:sz="12" w:space="0" w:color="auto"/>
              <w:bottom w:val="single" w:sz="12" w:space="0" w:color="auto"/>
            </w:tcBorders>
            <w:shd w:val="clear" w:color="auto" w:fill="auto"/>
          </w:tcPr>
          <w:p w:rsidR="008C65FC" w:rsidRPr="00A76AB5" w:rsidRDefault="008C65FC" w:rsidP="003B4E7C">
            <w:pPr>
              <w:pStyle w:val="ENoteTableHeading"/>
            </w:pPr>
            <w:r w:rsidRPr="00A76AB5">
              <w:t>Application, saving and transitional provisions</w:t>
            </w:r>
          </w:p>
        </w:tc>
      </w:tr>
      <w:tr w:rsidR="007319F9" w:rsidRPr="00A76AB5" w:rsidTr="008C65FC">
        <w:trPr>
          <w:cantSplit/>
        </w:trPr>
        <w:tc>
          <w:tcPr>
            <w:tcW w:w="1838" w:type="dxa"/>
            <w:tcBorders>
              <w:top w:val="single" w:sz="12" w:space="0" w:color="auto"/>
              <w:bottom w:val="single" w:sz="4" w:space="0" w:color="auto"/>
            </w:tcBorders>
            <w:shd w:val="clear" w:color="auto" w:fill="auto"/>
          </w:tcPr>
          <w:p w:rsidR="007319F9" w:rsidRPr="00A76AB5" w:rsidRDefault="007319F9" w:rsidP="007319F9">
            <w:pPr>
              <w:pStyle w:val="ENoteTableText"/>
            </w:pPr>
            <w:r w:rsidRPr="00A76AB5">
              <w:t>Australian Radiation Protection and Nuclear Safety Act 1998</w:t>
            </w:r>
          </w:p>
        </w:tc>
        <w:tc>
          <w:tcPr>
            <w:tcW w:w="992" w:type="dxa"/>
            <w:tcBorders>
              <w:top w:val="single" w:sz="12" w:space="0" w:color="auto"/>
              <w:bottom w:val="single" w:sz="4" w:space="0" w:color="auto"/>
            </w:tcBorders>
            <w:shd w:val="clear" w:color="auto" w:fill="auto"/>
          </w:tcPr>
          <w:p w:rsidR="007319F9" w:rsidRPr="00A76AB5" w:rsidRDefault="007319F9" w:rsidP="007319F9">
            <w:pPr>
              <w:pStyle w:val="ENoteTableText"/>
            </w:pPr>
            <w:r w:rsidRPr="00A76AB5">
              <w:t>133, 1998</w:t>
            </w:r>
          </w:p>
        </w:tc>
        <w:tc>
          <w:tcPr>
            <w:tcW w:w="993" w:type="dxa"/>
            <w:tcBorders>
              <w:top w:val="single" w:sz="12" w:space="0" w:color="auto"/>
              <w:bottom w:val="single" w:sz="4" w:space="0" w:color="auto"/>
            </w:tcBorders>
            <w:shd w:val="clear" w:color="auto" w:fill="auto"/>
          </w:tcPr>
          <w:p w:rsidR="007319F9" w:rsidRPr="00A76AB5" w:rsidRDefault="007319F9" w:rsidP="007319F9">
            <w:pPr>
              <w:pStyle w:val="ENoteTableText"/>
            </w:pPr>
            <w:smartTag w:uri="urn:schemas-microsoft-com:office:smarttags" w:element="date">
              <w:smartTagPr>
                <w:attr w:name="Month" w:val="12"/>
                <w:attr w:name="Day" w:val="24"/>
                <w:attr w:name="Year" w:val="1998"/>
              </w:smartTagPr>
              <w:r w:rsidRPr="00A76AB5">
                <w:t>24 Dec 1998</w:t>
              </w:r>
            </w:smartTag>
          </w:p>
        </w:tc>
        <w:tc>
          <w:tcPr>
            <w:tcW w:w="1845" w:type="dxa"/>
            <w:tcBorders>
              <w:top w:val="single" w:sz="12" w:space="0" w:color="auto"/>
              <w:bottom w:val="single" w:sz="4" w:space="0" w:color="auto"/>
            </w:tcBorders>
            <w:shd w:val="clear" w:color="auto" w:fill="auto"/>
          </w:tcPr>
          <w:p w:rsidR="007319F9" w:rsidRPr="00A76AB5" w:rsidRDefault="007319F9" w:rsidP="00BD3BD7">
            <w:pPr>
              <w:pStyle w:val="ENoteTableText"/>
              <w:rPr>
                <w:i/>
              </w:rPr>
            </w:pPr>
            <w:smartTag w:uri="urn:schemas-microsoft-com:office:smarttags" w:element="date">
              <w:smartTagPr>
                <w:attr w:name="Month" w:val="2"/>
                <w:attr w:name="Day" w:val="5"/>
                <w:attr w:name="Year" w:val="1999"/>
              </w:smartTagPr>
              <w:r w:rsidRPr="00A76AB5">
                <w:t>5 Feb 1999</w:t>
              </w:r>
            </w:smartTag>
            <w:r w:rsidRPr="00A76AB5">
              <w:t xml:space="preserve"> (</w:t>
            </w:r>
            <w:r w:rsidRPr="00A76AB5">
              <w:rPr>
                <w:i/>
              </w:rPr>
              <w:t xml:space="preserve">Gazette </w:t>
            </w:r>
            <w:r w:rsidRPr="00A76AB5">
              <w:t xml:space="preserve">1999, No. S50) </w:t>
            </w:r>
          </w:p>
        </w:tc>
        <w:tc>
          <w:tcPr>
            <w:tcW w:w="1417" w:type="dxa"/>
            <w:tcBorders>
              <w:top w:val="single" w:sz="12" w:space="0" w:color="auto"/>
              <w:bottom w:val="single" w:sz="4" w:space="0" w:color="auto"/>
            </w:tcBorders>
            <w:shd w:val="clear" w:color="auto" w:fill="auto"/>
          </w:tcPr>
          <w:p w:rsidR="007319F9" w:rsidRPr="00A76AB5" w:rsidRDefault="007319F9" w:rsidP="007319F9">
            <w:pPr>
              <w:pStyle w:val="ENoteTableText"/>
            </w:pPr>
          </w:p>
        </w:tc>
      </w:tr>
      <w:tr w:rsidR="007319F9" w:rsidRPr="00A76AB5" w:rsidTr="008C65FC">
        <w:trPr>
          <w:cantSplit/>
        </w:trPr>
        <w:tc>
          <w:tcPr>
            <w:tcW w:w="1838" w:type="dxa"/>
            <w:shd w:val="clear" w:color="auto" w:fill="auto"/>
          </w:tcPr>
          <w:p w:rsidR="007319F9" w:rsidRPr="00A76AB5" w:rsidRDefault="007319F9" w:rsidP="007319F9">
            <w:pPr>
              <w:pStyle w:val="ENoteTableText"/>
            </w:pPr>
            <w:r w:rsidRPr="00A76AB5">
              <w:t>Public Employment (Consequential and Transitional) Amendment Act 1999</w:t>
            </w:r>
          </w:p>
        </w:tc>
        <w:tc>
          <w:tcPr>
            <w:tcW w:w="992" w:type="dxa"/>
            <w:shd w:val="clear" w:color="auto" w:fill="auto"/>
          </w:tcPr>
          <w:p w:rsidR="007319F9" w:rsidRPr="00A76AB5" w:rsidRDefault="007319F9" w:rsidP="007319F9">
            <w:pPr>
              <w:pStyle w:val="ENoteTableText"/>
            </w:pPr>
            <w:r w:rsidRPr="00A76AB5">
              <w:t>146, 1999</w:t>
            </w:r>
          </w:p>
        </w:tc>
        <w:tc>
          <w:tcPr>
            <w:tcW w:w="993" w:type="dxa"/>
            <w:shd w:val="clear" w:color="auto" w:fill="auto"/>
          </w:tcPr>
          <w:p w:rsidR="007319F9" w:rsidRPr="00A76AB5" w:rsidRDefault="007319F9" w:rsidP="007319F9">
            <w:pPr>
              <w:pStyle w:val="ENoteTableText"/>
            </w:pPr>
            <w:smartTag w:uri="urn:schemas-microsoft-com:office:smarttags" w:element="date">
              <w:smartTagPr>
                <w:attr w:name="Month" w:val="11"/>
                <w:attr w:name="Day" w:val="11"/>
                <w:attr w:name="Year" w:val="1999"/>
              </w:smartTagPr>
              <w:r w:rsidRPr="00A76AB5">
                <w:t>11 Nov 1999</w:t>
              </w:r>
            </w:smartTag>
          </w:p>
        </w:tc>
        <w:tc>
          <w:tcPr>
            <w:tcW w:w="1845" w:type="dxa"/>
            <w:shd w:val="clear" w:color="auto" w:fill="auto"/>
          </w:tcPr>
          <w:p w:rsidR="007319F9" w:rsidRPr="00A76AB5" w:rsidRDefault="007319F9" w:rsidP="00BD3BD7">
            <w:pPr>
              <w:pStyle w:val="ENoteTableText"/>
              <w:rPr>
                <w:i/>
              </w:rPr>
            </w:pPr>
            <w:r w:rsidRPr="00A76AB5">
              <w:t>Sch</w:t>
            </w:r>
            <w:r w:rsidR="00077FF6" w:rsidRPr="00A76AB5">
              <w:t> </w:t>
            </w:r>
            <w:r w:rsidRPr="00A76AB5">
              <w:t>1 (items</w:t>
            </w:r>
            <w:r w:rsidR="00A76AB5">
              <w:t> </w:t>
            </w:r>
            <w:r w:rsidRPr="00A76AB5">
              <w:t xml:space="preserve">237, 238): </w:t>
            </w:r>
            <w:smartTag w:uri="urn:schemas-microsoft-com:office:smarttags" w:element="date">
              <w:smartTagPr>
                <w:attr w:name="Month" w:val="12"/>
                <w:attr w:name="Day" w:val="5"/>
                <w:attr w:name="Year" w:val="1999"/>
              </w:smartTagPr>
              <w:r w:rsidRPr="00A76AB5">
                <w:t>5 Dec 1999</w:t>
              </w:r>
            </w:smartTag>
            <w:r w:rsidRPr="00A76AB5">
              <w:t xml:space="preserve"> (</w:t>
            </w:r>
            <w:r w:rsidRPr="00A76AB5">
              <w:rPr>
                <w:i/>
              </w:rPr>
              <w:t xml:space="preserve">Gazette </w:t>
            </w:r>
            <w:r w:rsidRPr="00A76AB5">
              <w:t xml:space="preserve">1999, No. S584) </w:t>
            </w:r>
            <w:r w:rsidRPr="00A76AB5">
              <w:rPr>
                <w:i/>
              </w:rPr>
              <w:t>(a)</w:t>
            </w:r>
          </w:p>
        </w:tc>
        <w:tc>
          <w:tcPr>
            <w:tcW w:w="1417" w:type="dxa"/>
            <w:shd w:val="clear" w:color="auto" w:fill="auto"/>
          </w:tcPr>
          <w:p w:rsidR="007319F9" w:rsidRPr="00A76AB5" w:rsidRDefault="007319F9" w:rsidP="007319F9">
            <w:pPr>
              <w:pStyle w:val="ENoteTableText"/>
            </w:pPr>
            <w:r w:rsidRPr="00A76AB5">
              <w:t>—</w:t>
            </w:r>
          </w:p>
        </w:tc>
      </w:tr>
      <w:tr w:rsidR="007319F9" w:rsidRPr="00A76AB5" w:rsidTr="008C65FC">
        <w:trPr>
          <w:cantSplit/>
        </w:trPr>
        <w:tc>
          <w:tcPr>
            <w:tcW w:w="1838" w:type="dxa"/>
            <w:shd w:val="clear" w:color="auto" w:fill="auto"/>
          </w:tcPr>
          <w:p w:rsidR="007319F9" w:rsidRPr="00A76AB5" w:rsidRDefault="007319F9" w:rsidP="007319F9">
            <w:pPr>
              <w:pStyle w:val="ENoteTableText"/>
            </w:pPr>
            <w:r w:rsidRPr="00A76AB5">
              <w:t>Australian Security Intelligence Organisation Legislation Amendment Act 1999</w:t>
            </w:r>
          </w:p>
        </w:tc>
        <w:tc>
          <w:tcPr>
            <w:tcW w:w="992" w:type="dxa"/>
            <w:shd w:val="clear" w:color="auto" w:fill="auto"/>
          </w:tcPr>
          <w:p w:rsidR="007319F9" w:rsidRPr="00A76AB5" w:rsidRDefault="007319F9" w:rsidP="007319F9">
            <w:pPr>
              <w:pStyle w:val="ENoteTableText"/>
            </w:pPr>
            <w:r w:rsidRPr="00A76AB5">
              <w:t>161, 1999</w:t>
            </w:r>
          </w:p>
        </w:tc>
        <w:tc>
          <w:tcPr>
            <w:tcW w:w="993" w:type="dxa"/>
            <w:shd w:val="clear" w:color="auto" w:fill="auto"/>
          </w:tcPr>
          <w:p w:rsidR="007319F9" w:rsidRPr="00A76AB5" w:rsidRDefault="007319F9" w:rsidP="007319F9">
            <w:pPr>
              <w:pStyle w:val="ENoteTableText"/>
            </w:pPr>
            <w:smartTag w:uri="urn:schemas-microsoft-com:office:smarttags" w:element="date">
              <w:smartTagPr>
                <w:attr w:name="Month" w:val="12"/>
                <w:attr w:name="Day" w:val="10"/>
                <w:attr w:name="Year" w:val="1999"/>
              </w:smartTagPr>
              <w:r w:rsidRPr="00A76AB5">
                <w:t>10 Dec 1999</w:t>
              </w:r>
            </w:smartTag>
          </w:p>
        </w:tc>
        <w:tc>
          <w:tcPr>
            <w:tcW w:w="1845" w:type="dxa"/>
            <w:shd w:val="clear" w:color="auto" w:fill="auto"/>
          </w:tcPr>
          <w:p w:rsidR="007319F9" w:rsidRPr="00A76AB5" w:rsidRDefault="007319F9" w:rsidP="007319F9">
            <w:pPr>
              <w:pStyle w:val="ENoteTableText"/>
              <w:rPr>
                <w:i/>
              </w:rPr>
            </w:pPr>
            <w:r w:rsidRPr="00A76AB5">
              <w:t>Schedule</w:t>
            </w:r>
            <w:r w:rsidR="00A76AB5">
              <w:t> </w:t>
            </w:r>
            <w:r w:rsidRPr="00A76AB5">
              <w:t>3 (items</w:t>
            </w:r>
            <w:r w:rsidR="00A76AB5">
              <w:t> </w:t>
            </w:r>
            <w:r w:rsidRPr="00A76AB5">
              <w:t xml:space="preserve">1, 20): </w:t>
            </w:r>
            <w:r w:rsidRPr="00A76AB5">
              <w:rPr>
                <w:i/>
              </w:rPr>
              <w:t>(b)</w:t>
            </w:r>
          </w:p>
        </w:tc>
        <w:tc>
          <w:tcPr>
            <w:tcW w:w="1417" w:type="dxa"/>
            <w:shd w:val="clear" w:color="auto" w:fill="auto"/>
          </w:tcPr>
          <w:p w:rsidR="007319F9" w:rsidRPr="00A76AB5" w:rsidRDefault="007319F9" w:rsidP="007319F9">
            <w:pPr>
              <w:pStyle w:val="ENoteTableText"/>
            </w:pPr>
            <w:r w:rsidRPr="00A76AB5">
              <w:t>—</w:t>
            </w:r>
          </w:p>
        </w:tc>
      </w:tr>
      <w:tr w:rsidR="007319F9" w:rsidRPr="00A76AB5" w:rsidTr="008C65FC">
        <w:trPr>
          <w:cantSplit/>
        </w:trPr>
        <w:tc>
          <w:tcPr>
            <w:tcW w:w="1838" w:type="dxa"/>
            <w:shd w:val="clear" w:color="auto" w:fill="auto"/>
          </w:tcPr>
          <w:p w:rsidR="007319F9" w:rsidRPr="00A76AB5" w:rsidRDefault="007319F9" w:rsidP="007319F9">
            <w:pPr>
              <w:pStyle w:val="ENoteTableText"/>
            </w:pPr>
            <w:r w:rsidRPr="00A76AB5">
              <w:t>Non</w:t>
            </w:r>
            <w:r w:rsidR="00A76AB5">
              <w:noBreakHyphen/>
            </w:r>
            <w:r w:rsidRPr="00A76AB5">
              <w:t>Proliferation Legislation Amendment Act 2003</w:t>
            </w:r>
          </w:p>
        </w:tc>
        <w:tc>
          <w:tcPr>
            <w:tcW w:w="992" w:type="dxa"/>
            <w:shd w:val="clear" w:color="auto" w:fill="auto"/>
          </w:tcPr>
          <w:p w:rsidR="007319F9" w:rsidRPr="00A76AB5" w:rsidRDefault="007319F9" w:rsidP="007319F9">
            <w:pPr>
              <w:pStyle w:val="ENoteTableText"/>
            </w:pPr>
            <w:r w:rsidRPr="00A76AB5">
              <w:t>132, 2003</w:t>
            </w:r>
          </w:p>
        </w:tc>
        <w:tc>
          <w:tcPr>
            <w:tcW w:w="993" w:type="dxa"/>
            <w:shd w:val="clear" w:color="auto" w:fill="auto"/>
          </w:tcPr>
          <w:p w:rsidR="007319F9" w:rsidRPr="00A76AB5" w:rsidRDefault="007319F9" w:rsidP="007319F9">
            <w:pPr>
              <w:pStyle w:val="ENoteTableText"/>
            </w:pPr>
            <w:smartTag w:uri="urn:schemas-microsoft-com:office:smarttags" w:element="date">
              <w:smartTagPr>
                <w:attr w:name="Month" w:val="12"/>
                <w:attr w:name="Day" w:val="12"/>
                <w:attr w:name="Year" w:val="2003"/>
              </w:smartTagPr>
              <w:r w:rsidRPr="00A76AB5">
                <w:t>12 Dec 2003</w:t>
              </w:r>
            </w:smartTag>
          </w:p>
        </w:tc>
        <w:tc>
          <w:tcPr>
            <w:tcW w:w="1845" w:type="dxa"/>
            <w:shd w:val="clear" w:color="auto" w:fill="auto"/>
          </w:tcPr>
          <w:p w:rsidR="007319F9" w:rsidRPr="00A76AB5" w:rsidRDefault="007319F9" w:rsidP="00BD3BD7">
            <w:pPr>
              <w:pStyle w:val="ENoteTableText"/>
            </w:pPr>
            <w:r w:rsidRPr="00A76AB5">
              <w:t>Sch</w:t>
            </w:r>
            <w:r w:rsidR="00077FF6" w:rsidRPr="00A76AB5">
              <w:t> </w:t>
            </w:r>
            <w:r w:rsidRPr="00A76AB5">
              <w:t xml:space="preserve">1: </w:t>
            </w:r>
            <w:smartTag w:uri="urn:schemas-microsoft-com:office:smarttags" w:element="date">
              <w:smartTagPr>
                <w:attr w:name="Month" w:val="12"/>
                <w:attr w:name="Day" w:val="13"/>
                <w:attr w:name="Year" w:val="2003"/>
              </w:smartTagPr>
              <w:r w:rsidRPr="00A76AB5">
                <w:t>13 Dec 2003</w:t>
              </w:r>
            </w:smartTag>
            <w:r w:rsidRPr="00A76AB5">
              <w:br/>
              <w:t>Remainder: Royal Assent</w:t>
            </w:r>
          </w:p>
        </w:tc>
        <w:tc>
          <w:tcPr>
            <w:tcW w:w="1417" w:type="dxa"/>
            <w:shd w:val="clear" w:color="auto" w:fill="auto"/>
          </w:tcPr>
          <w:p w:rsidR="007319F9" w:rsidRPr="00A76AB5" w:rsidRDefault="007319F9" w:rsidP="007319F9">
            <w:pPr>
              <w:pStyle w:val="ENoteTableText"/>
            </w:pPr>
            <w:r w:rsidRPr="00A76AB5">
              <w:t>—</w:t>
            </w:r>
          </w:p>
        </w:tc>
      </w:tr>
      <w:tr w:rsidR="007319F9" w:rsidRPr="00A76AB5" w:rsidTr="008C65FC">
        <w:trPr>
          <w:cantSplit/>
        </w:trPr>
        <w:tc>
          <w:tcPr>
            <w:tcW w:w="1838" w:type="dxa"/>
            <w:shd w:val="clear" w:color="auto" w:fill="auto"/>
          </w:tcPr>
          <w:p w:rsidR="007319F9" w:rsidRPr="00A76AB5" w:rsidRDefault="007319F9" w:rsidP="007319F9">
            <w:pPr>
              <w:pStyle w:val="ENoteTableText"/>
            </w:pPr>
            <w:r w:rsidRPr="00A76AB5">
              <w:t>Financial Framework Legislation Amendment Act 2005</w:t>
            </w:r>
          </w:p>
        </w:tc>
        <w:tc>
          <w:tcPr>
            <w:tcW w:w="992" w:type="dxa"/>
            <w:shd w:val="clear" w:color="auto" w:fill="auto"/>
          </w:tcPr>
          <w:p w:rsidR="007319F9" w:rsidRPr="00A76AB5" w:rsidRDefault="007319F9" w:rsidP="007319F9">
            <w:pPr>
              <w:pStyle w:val="ENoteTableText"/>
            </w:pPr>
            <w:r w:rsidRPr="00A76AB5">
              <w:t>8, 2005</w:t>
            </w:r>
          </w:p>
        </w:tc>
        <w:tc>
          <w:tcPr>
            <w:tcW w:w="993" w:type="dxa"/>
            <w:shd w:val="clear" w:color="auto" w:fill="auto"/>
          </w:tcPr>
          <w:p w:rsidR="007319F9" w:rsidRPr="00A76AB5" w:rsidRDefault="007319F9" w:rsidP="007319F9">
            <w:pPr>
              <w:pStyle w:val="ENoteTableText"/>
            </w:pPr>
            <w:smartTag w:uri="urn:schemas-microsoft-com:office:smarttags" w:element="date">
              <w:smartTagPr>
                <w:attr w:name="Month" w:val="2"/>
                <w:attr w:name="Day" w:val="22"/>
                <w:attr w:name="Year" w:val="2005"/>
              </w:smartTagPr>
              <w:r w:rsidRPr="00A76AB5">
                <w:t>22 Feb 2005</w:t>
              </w:r>
            </w:smartTag>
          </w:p>
        </w:tc>
        <w:tc>
          <w:tcPr>
            <w:tcW w:w="1845" w:type="dxa"/>
            <w:shd w:val="clear" w:color="auto" w:fill="auto"/>
          </w:tcPr>
          <w:p w:rsidR="007319F9" w:rsidRPr="00A76AB5" w:rsidRDefault="00077FF6" w:rsidP="00BD3BD7">
            <w:pPr>
              <w:pStyle w:val="ENoteTableText"/>
            </w:pPr>
            <w:r w:rsidRPr="00A76AB5">
              <w:t>s.</w:t>
            </w:r>
            <w:r w:rsidR="007319F9" w:rsidRPr="00A76AB5">
              <w:t xml:space="preserve"> 4 and Sch</w:t>
            </w:r>
            <w:r w:rsidRPr="00A76AB5">
              <w:t> </w:t>
            </w:r>
            <w:r w:rsidR="007319F9" w:rsidRPr="00A76AB5">
              <w:t>1 (items</w:t>
            </w:r>
            <w:r w:rsidR="00A76AB5">
              <w:t> </w:t>
            </w:r>
            <w:r w:rsidR="007319F9" w:rsidRPr="00A76AB5">
              <w:t>95, 496): Royal Assent</w:t>
            </w:r>
          </w:p>
        </w:tc>
        <w:tc>
          <w:tcPr>
            <w:tcW w:w="1417" w:type="dxa"/>
            <w:shd w:val="clear" w:color="auto" w:fill="auto"/>
          </w:tcPr>
          <w:p w:rsidR="007319F9" w:rsidRPr="00A76AB5" w:rsidRDefault="00077FF6" w:rsidP="00BD3BD7">
            <w:pPr>
              <w:pStyle w:val="ENoteTableText"/>
            </w:pPr>
            <w:r w:rsidRPr="00A76AB5">
              <w:t>s</w:t>
            </w:r>
            <w:r w:rsidR="007319F9" w:rsidRPr="00A76AB5">
              <w:t xml:space="preserve"> 4 and Sch 1 (item</w:t>
            </w:r>
            <w:r w:rsidR="00A76AB5">
              <w:t> </w:t>
            </w:r>
            <w:r w:rsidR="007319F9" w:rsidRPr="00A76AB5">
              <w:t>496)</w:t>
            </w:r>
          </w:p>
        </w:tc>
      </w:tr>
      <w:tr w:rsidR="007319F9" w:rsidRPr="00A76AB5" w:rsidTr="008C65FC">
        <w:trPr>
          <w:cantSplit/>
        </w:trPr>
        <w:tc>
          <w:tcPr>
            <w:tcW w:w="1838" w:type="dxa"/>
            <w:shd w:val="clear" w:color="auto" w:fill="auto"/>
          </w:tcPr>
          <w:p w:rsidR="007319F9" w:rsidRPr="00A76AB5" w:rsidRDefault="007319F9" w:rsidP="007319F9">
            <w:pPr>
              <w:pStyle w:val="ENoteTableText"/>
            </w:pPr>
            <w:r w:rsidRPr="00A76AB5">
              <w:t>Commonwealth Radioactive Waste Management (Related Amendments) Act 2005</w:t>
            </w:r>
          </w:p>
        </w:tc>
        <w:tc>
          <w:tcPr>
            <w:tcW w:w="992" w:type="dxa"/>
            <w:shd w:val="clear" w:color="auto" w:fill="auto"/>
          </w:tcPr>
          <w:p w:rsidR="007319F9" w:rsidRPr="00A76AB5" w:rsidRDefault="007319F9" w:rsidP="007319F9">
            <w:pPr>
              <w:pStyle w:val="ENoteTableText"/>
            </w:pPr>
            <w:r w:rsidRPr="00A76AB5">
              <w:t>146, 2005</w:t>
            </w:r>
          </w:p>
        </w:tc>
        <w:tc>
          <w:tcPr>
            <w:tcW w:w="993" w:type="dxa"/>
            <w:shd w:val="clear" w:color="auto" w:fill="auto"/>
          </w:tcPr>
          <w:p w:rsidR="007319F9" w:rsidRPr="00A76AB5" w:rsidRDefault="007319F9" w:rsidP="007319F9">
            <w:pPr>
              <w:pStyle w:val="ENoteTableText"/>
            </w:pPr>
            <w:smartTag w:uri="urn:schemas-microsoft-com:office:smarttags" w:element="date">
              <w:smartTagPr>
                <w:attr w:name="Month" w:val="12"/>
                <w:attr w:name="Day" w:val="14"/>
                <w:attr w:name="Year" w:val="2005"/>
              </w:smartTagPr>
              <w:r w:rsidRPr="00A76AB5">
                <w:t>14 Dec 2005</w:t>
              </w:r>
            </w:smartTag>
          </w:p>
        </w:tc>
        <w:tc>
          <w:tcPr>
            <w:tcW w:w="1845" w:type="dxa"/>
            <w:shd w:val="clear" w:color="auto" w:fill="auto"/>
          </w:tcPr>
          <w:p w:rsidR="007319F9" w:rsidRPr="00A76AB5" w:rsidRDefault="007319F9" w:rsidP="00BD3BD7">
            <w:pPr>
              <w:pStyle w:val="ENoteTableText"/>
            </w:pPr>
            <w:r w:rsidRPr="00A76AB5">
              <w:t>Sch</w:t>
            </w:r>
            <w:r w:rsidR="00077FF6" w:rsidRPr="00A76AB5">
              <w:t> </w:t>
            </w:r>
            <w:r w:rsidRPr="00A76AB5">
              <w:t>1 (item</w:t>
            </w:r>
            <w:r w:rsidR="00A76AB5">
              <w:t> </w:t>
            </w:r>
            <w:r w:rsidRPr="00A76AB5">
              <w:t>2): 15 Dec 2005 (s 2(1))</w:t>
            </w:r>
          </w:p>
        </w:tc>
        <w:tc>
          <w:tcPr>
            <w:tcW w:w="1417" w:type="dxa"/>
            <w:shd w:val="clear" w:color="auto" w:fill="auto"/>
          </w:tcPr>
          <w:p w:rsidR="007319F9" w:rsidRPr="00A76AB5" w:rsidRDefault="007319F9" w:rsidP="007319F9">
            <w:pPr>
              <w:pStyle w:val="ENoteTableText"/>
            </w:pPr>
            <w:r w:rsidRPr="00A76AB5">
              <w:t>—</w:t>
            </w:r>
          </w:p>
        </w:tc>
      </w:tr>
      <w:tr w:rsidR="007319F9" w:rsidRPr="00A76AB5" w:rsidTr="008C65FC">
        <w:trPr>
          <w:cantSplit/>
        </w:trPr>
        <w:tc>
          <w:tcPr>
            <w:tcW w:w="1838" w:type="dxa"/>
            <w:shd w:val="clear" w:color="auto" w:fill="auto"/>
          </w:tcPr>
          <w:p w:rsidR="007319F9" w:rsidRPr="00A76AB5" w:rsidRDefault="007319F9" w:rsidP="007319F9">
            <w:pPr>
              <w:pStyle w:val="ENoteTableText"/>
            </w:pPr>
            <w:r w:rsidRPr="00A76AB5">
              <w:t>Superannuation Legislation Amendment (Trustee Board and Other Measures) (Consequential Amendments) Act 2008</w:t>
            </w:r>
          </w:p>
        </w:tc>
        <w:tc>
          <w:tcPr>
            <w:tcW w:w="992" w:type="dxa"/>
            <w:shd w:val="clear" w:color="auto" w:fill="auto"/>
          </w:tcPr>
          <w:p w:rsidR="007319F9" w:rsidRPr="00A76AB5" w:rsidRDefault="007319F9" w:rsidP="007319F9">
            <w:pPr>
              <w:pStyle w:val="ENoteTableText"/>
            </w:pPr>
            <w:r w:rsidRPr="00A76AB5">
              <w:t>26, 2008</w:t>
            </w:r>
          </w:p>
        </w:tc>
        <w:tc>
          <w:tcPr>
            <w:tcW w:w="993" w:type="dxa"/>
            <w:shd w:val="clear" w:color="auto" w:fill="auto"/>
          </w:tcPr>
          <w:p w:rsidR="007319F9" w:rsidRPr="00A76AB5" w:rsidRDefault="007319F9" w:rsidP="007319F9">
            <w:pPr>
              <w:pStyle w:val="ENoteTableText"/>
            </w:pPr>
            <w:r w:rsidRPr="00A76AB5">
              <w:t>23</w:t>
            </w:r>
            <w:r w:rsidR="00A76AB5">
              <w:t> </w:t>
            </w:r>
            <w:r w:rsidRPr="00A76AB5">
              <w:t>June 2008</w:t>
            </w:r>
          </w:p>
        </w:tc>
        <w:tc>
          <w:tcPr>
            <w:tcW w:w="1845" w:type="dxa"/>
            <w:shd w:val="clear" w:color="auto" w:fill="auto"/>
          </w:tcPr>
          <w:p w:rsidR="007319F9" w:rsidRPr="00A76AB5" w:rsidRDefault="007319F9" w:rsidP="00BD3BD7">
            <w:pPr>
              <w:pStyle w:val="ENoteTableText"/>
            </w:pPr>
            <w:r w:rsidRPr="00A76AB5">
              <w:t>Sch</w:t>
            </w:r>
            <w:r w:rsidR="00077FF6" w:rsidRPr="00A76AB5">
              <w:t> </w:t>
            </w:r>
            <w:r w:rsidRPr="00A76AB5">
              <w:t>1 (items</w:t>
            </w:r>
            <w:r w:rsidR="00A76AB5">
              <w:t> </w:t>
            </w:r>
            <w:r w:rsidRPr="00A76AB5">
              <w:t>35–38): Royal Assent</w:t>
            </w:r>
          </w:p>
        </w:tc>
        <w:tc>
          <w:tcPr>
            <w:tcW w:w="1417" w:type="dxa"/>
            <w:shd w:val="clear" w:color="auto" w:fill="auto"/>
          </w:tcPr>
          <w:p w:rsidR="007319F9" w:rsidRPr="00A76AB5" w:rsidRDefault="007319F9" w:rsidP="007319F9">
            <w:pPr>
              <w:pStyle w:val="ENoteTableText"/>
            </w:pPr>
            <w:r w:rsidRPr="00A76AB5">
              <w:t>—</w:t>
            </w:r>
          </w:p>
        </w:tc>
      </w:tr>
      <w:tr w:rsidR="007319F9" w:rsidRPr="00A76AB5" w:rsidTr="008C65FC">
        <w:trPr>
          <w:cantSplit/>
        </w:trPr>
        <w:tc>
          <w:tcPr>
            <w:tcW w:w="1838" w:type="dxa"/>
            <w:shd w:val="clear" w:color="auto" w:fill="auto"/>
          </w:tcPr>
          <w:p w:rsidR="007319F9" w:rsidRPr="00A76AB5" w:rsidRDefault="007319F9" w:rsidP="007319F9">
            <w:pPr>
              <w:pStyle w:val="ENoteTableText"/>
            </w:pPr>
            <w:r w:rsidRPr="00A76AB5">
              <w:t>Statute Law Revision Act 2011</w:t>
            </w:r>
          </w:p>
        </w:tc>
        <w:tc>
          <w:tcPr>
            <w:tcW w:w="992" w:type="dxa"/>
            <w:shd w:val="clear" w:color="auto" w:fill="auto"/>
          </w:tcPr>
          <w:p w:rsidR="007319F9" w:rsidRPr="00A76AB5" w:rsidRDefault="007319F9" w:rsidP="007319F9">
            <w:pPr>
              <w:pStyle w:val="ENoteTableText"/>
            </w:pPr>
            <w:r w:rsidRPr="00A76AB5">
              <w:t>5, 2011</w:t>
            </w:r>
          </w:p>
        </w:tc>
        <w:tc>
          <w:tcPr>
            <w:tcW w:w="993" w:type="dxa"/>
            <w:shd w:val="clear" w:color="auto" w:fill="auto"/>
          </w:tcPr>
          <w:p w:rsidR="007319F9" w:rsidRPr="00A76AB5" w:rsidRDefault="007319F9" w:rsidP="007319F9">
            <w:pPr>
              <w:pStyle w:val="ENoteTableText"/>
            </w:pPr>
            <w:r w:rsidRPr="00A76AB5">
              <w:t>22 Mar 2011</w:t>
            </w:r>
          </w:p>
        </w:tc>
        <w:tc>
          <w:tcPr>
            <w:tcW w:w="1845" w:type="dxa"/>
            <w:shd w:val="clear" w:color="auto" w:fill="auto"/>
          </w:tcPr>
          <w:p w:rsidR="007319F9" w:rsidRPr="00A76AB5" w:rsidRDefault="00BD3BD7" w:rsidP="00BD3BD7">
            <w:pPr>
              <w:pStyle w:val="ENoteTableText"/>
            </w:pPr>
            <w:r w:rsidRPr="00A76AB5">
              <w:t>Sch</w:t>
            </w:r>
            <w:r w:rsidR="00077FF6" w:rsidRPr="00A76AB5">
              <w:t> </w:t>
            </w:r>
            <w:r w:rsidR="007319F9" w:rsidRPr="00A76AB5">
              <w:t>5 (items</w:t>
            </w:r>
            <w:r w:rsidR="00A76AB5">
              <w:t> </w:t>
            </w:r>
            <w:r w:rsidR="007319F9" w:rsidRPr="00A76AB5">
              <w:t>38, 39) and Sch</w:t>
            </w:r>
            <w:r w:rsidR="00077FF6" w:rsidRPr="00A76AB5">
              <w:t> </w:t>
            </w:r>
            <w:r w:rsidR="007319F9" w:rsidRPr="00A76AB5">
              <w:t>7 (item</w:t>
            </w:r>
            <w:r w:rsidR="00A76AB5">
              <w:t> </w:t>
            </w:r>
            <w:r w:rsidR="007319F9" w:rsidRPr="00A76AB5">
              <w:t>25): 19 Apr 2011</w:t>
            </w:r>
          </w:p>
        </w:tc>
        <w:tc>
          <w:tcPr>
            <w:tcW w:w="1417" w:type="dxa"/>
            <w:shd w:val="clear" w:color="auto" w:fill="auto"/>
          </w:tcPr>
          <w:p w:rsidR="007319F9" w:rsidRPr="00A76AB5" w:rsidRDefault="007319F9" w:rsidP="007319F9">
            <w:pPr>
              <w:pStyle w:val="ENoteTableText"/>
            </w:pPr>
            <w:r w:rsidRPr="00A76AB5">
              <w:t>—</w:t>
            </w:r>
          </w:p>
        </w:tc>
      </w:tr>
      <w:tr w:rsidR="007319F9" w:rsidRPr="00A76AB5" w:rsidTr="008C65FC">
        <w:trPr>
          <w:cantSplit/>
        </w:trPr>
        <w:tc>
          <w:tcPr>
            <w:tcW w:w="1838" w:type="dxa"/>
            <w:shd w:val="clear" w:color="auto" w:fill="auto"/>
          </w:tcPr>
          <w:p w:rsidR="007319F9" w:rsidRPr="00A76AB5" w:rsidRDefault="007319F9" w:rsidP="007319F9">
            <w:pPr>
              <w:pStyle w:val="ENoteTableText"/>
            </w:pPr>
            <w:r w:rsidRPr="00A76AB5">
              <w:lastRenderedPageBreak/>
              <w:t>Acts Interpretation Amendment Act 2011</w:t>
            </w:r>
          </w:p>
        </w:tc>
        <w:tc>
          <w:tcPr>
            <w:tcW w:w="992" w:type="dxa"/>
            <w:shd w:val="clear" w:color="auto" w:fill="auto"/>
          </w:tcPr>
          <w:p w:rsidR="007319F9" w:rsidRPr="00A76AB5" w:rsidRDefault="007319F9" w:rsidP="007319F9">
            <w:pPr>
              <w:pStyle w:val="ENoteTableText"/>
            </w:pPr>
            <w:r w:rsidRPr="00A76AB5">
              <w:t>46, 2011</w:t>
            </w:r>
          </w:p>
        </w:tc>
        <w:tc>
          <w:tcPr>
            <w:tcW w:w="993" w:type="dxa"/>
            <w:shd w:val="clear" w:color="auto" w:fill="auto"/>
          </w:tcPr>
          <w:p w:rsidR="007319F9" w:rsidRPr="00A76AB5" w:rsidRDefault="007319F9" w:rsidP="007319F9">
            <w:pPr>
              <w:pStyle w:val="ENoteTableText"/>
            </w:pPr>
            <w:r w:rsidRPr="00A76AB5">
              <w:t>27</w:t>
            </w:r>
            <w:r w:rsidR="00A76AB5">
              <w:t> </w:t>
            </w:r>
            <w:r w:rsidRPr="00A76AB5">
              <w:t>June 2011</w:t>
            </w:r>
          </w:p>
        </w:tc>
        <w:tc>
          <w:tcPr>
            <w:tcW w:w="1845" w:type="dxa"/>
            <w:shd w:val="clear" w:color="auto" w:fill="auto"/>
          </w:tcPr>
          <w:p w:rsidR="007319F9" w:rsidRPr="00A76AB5" w:rsidRDefault="007319F9" w:rsidP="007319F9">
            <w:pPr>
              <w:pStyle w:val="ENoteTableText"/>
            </w:pPr>
            <w:r w:rsidRPr="00A76AB5">
              <w:t>Schedule</w:t>
            </w:r>
            <w:r w:rsidR="00A76AB5">
              <w:t> </w:t>
            </w:r>
            <w:r w:rsidRPr="00A76AB5">
              <w:t>2 (items</w:t>
            </w:r>
            <w:r w:rsidR="00A76AB5">
              <w:t> </w:t>
            </w:r>
            <w:r w:rsidRPr="00A76AB5">
              <w:t>236–238) and Schedule</w:t>
            </w:r>
            <w:r w:rsidR="00A76AB5">
              <w:t> </w:t>
            </w:r>
            <w:r w:rsidRPr="00A76AB5">
              <w:t>3 (items</w:t>
            </w:r>
            <w:r w:rsidR="00A76AB5">
              <w:t> </w:t>
            </w:r>
            <w:r w:rsidRPr="00A76AB5">
              <w:t>10, 11): 27 Dec 2011</w:t>
            </w:r>
          </w:p>
        </w:tc>
        <w:tc>
          <w:tcPr>
            <w:tcW w:w="1417" w:type="dxa"/>
            <w:shd w:val="clear" w:color="auto" w:fill="auto"/>
          </w:tcPr>
          <w:p w:rsidR="007319F9" w:rsidRPr="00A76AB5" w:rsidRDefault="007319F9" w:rsidP="007319F9">
            <w:pPr>
              <w:pStyle w:val="ENoteTableText"/>
            </w:pPr>
            <w:r w:rsidRPr="00A76AB5">
              <w:t>Sch. 3 (items</w:t>
            </w:r>
            <w:r w:rsidR="00A76AB5">
              <w:t> </w:t>
            </w:r>
            <w:r w:rsidRPr="00A76AB5">
              <w:t>10, 11)</w:t>
            </w:r>
          </w:p>
        </w:tc>
      </w:tr>
      <w:tr w:rsidR="007319F9" w:rsidRPr="00A76AB5" w:rsidTr="00BD3BD7">
        <w:trPr>
          <w:cantSplit/>
        </w:trPr>
        <w:tc>
          <w:tcPr>
            <w:tcW w:w="1838" w:type="dxa"/>
            <w:shd w:val="clear" w:color="auto" w:fill="auto"/>
          </w:tcPr>
          <w:p w:rsidR="007319F9" w:rsidRPr="00A76AB5" w:rsidRDefault="007319F9" w:rsidP="007319F9">
            <w:pPr>
              <w:pStyle w:val="ENoteTableText"/>
            </w:pPr>
            <w:r w:rsidRPr="00A76AB5">
              <w:t>Superannuation Legislation (Consequential Amendments and Transitional Provisions) Act 2011</w:t>
            </w:r>
          </w:p>
        </w:tc>
        <w:tc>
          <w:tcPr>
            <w:tcW w:w="992" w:type="dxa"/>
            <w:shd w:val="clear" w:color="auto" w:fill="auto"/>
          </w:tcPr>
          <w:p w:rsidR="007319F9" w:rsidRPr="00A76AB5" w:rsidRDefault="007319F9" w:rsidP="007319F9">
            <w:pPr>
              <w:pStyle w:val="ENoteTableText"/>
            </w:pPr>
            <w:r w:rsidRPr="00A76AB5">
              <w:t>58, 2011</w:t>
            </w:r>
          </w:p>
        </w:tc>
        <w:tc>
          <w:tcPr>
            <w:tcW w:w="993" w:type="dxa"/>
            <w:shd w:val="clear" w:color="auto" w:fill="auto"/>
          </w:tcPr>
          <w:p w:rsidR="007319F9" w:rsidRPr="00A76AB5" w:rsidRDefault="007319F9" w:rsidP="007319F9">
            <w:pPr>
              <w:pStyle w:val="ENoteTableText"/>
            </w:pPr>
            <w:r w:rsidRPr="00A76AB5">
              <w:t>28</w:t>
            </w:r>
            <w:r w:rsidR="00A76AB5">
              <w:t> </w:t>
            </w:r>
            <w:r w:rsidRPr="00A76AB5">
              <w:t>June 2011</w:t>
            </w:r>
          </w:p>
        </w:tc>
        <w:tc>
          <w:tcPr>
            <w:tcW w:w="1845" w:type="dxa"/>
            <w:shd w:val="clear" w:color="auto" w:fill="auto"/>
          </w:tcPr>
          <w:p w:rsidR="007319F9" w:rsidRPr="00A76AB5" w:rsidRDefault="007319F9" w:rsidP="00BD3BD7">
            <w:pPr>
              <w:pStyle w:val="ENoteTableText"/>
            </w:pPr>
            <w:r w:rsidRPr="00A76AB5">
              <w:t>Sch</w:t>
            </w:r>
            <w:r w:rsidR="00077FF6" w:rsidRPr="00A76AB5">
              <w:t> </w:t>
            </w:r>
            <w:r w:rsidRPr="00A76AB5">
              <w:t>1 (items</w:t>
            </w:r>
            <w:r w:rsidR="00A76AB5">
              <w:t> </w:t>
            </w:r>
            <w:r w:rsidRPr="00A76AB5">
              <w:t xml:space="preserve">20–23): </w:t>
            </w:r>
            <w:r w:rsidR="00BD3BD7" w:rsidRPr="00A76AB5">
              <w:t>1</w:t>
            </w:r>
            <w:r w:rsidR="00A76AB5">
              <w:t> </w:t>
            </w:r>
            <w:r w:rsidR="00BD3BD7" w:rsidRPr="00A76AB5">
              <w:t>July 2011 (s 2(1) item</w:t>
            </w:r>
            <w:r w:rsidR="00A76AB5">
              <w:t> </w:t>
            </w:r>
            <w:r w:rsidR="00BD3BD7" w:rsidRPr="00A76AB5">
              <w:t>2)</w:t>
            </w:r>
          </w:p>
        </w:tc>
        <w:tc>
          <w:tcPr>
            <w:tcW w:w="1417" w:type="dxa"/>
            <w:shd w:val="clear" w:color="auto" w:fill="auto"/>
          </w:tcPr>
          <w:p w:rsidR="007319F9" w:rsidRPr="00A76AB5" w:rsidRDefault="007319F9" w:rsidP="007319F9">
            <w:pPr>
              <w:pStyle w:val="ENoteTableText"/>
            </w:pPr>
            <w:r w:rsidRPr="00A76AB5">
              <w:t>—</w:t>
            </w:r>
          </w:p>
        </w:tc>
      </w:tr>
      <w:tr w:rsidR="008D149C" w:rsidRPr="00A76AB5" w:rsidTr="008C65FC">
        <w:trPr>
          <w:cantSplit/>
        </w:trPr>
        <w:tc>
          <w:tcPr>
            <w:tcW w:w="1838" w:type="dxa"/>
            <w:tcBorders>
              <w:bottom w:val="single" w:sz="12" w:space="0" w:color="auto"/>
            </w:tcBorders>
            <w:shd w:val="clear" w:color="auto" w:fill="auto"/>
          </w:tcPr>
          <w:p w:rsidR="008D149C" w:rsidRPr="00A76AB5" w:rsidRDefault="008D149C" w:rsidP="007319F9">
            <w:pPr>
              <w:pStyle w:val="ENoteTableText"/>
            </w:pPr>
            <w:r w:rsidRPr="00A76AB5">
              <w:t>Public Governance, Performance and Accountability (Consequential and Transitional Provisions) Act 2014</w:t>
            </w:r>
          </w:p>
        </w:tc>
        <w:tc>
          <w:tcPr>
            <w:tcW w:w="992" w:type="dxa"/>
            <w:tcBorders>
              <w:bottom w:val="single" w:sz="12" w:space="0" w:color="auto"/>
            </w:tcBorders>
            <w:shd w:val="clear" w:color="auto" w:fill="auto"/>
          </w:tcPr>
          <w:p w:rsidR="008D149C" w:rsidRPr="00A76AB5" w:rsidRDefault="008D149C" w:rsidP="007319F9">
            <w:pPr>
              <w:pStyle w:val="ENoteTableText"/>
            </w:pPr>
            <w:r w:rsidRPr="00A76AB5">
              <w:t>62, 2014</w:t>
            </w:r>
          </w:p>
        </w:tc>
        <w:tc>
          <w:tcPr>
            <w:tcW w:w="993" w:type="dxa"/>
            <w:tcBorders>
              <w:bottom w:val="single" w:sz="12" w:space="0" w:color="auto"/>
            </w:tcBorders>
            <w:shd w:val="clear" w:color="auto" w:fill="auto"/>
          </w:tcPr>
          <w:p w:rsidR="008D149C" w:rsidRPr="00A76AB5" w:rsidRDefault="008D149C" w:rsidP="007319F9">
            <w:pPr>
              <w:pStyle w:val="ENoteTableText"/>
            </w:pPr>
            <w:r w:rsidRPr="00A76AB5">
              <w:t>30</w:t>
            </w:r>
            <w:r w:rsidR="00A76AB5">
              <w:t> </w:t>
            </w:r>
            <w:r w:rsidRPr="00A76AB5">
              <w:t>June 2014</w:t>
            </w:r>
          </w:p>
        </w:tc>
        <w:tc>
          <w:tcPr>
            <w:tcW w:w="1845" w:type="dxa"/>
            <w:tcBorders>
              <w:bottom w:val="single" w:sz="12" w:space="0" w:color="auto"/>
            </w:tcBorders>
            <w:shd w:val="clear" w:color="auto" w:fill="auto"/>
          </w:tcPr>
          <w:p w:rsidR="008D149C" w:rsidRPr="00A76AB5" w:rsidRDefault="008D149C" w:rsidP="001E287E">
            <w:pPr>
              <w:pStyle w:val="ENoteTableText"/>
            </w:pPr>
            <w:r w:rsidRPr="00A76AB5">
              <w:t>Sch 6 (items</w:t>
            </w:r>
            <w:r w:rsidR="00A76AB5">
              <w:t> </w:t>
            </w:r>
            <w:r w:rsidRPr="00A76AB5">
              <w:t>24</w:t>
            </w:r>
            <w:r w:rsidR="001E287E" w:rsidRPr="00A76AB5">
              <w:t>–</w:t>
            </w:r>
            <w:r w:rsidRPr="00A76AB5">
              <w:t>26) and Sch 7 (items</w:t>
            </w:r>
            <w:r w:rsidR="00A76AB5">
              <w:t> </w:t>
            </w:r>
            <w:r w:rsidRPr="00A76AB5">
              <w:t>412</w:t>
            </w:r>
            <w:r w:rsidR="001E287E" w:rsidRPr="00A76AB5">
              <w:t>–</w:t>
            </w:r>
            <w:r w:rsidRPr="00A76AB5">
              <w:t>417): 1</w:t>
            </w:r>
            <w:r w:rsidR="00A76AB5">
              <w:t> </w:t>
            </w:r>
            <w:r w:rsidRPr="00A76AB5">
              <w:t>July 2014 (s 2(1) item</w:t>
            </w:r>
            <w:r w:rsidR="00A76AB5">
              <w:t> </w:t>
            </w:r>
            <w:r w:rsidRPr="00A76AB5">
              <w:t>6)</w:t>
            </w:r>
          </w:p>
        </w:tc>
        <w:tc>
          <w:tcPr>
            <w:tcW w:w="1417" w:type="dxa"/>
            <w:tcBorders>
              <w:bottom w:val="single" w:sz="12" w:space="0" w:color="auto"/>
            </w:tcBorders>
            <w:shd w:val="clear" w:color="auto" w:fill="auto"/>
          </w:tcPr>
          <w:p w:rsidR="008D149C" w:rsidRPr="00A76AB5" w:rsidRDefault="008D149C" w:rsidP="007319F9">
            <w:pPr>
              <w:pStyle w:val="ENoteTableText"/>
            </w:pPr>
            <w:r w:rsidRPr="00A76AB5">
              <w:t>—</w:t>
            </w:r>
          </w:p>
        </w:tc>
      </w:tr>
    </w:tbl>
    <w:p w:rsidR="007319F9" w:rsidRPr="00A76AB5" w:rsidRDefault="007319F9" w:rsidP="003B4E7C">
      <w:pPr>
        <w:pStyle w:val="Tabletext"/>
      </w:pPr>
    </w:p>
    <w:p w:rsidR="00A06530" w:rsidRPr="00A76AB5" w:rsidRDefault="00A06530" w:rsidP="007319F9">
      <w:pPr>
        <w:pStyle w:val="EndNotespara"/>
      </w:pPr>
      <w:r w:rsidRPr="00A76AB5">
        <w:rPr>
          <w:i/>
        </w:rPr>
        <w:t>(a)</w:t>
      </w:r>
      <w:r w:rsidRPr="00A76AB5">
        <w:tab/>
        <w:t xml:space="preserve">The </w:t>
      </w:r>
      <w:r w:rsidRPr="00A76AB5">
        <w:rPr>
          <w:i/>
        </w:rPr>
        <w:t>Australian Radiation Protection and Nuclear Safety Act 1998</w:t>
      </w:r>
      <w:r w:rsidRPr="00A76AB5">
        <w:t xml:space="preserve"> was amended by Schedule</w:t>
      </w:r>
      <w:r w:rsidR="00A76AB5">
        <w:t> </w:t>
      </w:r>
      <w:r w:rsidRPr="00A76AB5">
        <w:t>1 (items</w:t>
      </w:r>
      <w:r w:rsidR="00A76AB5">
        <w:t> </w:t>
      </w:r>
      <w:r w:rsidRPr="00A76AB5">
        <w:t xml:space="preserve">237 and 238) only of the </w:t>
      </w:r>
      <w:r w:rsidRPr="00A76AB5">
        <w:rPr>
          <w:i/>
        </w:rPr>
        <w:t>Public Employment (Consequential and Transitional) Amendment Act 1999</w:t>
      </w:r>
      <w:r w:rsidRPr="00A76AB5">
        <w:t>, subsections</w:t>
      </w:r>
      <w:r w:rsidR="00A76AB5">
        <w:t> </w:t>
      </w:r>
      <w:r w:rsidRPr="00A76AB5">
        <w:t>2(1) and (2) of which provide as follows:</w:t>
      </w:r>
    </w:p>
    <w:p w:rsidR="00A06530" w:rsidRPr="00A76AB5" w:rsidRDefault="00A06530" w:rsidP="007319F9">
      <w:pPr>
        <w:pStyle w:val="EndNotessubpara"/>
      </w:pPr>
      <w:r w:rsidRPr="00A76AB5">
        <w:tab/>
        <w:t>(1)</w:t>
      </w:r>
      <w:r w:rsidRPr="00A76AB5">
        <w:tab/>
        <w:t xml:space="preserve">In this Act, </w:t>
      </w:r>
      <w:r w:rsidRPr="00A76AB5">
        <w:rPr>
          <w:b/>
          <w:i/>
        </w:rPr>
        <w:t xml:space="preserve">commencing time </w:t>
      </w:r>
      <w:r w:rsidRPr="00A76AB5">
        <w:t xml:space="preserve">means the time when the </w:t>
      </w:r>
      <w:r w:rsidRPr="00A76AB5">
        <w:rPr>
          <w:i/>
        </w:rPr>
        <w:t>Public Service Act 1999</w:t>
      </w:r>
      <w:r w:rsidRPr="00A76AB5">
        <w:t xml:space="preserve"> commences.</w:t>
      </w:r>
    </w:p>
    <w:p w:rsidR="00A06530" w:rsidRPr="00A76AB5" w:rsidRDefault="00A06530" w:rsidP="007319F9">
      <w:pPr>
        <w:pStyle w:val="EndNotessubpara"/>
      </w:pPr>
      <w:r w:rsidRPr="00A76AB5">
        <w:tab/>
        <w:t>(2)</w:t>
      </w:r>
      <w:r w:rsidRPr="00A76AB5">
        <w:tab/>
        <w:t>Subject to this section, this Act commences at the commencing time.</w:t>
      </w:r>
    </w:p>
    <w:p w:rsidR="00A06530" w:rsidRPr="00A76AB5" w:rsidRDefault="00A06530" w:rsidP="007319F9">
      <w:pPr>
        <w:pStyle w:val="EndNotespara"/>
      </w:pPr>
      <w:r w:rsidRPr="00A76AB5">
        <w:rPr>
          <w:i/>
        </w:rPr>
        <w:t>(b)</w:t>
      </w:r>
      <w:r w:rsidRPr="00A76AB5">
        <w:tab/>
        <w:t xml:space="preserve">The </w:t>
      </w:r>
      <w:r w:rsidRPr="00A76AB5">
        <w:rPr>
          <w:i/>
        </w:rPr>
        <w:t>Australian Radiation Protection and Nuclear Safety Act 1998</w:t>
      </w:r>
      <w:r w:rsidRPr="00A76AB5">
        <w:t xml:space="preserve"> was amended by Schedule</w:t>
      </w:r>
      <w:r w:rsidR="00A76AB5">
        <w:t> </w:t>
      </w:r>
      <w:r w:rsidRPr="00A76AB5">
        <w:t>3 (item</w:t>
      </w:r>
      <w:r w:rsidR="00314D26" w:rsidRPr="00A76AB5">
        <w:t>s</w:t>
      </w:r>
      <w:r w:rsidR="00A76AB5">
        <w:t> </w:t>
      </w:r>
      <w:r w:rsidR="00314D26" w:rsidRPr="00A76AB5">
        <w:t xml:space="preserve">1 and </w:t>
      </w:r>
      <w:r w:rsidRPr="00A76AB5">
        <w:t xml:space="preserve">20) only of the </w:t>
      </w:r>
      <w:r w:rsidRPr="00A76AB5">
        <w:rPr>
          <w:i/>
        </w:rPr>
        <w:t>Australian Security Intelligence Organisation Legislation Amendment Act 1999</w:t>
      </w:r>
      <w:r w:rsidRPr="00A76AB5">
        <w:t>, subsection</w:t>
      </w:r>
      <w:r w:rsidR="00A76AB5">
        <w:t> </w:t>
      </w:r>
      <w:r w:rsidRPr="00A76AB5">
        <w:t>2(2) of which provides as follows:</w:t>
      </w:r>
    </w:p>
    <w:p w:rsidR="00A06530" w:rsidRPr="00A76AB5" w:rsidRDefault="00A06530" w:rsidP="007319F9">
      <w:pPr>
        <w:pStyle w:val="EndNotessubpara"/>
      </w:pPr>
      <w:r w:rsidRPr="00A76AB5">
        <w:tab/>
        <w:t>(2)</w:t>
      </w:r>
      <w:r w:rsidRPr="00A76AB5">
        <w:tab/>
        <w:t xml:space="preserve">Subject to </w:t>
      </w:r>
      <w:r w:rsidR="00A76AB5">
        <w:t>subsections (</w:t>
      </w:r>
      <w:r w:rsidRPr="00A76AB5">
        <w:t>3) to (6), Schedule</w:t>
      </w:r>
      <w:r w:rsidR="00A76AB5">
        <w:t> </w:t>
      </w:r>
      <w:r w:rsidRPr="00A76AB5">
        <w:t>3 commences immediately after the commencement of the other Schedules to this Act.</w:t>
      </w:r>
    </w:p>
    <w:p w:rsidR="00A06530" w:rsidRPr="00A76AB5" w:rsidRDefault="00A06530" w:rsidP="007319F9">
      <w:pPr>
        <w:pStyle w:val="EndNotespara"/>
      </w:pPr>
      <w:r w:rsidRPr="00A76AB5">
        <w:tab/>
        <w:t>The other Schedules to this Act commence on 10</w:t>
      </w:r>
      <w:r w:rsidR="00A76AB5">
        <w:t> </w:t>
      </w:r>
      <w:r w:rsidRPr="00A76AB5">
        <w:t>December 1999.</w:t>
      </w:r>
    </w:p>
    <w:p w:rsidR="00371455" w:rsidRPr="00A76AB5" w:rsidRDefault="00371455" w:rsidP="007319F9">
      <w:pPr>
        <w:pStyle w:val="EndNotespara"/>
        <w:rPr>
          <w:color w:val="000000"/>
        </w:rPr>
      </w:pPr>
      <w:r w:rsidRPr="00A76AB5">
        <w:rPr>
          <w:i/>
        </w:rPr>
        <w:t>(c)</w:t>
      </w:r>
      <w:r w:rsidRPr="00A76AB5">
        <w:tab/>
      </w:r>
      <w:r w:rsidRPr="00A76AB5">
        <w:rPr>
          <w:color w:val="000000"/>
        </w:rPr>
        <w:t>Subsection</w:t>
      </w:r>
      <w:r w:rsidR="00A76AB5">
        <w:rPr>
          <w:color w:val="000000"/>
        </w:rPr>
        <w:t> </w:t>
      </w:r>
      <w:r w:rsidRPr="00A76AB5">
        <w:rPr>
          <w:color w:val="000000"/>
        </w:rPr>
        <w:t>2(1) (item</w:t>
      </w:r>
      <w:r w:rsidR="00A76AB5">
        <w:rPr>
          <w:color w:val="000000"/>
        </w:rPr>
        <w:t> </w:t>
      </w:r>
      <w:r w:rsidRPr="00A76AB5">
        <w:rPr>
          <w:color w:val="000000"/>
        </w:rPr>
        <w:t xml:space="preserve">2) </w:t>
      </w:r>
      <w:r w:rsidRPr="00A76AB5">
        <w:t xml:space="preserve">of </w:t>
      </w:r>
      <w:r w:rsidRPr="00A76AB5">
        <w:rPr>
          <w:color w:val="000000"/>
        </w:rPr>
        <w:t xml:space="preserve">the </w:t>
      </w:r>
      <w:r w:rsidRPr="00A76AB5">
        <w:rPr>
          <w:i/>
        </w:rPr>
        <w:t>Superannuation Legislation (Consequential Amendments and Transitional Provisions) Act 2011</w:t>
      </w:r>
      <w:r w:rsidRPr="00A76AB5">
        <w:rPr>
          <w:color w:val="000000"/>
        </w:rPr>
        <w:t xml:space="preserve"> provides as follows:</w:t>
      </w:r>
    </w:p>
    <w:p w:rsidR="00965FE6" w:rsidRPr="00A76AB5" w:rsidRDefault="00965FE6" w:rsidP="00965FE6">
      <w:pPr>
        <w:pStyle w:val="ENotesHeading2"/>
        <w:pageBreakBefore/>
        <w:outlineLvl w:val="9"/>
      </w:pPr>
      <w:bookmarkStart w:id="104" w:name="_Toc394501644"/>
      <w:r w:rsidRPr="00A76AB5">
        <w:lastRenderedPageBreak/>
        <w:t>Endnote 4—Amendment history</w:t>
      </w:r>
      <w:bookmarkEnd w:id="104"/>
    </w:p>
    <w:p w:rsidR="00965FE6" w:rsidRPr="00A76AB5" w:rsidRDefault="00965FE6" w:rsidP="00965FE6">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965FE6" w:rsidRPr="00A76AB5" w:rsidTr="003B4E7C">
        <w:trPr>
          <w:cantSplit/>
          <w:tblHeader/>
        </w:trPr>
        <w:tc>
          <w:tcPr>
            <w:tcW w:w="2139" w:type="dxa"/>
            <w:tcBorders>
              <w:top w:val="single" w:sz="12" w:space="0" w:color="auto"/>
              <w:bottom w:val="single" w:sz="12" w:space="0" w:color="auto"/>
            </w:tcBorders>
            <w:shd w:val="clear" w:color="auto" w:fill="auto"/>
          </w:tcPr>
          <w:p w:rsidR="00965FE6" w:rsidRPr="00A76AB5" w:rsidRDefault="00965FE6" w:rsidP="003B4E7C">
            <w:pPr>
              <w:pStyle w:val="ENoteTableHeading"/>
              <w:rPr>
                <w:rFonts w:cs="Arial"/>
              </w:rPr>
            </w:pPr>
            <w:r w:rsidRPr="00A76AB5">
              <w:rPr>
                <w:rFonts w:cs="Arial"/>
              </w:rPr>
              <w:t>Provision affected</w:t>
            </w:r>
          </w:p>
        </w:tc>
        <w:tc>
          <w:tcPr>
            <w:tcW w:w="4943" w:type="dxa"/>
            <w:tcBorders>
              <w:top w:val="single" w:sz="12" w:space="0" w:color="auto"/>
              <w:bottom w:val="single" w:sz="12" w:space="0" w:color="auto"/>
            </w:tcBorders>
            <w:shd w:val="clear" w:color="auto" w:fill="auto"/>
          </w:tcPr>
          <w:p w:rsidR="00965FE6" w:rsidRPr="00A76AB5" w:rsidRDefault="00965FE6" w:rsidP="003B4E7C">
            <w:pPr>
              <w:pStyle w:val="ENoteTableHeading"/>
              <w:rPr>
                <w:rFonts w:cs="Arial"/>
              </w:rPr>
            </w:pPr>
            <w:r w:rsidRPr="00A76AB5">
              <w:rPr>
                <w:rFonts w:cs="Arial"/>
              </w:rPr>
              <w:t>How affected</w:t>
            </w:r>
          </w:p>
        </w:tc>
      </w:tr>
      <w:tr w:rsidR="007319F9" w:rsidRPr="00A76AB5" w:rsidTr="007319F9">
        <w:tblPrEx>
          <w:tblBorders>
            <w:top w:val="none" w:sz="0" w:space="0" w:color="auto"/>
            <w:bottom w:val="none" w:sz="0" w:space="0" w:color="auto"/>
          </w:tblBorders>
        </w:tblPrEx>
        <w:trPr>
          <w:cantSplit/>
        </w:trPr>
        <w:tc>
          <w:tcPr>
            <w:tcW w:w="2139" w:type="dxa"/>
            <w:tcBorders>
              <w:top w:val="single" w:sz="12" w:space="0" w:color="auto"/>
            </w:tcBorders>
            <w:shd w:val="clear" w:color="auto" w:fill="auto"/>
          </w:tcPr>
          <w:p w:rsidR="007319F9" w:rsidRPr="00A76AB5" w:rsidRDefault="007319F9" w:rsidP="005C0CFF">
            <w:pPr>
              <w:pStyle w:val="ENoteTableText"/>
            </w:pPr>
            <w:r w:rsidRPr="00A76AB5">
              <w:rPr>
                <w:b/>
              </w:rPr>
              <w:t>Pt</w:t>
            </w:r>
            <w:r w:rsidR="00077FF6" w:rsidRPr="00A76AB5">
              <w:rPr>
                <w:b/>
              </w:rPr>
              <w:t> </w:t>
            </w:r>
            <w:r w:rsidRPr="00A76AB5">
              <w:rPr>
                <w:b/>
              </w:rPr>
              <w:t>1</w:t>
            </w:r>
          </w:p>
        </w:tc>
        <w:tc>
          <w:tcPr>
            <w:tcW w:w="4943" w:type="dxa"/>
            <w:tcBorders>
              <w:top w:val="single" w:sz="12" w:space="0" w:color="auto"/>
            </w:tcBorders>
            <w:shd w:val="clear" w:color="auto" w:fill="auto"/>
          </w:tcPr>
          <w:p w:rsidR="007319F9" w:rsidRPr="00A76AB5" w:rsidRDefault="007319F9" w:rsidP="007319F9">
            <w:pPr>
              <w:pStyle w:val="ENoteTableText"/>
            </w:pPr>
          </w:p>
        </w:tc>
      </w:tr>
      <w:tr w:rsidR="007319F9" w:rsidRPr="00A76AB5" w:rsidTr="007319F9">
        <w:tblPrEx>
          <w:tblBorders>
            <w:top w:val="none" w:sz="0" w:space="0" w:color="auto"/>
            <w:bottom w:val="none" w:sz="0" w:space="0" w:color="auto"/>
          </w:tblBorders>
        </w:tblPrEx>
        <w:trPr>
          <w:cantSplit/>
        </w:trPr>
        <w:tc>
          <w:tcPr>
            <w:tcW w:w="2139" w:type="dxa"/>
            <w:shd w:val="clear" w:color="auto" w:fill="auto"/>
          </w:tcPr>
          <w:p w:rsidR="007319F9" w:rsidRPr="00A76AB5" w:rsidRDefault="005C0CFF" w:rsidP="00077FF6">
            <w:pPr>
              <w:pStyle w:val="ENoteTableText"/>
              <w:tabs>
                <w:tab w:val="center" w:leader="dot" w:pos="2268"/>
              </w:tabs>
            </w:pPr>
            <w:r w:rsidRPr="00A76AB5">
              <w:t>s</w:t>
            </w:r>
            <w:r w:rsidR="007319F9" w:rsidRPr="00A76AB5">
              <w:t xml:space="preserve"> 8</w:t>
            </w:r>
            <w:r w:rsidR="007319F9" w:rsidRPr="00A76AB5">
              <w:tab/>
            </w:r>
          </w:p>
        </w:tc>
        <w:tc>
          <w:tcPr>
            <w:tcW w:w="4943" w:type="dxa"/>
            <w:shd w:val="clear" w:color="auto" w:fill="auto"/>
          </w:tcPr>
          <w:p w:rsidR="007319F9" w:rsidRPr="00A76AB5" w:rsidRDefault="007319F9" w:rsidP="007319F9">
            <w:pPr>
              <w:pStyle w:val="ENoteTableText"/>
            </w:pPr>
            <w:r w:rsidRPr="00A76AB5">
              <w:t>am No</w:t>
            </w:r>
            <w:r w:rsidR="00077FF6" w:rsidRPr="00A76AB5">
              <w:t> </w:t>
            </w:r>
            <w:r w:rsidRPr="00A76AB5">
              <w:t>161, 1999</w:t>
            </w:r>
          </w:p>
        </w:tc>
      </w:tr>
      <w:tr w:rsidR="007319F9" w:rsidRPr="00A76AB5" w:rsidTr="007319F9">
        <w:tblPrEx>
          <w:tblBorders>
            <w:top w:val="none" w:sz="0" w:space="0" w:color="auto"/>
            <w:bottom w:val="none" w:sz="0" w:space="0" w:color="auto"/>
          </w:tblBorders>
        </w:tblPrEx>
        <w:trPr>
          <w:cantSplit/>
        </w:trPr>
        <w:tc>
          <w:tcPr>
            <w:tcW w:w="2139" w:type="dxa"/>
            <w:shd w:val="clear" w:color="auto" w:fill="auto"/>
          </w:tcPr>
          <w:p w:rsidR="007319F9" w:rsidRPr="00A76AB5" w:rsidRDefault="007319F9" w:rsidP="005C0CFF">
            <w:pPr>
              <w:pStyle w:val="ENoteTableText"/>
            </w:pPr>
            <w:r w:rsidRPr="00A76AB5">
              <w:rPr>
                <w:b/>
              </w:rPr>
              <w:t>Pt</w:t>
            </w:r>
            <w:r w:rsidR="00077FF6" w:rsidRPr="00A76AB5">
              <w:rPr>
                <w:b/>
              </w:rPr>
              <w:t> </w:t>
            </w:r>
            <w:r w:rsidRPr="00A76AB5">
              <w:rPr>
                <w:b/>
              </w:rPr>
              <w:t>2</w:t>
            </w:r>
          </w:p>
        </w:tc>
        <w:tc>
          <w:tcPr>
            <w:tcW w:w="4943" w:type="dxa"/>
            <w:shd w:val="clear" w:color="auto" w:fill="auto"/>
          </w:tcPr>
          <w:p w:rsidR="007319F9" w:rsidRPr="00A76AB5" w:rsidRDefault="007319F9" w:rsidP="007319F9">
            <w:pPr>
              <w:pStyle w:val="ENoteTableText"/>
            </w:pPr>
          </w:p>
        </w:tc>
      </w:tr>
      <w:tr w:rsidR="007319F9" w:rsidRPr="00A76AB5" w:rsidTr="007319F9">
        <w:tblPrEx>
          <w:tblBorders>
            <w:top w:val="none" w:sz="0" w:space="0" w:color="auto"/>
            <w:bottom w:val="none" w:sz="0" w:space="0" w:color="auto"/>
          </w:tblBorders>
        </w:tblPrEx>
        <w:trPr>
          <w:cantSplit/>
        </w:trPr>
        <w:tc>
          <w:tcPr>
            <w:tcW w:w="2139" w:type="dxa"/>
            <w:shd w:val="clear" w:color="auto" w:fill="auto"/>
          </w:tcPr>
          <w:p w:rsidR="007319F9" w:rsidRPr="00A76AB5" w:rsidRDefault="005C0CFF" w:rsidP="00077FF6">
            <w:pPr>
              <w:pStyle w:val="ENoteTableText"/>
              <w:tabs>
                <w:tab w:val="center" w:leader="dot" w:pos="2268"/>
              </w:tabs>
            </w:pPr>
            <w:r w:rsidRPr="00A76AB5">
              <w:t>s</w:t>
            </w:r>
            <w:r w:rsidR="007319F9" w:rsidRPr="00A76AB5">
              <w:t xml:space="preserve"> 13</w:t>
            </w:r>
            <w:r w:rsidR="007319F9" w:rsidRPr="00A76AB5">
              <w:tab/>
            </w:r>
          </w:p>
        </w:tc>
        <w:tc>
          <w:tcPr>
            <w:tcW w:w="4943" w:type="dxa"/>
            <w:shd w:val="clear" w:color="auto" w:fill="auto"/>
          </w:tcPr>
          <w:p w:rsidR="007319F9" w:rsidRPr="00A76AB5" w:rsidRDefault="007319F9" w:rsidP="005C0CFF">
            <w:pPr>
              <w:pStyle w:val="ENoteTableText"/>
            </w:pPr>
            <w:r w:rsidRPr="00A76AB5">
              <w:t>am No 5 and 58, 2011</w:t>
            </w:r>
            <w:r w:rsidR="008D149C" w:rsidRPr="00A76AB5">
              <w:t>; No 62, 2014</w:t>
            </w:r>
          </w:p>
        </w:tc>
      </w:tr>
      <w:tr w:rsidR="007319F9" w:rsidRPr="00A76AB5" w:rsidTr="007319F9">
        <w:tblPrEx>
          <w:tblBorders>
            <w:top w:val="none" w:sz="0" w:space="0" w:color="auto"/>
            <w:bottom w:val="none" w:sz="0" w:space="0" w:color="auto"/>
          </w:tblBorders>
        </w:tblPrEx>
        <w:trPr>
          <w:cantSplit/>
        </w:trPr>
        <w:tc>
          <w:tcPr>
            <w:tcW w:w="2139" w:type="dxa"/>
            <w:shd w:val="clear" w:color="auto" w:fill="auto"/>
          </w:tcPr>
          <w:p w:rsidR="007319F9" w:rsidRPr="00A76AB5" w:rsidRDefault="007319F9" w:rsidP="005C0CFF">
            <w:pPr>
              <w:pStyle w:val="ENoteTableText"/>
            </w:pPr>
            <w:r w:rsidRPr="00A76AB5">
              <w:rPr>
                <w:b/>
              </w:rPr>
              <w:t>Pt</w:t>
            </w:r>
            <w:r w:rsidR="00077FF6" w:rsidRPr="00A76AB5">
              <w:rPr>
                <w:b/>
              </w:rPr>
              <w:t> </w:t>
            </w:r>
            <w:r w:rsidRPr="00A76AB5">
              <w:rPr>
                <w:b/>
              </w:rPr>
              <w:t>3</w:t>
            </w:r>
          </w:p>
        </w:tc>
        <w:tc>
          <w:tcPr>
            <w:tcW w:w="4943" w:type="dxa"/>
            <w:shd w:val="clear" w:color="auto" w:fill="auto"/>
          </w:tcPr>
          <w:p w:rsidR="007319F9" w:rsidRPr="00A76AB5" w:rsidRDefault="007319F9" w:rsidP="007319F9">
            <w:pPr>
              <w:pStyle w:val="ENoteTableText"/>
            </w:pPr>
          </w:p>
        </w:tc>
      </w:tr>
      <w:tr w:rsidR="005C0CFF" w:rsidRPr="00A76AB5" w:rsidTr="00A76AB5">
        <w:tblPrEx>
          <w:tblBorders>
            <w:top w:val="none" w:sz="0" w:space="0" w:color="auto"/>
            <w:bottom w:val="none" w:sz="0" w:space="0" w:color="auto"/>
          </w:tblBorders>
        </w:tblPrEx>
        <w:trPr>
          <w:cantSplit/>
        </w:trPr>
        <w:tc>
          <w:tcPr>
            <w:tcW w:w="2139" w:type="dxa"/>
            <w:shd w:val="clear" w:color="auto" w:fill="auto"/>
          </w:tcPr>
          <w:p w:rsidR="005C0CFF" w:rsidRPr="00A76AB5" w:rsidRDefault="005C0CFF" w:rsidP="00A76AB5">
            <w:pPr>
              <w:pStyle w:val="ENoteTableText"/>
              <w:tabs>
                <w:tab w:val="center" w:leader="dot" w:pos="2268"/>
              </w:tabs>
            </w:pPr>
            <w:r w:rsidRPr="00A76AB5">
              <w:t>hdg to Pt 3</w:t>
            </w:r>
            <w:r w:rsidRPr="00A76AB5">
              <w:tab/>
            </w:r>
          </w:p>
        </w:tc>
        <w:tc>
          <w:tcPr>
            <w:tcW w:w="4943" w:type="dxa"/>
            <w:shd w:val="clear" w:color="auto" w:fill="auto"/>
          </w:tcPr>
          <w:p w:rsidR="005C0CFF" w:rsidRPr="00A76AB5" w:rsidRDefault="005C0CFF" w:rsidP="00A76AB5">
            <w:pPr>
              <w:pStyle w:val="ENoteTableText"/>
            </w:pPr>
            <w:r w:rsidRPr="00A76AB5">
              <w:t>rs No 62, 2014</w:t>
            </w:r>
          </w:p>
        </w:tc>
      </w:tr>
      <w:tr w:rsidR="00BB5ED3" w:rsidRPr="00A76AB5" w:rsidTr="007319F9">
        <w:tblPrEx>
          <w:tblBorders>
            <w:top w:val="none" w:sz="0" w:space="0" w:color="auto"/>
            <w:bottom w:val="none" w:sz="0" w:space="0" w:color="auto"/>
          </w:tblBorders>
        </w:tblPrEx>
        <w:trPr>
          <w:cantSplit/>
        </w:trPr>
        <w:tc>
          <w:tcPr>
            <w:tcW w:w="2139" w:type="dxa"/>
            <w:shd w:val="clear" w:color="auto" w:fill="auto"/>
          </w:tcPr>
          <w:p w:rsidR="00BB5ED3" w:rsidRPr="00A76AB5" w:rsidRDefault="00BB5ED3" w:rsidP="005C0CFF">
            <w:pPr>
              <w:pStyle w:val="ENoteTableText"/>
              <w:tabs>
                <w:tab w:val="left" w:leader="dot" w:pos="2268"/>
              </w:tabs>
            </w:pPr>
            <w:r w:rsidRPr="00A76AB5">
              <w:t>s 14A</w:t>
            </w:r>
            <w:r w:rsidRPr="00A76AB5">
              <w:tab/>
            </w:r>
          </w:p>
        </w:tc>
        <w:tc>
          <w:tcPr>
            <w:tcW w:w="4943" w:type="dxa"/>
            <w:shd w:val="clear" w:color="auto" w:fill="auto"/>
          </w:tcPr>
          <w:p w:rsidR="00BB5ED3" w:rsidRPr="00A76AB5" w:rsidRDefault="00BB5ED3" w:rsidP="007319F9">
            <w:pPr>
              <w:pStyle w:val="ENoteTableText"/>
            </w:pPr>
            <w:r w:rsidRPr="00A76AB5">
              <w:t>ad No 62, 2014</w:t>
            </w:r>
          </w:p>
        </w:tc>
      </w:tr>
      <w:tr w:rsidR="00BB5ED3" w:rsidRPr="00A76AB5" w:rsidTr="007319F9">
        <w:tblPrEx>
          <w:tblBorders>
            <w:top w:val="none" w:sz="0" w:space="0" w:color="auto"/>
            <w:bottom w:val="none" w:sz="0" w:space="0" w:color="auto"/>
          </w:tblBorders>
        </w:tblPrEx>
        <w:trPr>
          <w:cantSplit/>
        </w:trPr>
        <w:tc>
          <w:tcPr>
            <w:tcW w:w="2139" w:type="dxa"/>
            <w:shd w:val="clear" w:color="auto" w:fill="auto"/>
          </w:tcPr>
          <w:p w:rsidR="00BB5ED3" w:rsidRPr="00A76AB5" w:rsidRDefault="00BB5ED3" w:rsidP="00BB5ED3">
            <w:pPr>
              <w:pStyle w:val="ENoteTableText"/>
              <w:tabs>
                <w:tab w:val="left" w:leader="dot" w:pos="2268"/>
              </w:tabs>
            </w:pPr>
            <w:r w:rsidRPr="00A76AB5">
              <w:t>Note to s 14</w:t>
            </w:r>
            <w:r w:rsidRPr="00A76AB5">
              <w:tab/>
            </w:r>
          </w:p>
        </w:tc>
        <w:tc>
          <w:tcPr>
            <w:tcW w:w="4943" w:type="dxa"/>
            <w:shd w:val="clear" w:color="auto" w:fill="auto"/>
          </w:tcPr>
          <w:p w:rsidR="00BB5ED3" w:rsidRPr="00A76AB5" w:rsidRDefault="00BB5ED3" w:rsidP="007319F9">
            <w:pPr>
              <w:pStyle w:val="ENoteTableText"/>
            </w:pPr>
            <w:r w:rsidRPr="00A76AB5">
              <w:t>rep No 62, 2014</w:t>
            </w:r>
          </w:p>
        </w:tc>
      </w:tr>
      <w:tr w:rsidR="007319F9" w:rsidRPr="00A76AB5" w:rsidTr="007319F9">
        <w:tblPrEx>
          <w:tblBorders>
            <w:top w:val="none" w:sz="0" w:space="0" w:color="auto"/>
            <w:bottom w:val="none" w:sz="0" w:space="0" w:color="auto"/>
          </w:tblBorders>
        </w:tblPrEx>
        <w:trPr>
          <w:cantSplit/>
        </w:trPr>
        <w:tc>
          <w:tcPr>
            <w:tcW w:w="2139" w:type="dxa"/>
            <w:shd w:val="clear" w:color="auto" w:fill="auto"/>
          </w:tcPr>
          <w:p w:rsidR="007319F9" w:rsidRPr="00A76AB5" w:rsidRDefault="005C0CFF" w:rsidP="00077FF6">
            <w:pPr>
              <w:pStyle w:val="ENoteTableText"/>
              <w:tabs>
                <w:tab w:val="center" w:leader="dot" w:pos="2268"/>
              </w:tabs>
            </w:pPr>
            <w:r w:rsidRPr="00A76AB5">
              <w:t>s</w:t>
            </w:r>
            <w:r w:rsidR="007319F9" w:rsidRPr="00A76AB5">
              <w:t xml:space="preserve"> 17</w:t>
            </w:r>
            <w:r w:rsidR="007319F9" w:rsidRPr="00A76AB5">
              <w:tab/>
            </w:r>
          </w:p>
        </w:tc>
        <w:tc>
          <w:tcPr>
            <w:tcW w:w="4943" w:type="dxa"/>
            <w:shd w:val="clear" w:color="auto" w:fill="auto"/>
          </w:tcPr>
          <w:p w:rsidR="007319F9" w:rsidRPr="00A76AB5" w:rsidRDefault="007319F9" w:rsidP="007319F9">
            <w:pPr>
              <w:pStyle w:val="ENoteTableText"/>
            </w:pPr>
            <w:r w:rsidRPr="00A76AB5">
              <w:t>am No</w:t>
            </w:r>
            <w:r w:rsidR="00077FF6" w:rsidRPr="00A76AB5">
              <w:t> </w:t>
            </w:r>
            <w:r w:rsidRPr="00A76AB5">
              <w:t>5, 2011</w:t>
            </w:r>
          </w:p>
        </w:tc>
      </w:tr>
      <w:tr w:rsidR="007319F9" w:rsidRPr="00A76AB5" w:rsidTr="007319F9">
        <w:tblPrEx>
          <w:tblBorders>
            <w:top w:val="none" w:sz="0" w:space="0" w:color="auto"/>
            <w:bottom w:val="none" w:sz="0" w:space="0" w:color="auto"/>
          </w:tblBorders>
        </w:tblPrEx>
        <w:trPr>
          <w:cantSplit/>
        </w:trPr>
        <w:tc>
          <w:tcPr>
            <w:tcW w:w="2139" w:type="dxa"/>
            <w:shd w:val="clear" w:color="auto" w:fill="auto"/>
          </w:tcPr>
          <w:p w:rsidR="007319F9" w:rsidRPr="00A76AB5" w:rsidRDefault="007319F9" w:rsidP="005C0CFF">
            <w:pPr>
              <w:pStyle w:val="ENoteTableText"/>
            </w:pPr>
            <w:r w:rsidRPr="00A76AB5">
              <w:rPr>
                <w:b/>
              </w:rPr>
              <w:t>Pt</w:t>
            </w:r>
            <w:r w:rsidR="00077FF6" w:rsidRPr="00A76AB5">
              <w:rPr>
                <w:b/>
              </w:rPr>
              <w:t> </w:t>
            </w:r>
            <w:r w:rsidRPr="00A76AB5">
              <w:rPr>
                <w:b/>
              </w:rPr>
              <w:t>4</w:t>
            </w:r>
          </w:p>
        </w:tc>
        <w:tc>
          <w:tcPr>
            <w:tcW w:w="4943" w:type="dxa"/>
            <w:shd w:val="clear" w:color="auto" w:fill="auto"/>
          </w:tcPr>
          <w:p w:rsidR="007319F9" w:rsidRPr="00A76AB5" w:rsidRDefault="007319F9" w:rsidP="007319F9">
            <w:pPr>
              <w:pStyle w:val="ENoteTableText"/>
            </w:pPr>
          </w:p>
        </w:tc>
      </w:tr>
      <w:tr w:rsidR="007319F9" w:rsidRPr="00A76AB5" w:rsidTr="007319F9">
        <w:tblPrEx>
          <w:tblBorders>
            <w:top w:val="none" w:sz="0" w:space="0" w:color="auto"/>
            <w:bottom w:val="none" w:sz="0" w:space="0" w:color="auto"/>
          </w:tblBorders>
        </w:tblPrEx>
        <w:trPr>
          <w:cantSplit/>
        </w:trPr>
        <w:tc>
          <w:tcPr>
            <w:tcW w:w="2139" w:type="dxa"/>
            <w:shd w:val="clear" w:color="auto" w:fill="auto"/>
          </w:tcPr>
          <w:p w:rsidR="007319F9" w:rsidRPr="00A76AB5" w:rsidRDefault="005C0CFF" w:rsidP="00077FF6">
            <w:pPr>
              <w:pStyle w:val="ENoteTableText"/>
              <w:tabs>
                <w:tab w:val="center" w:leader="dot" w:pos="2268"/>
              </w:tabs>
            </w:pPr>
            <w:r w:rsidRPr="00A76AB5">
              <w:t>s</w:t>
            </w:r>
            <w:r w:rsidR="007319F9" w:rsidRPr="00A76AB5">
              <w:t xml:space="preserve"> 21</w:t>
            </w:r>
            <w:r w:rsidR="007319F9" w:rsidRPr="00A76AB5">
              <w:tab/>
            </w:r>
          </w:p>
        </w:tc>
        <w:tc>
          <w:tcPr>
            <w:tcW w:w="4943" w:type="dxa"/>
            <w:shd w:val="clear" w:color="auto" w:fill="auto"/>
          </w:tcPr>
          <w:p w:rsidR="007319F9" w:rsidRPr="00A76AB5" w:rsidRDefault="007319F9" w:rsidP="007319F9">
            <w:pPr>
              <w:pStyle w:val="ENoteTableText"/>
            </w:pPr>
            <w:r w:rsidRPr="00A76AB5">
              <w:t>am No</w:t>
            </w:r>
            <w:r w:rsidR="00077FF6" w:rsidRPr="00A76AB5">
              <w:t> </w:t>
            </w:r>
            <w:r w:rsidRPr="00A76AB5">
              <w:t>146, 2005</w:t>
            </w:r>
          </w:p>
        </w:tc>
      </w:tr>
      <w:tr w:rsidR="007319F9" w:rsidRPr="00A76AB5" w:rsidTr="007319F9">
        <w:tblPrEx>
          <w:tblBorders>
            <w:top w:val="none" w:sz="0" w:space="0" w:color="auto"/>
            <w:bottom w:val="none" w:sz="0" w:space="0" w:color="auto"/>
          </w:tblBorders>
        </w:tblPrEx>
        <w:trPr>
          <w:cantSplit/>
        </w:trPr>
        <w:tc>
          <w:tcPr>
            <w:tcW w:w="2139" w:type="dxa"/>
            <w:shd w:val="clear" w:color="auto" w:fill="auto"/>
          </w:tcPr>
          <w:p w:rsidR="007319F9" w:rsidRPr="00A76AB5" w:rsidRDefault="007319F9" w:rsidP="005C0CFF">
            <w:pPr>
              <w:pStyle w:val="ENoteTableText"/>
            </w:pPr>
            <w:r w:rsidRPr="00A76AB5">
              <w:rPr>
                <w:b/>
              </w:rPr>
              <w:t>Pt</w:t>
            </w:r>
            <w:r w:rsidR="00077FF6" w:rsidRPr="00A76AB5">
              <w:rPr>
                <w:b/>
              </w:rPr>
              <w:t> </w:t>
            </w:r>
            <w:r w:rsidRPr="00A76AB5">
              <w:rPr>
                <w:b/>
              </w:rPr>
              <w:t>6</w:t>
            </w:r>
          </w:p>
        </w:tc>
        <w:tc>
          <w:tcPr>
            <w:tcW w:w="4943" w:type="dxa"/>
            <w:shd w:val="clear" w:color="auto" w:fill="auto"/>
          </w:tcPr>
          <w:p w:rsidR="007319F9" w:rsidRPr="00A76AB5" w:rsidRDefault="007319F9" w:rsidP="007319F9">
            <w:pPr>
              <w:pStyle w:val="ENoteTableText"/>
            </w:pPr>
          </w:p>
        </w:tc>
      </w:tr>
      <w:tr w:rsidR="007319F9" w:rsidRPr="00A76AB5" w:rsidTr="007319F9">
        <w:tblPrEx>
          <w:tblBorders>
            <w:top w:val="none" w:sz="0" w:space="0" w:color="auto"/>
            <w:bottom w:val="none" w:sz="0" w:space="0" w:color="auto"/>
          </w:tblBorders>
        </w:tblPrEx>
        <w:trPr>
          <w:cantSplit/>
        </w:trPr>
        <w:tc>
          <w:tcPr>
            <w:tcW w:w="2139" w:type="dxa"/>
            <w:shd w:val="clear" w:color="auto" w:fill="auto"/>
          </w:tcPr>
          <w:p w:rsidR="007319F9" w:rsidRPr="00A76AB5" w:rsidRDefault="007319F9" w:rsidP="005C0CFF">
            <w:pPr>
              <w:pStyle w:val="ENoteTableText"/>
            </w:pPr>
            <w:r w:rsidRPr="00A76AB5">
              <w:rPr>
                <w:b/>
              </w:rPr>
              <w:t>Div</w:t>
            </w:r>
            <w:r w:rsidR="00077FF6" w:rsidRPr="00A76AB5">
              <w:rPr>
                <w:b/>
              </w:rPr>
              <w:t> </w:t>
            </w:r>
            <w:r w:rsidRPr="00A76AB5">
              <w:rPr>
                <w:b/>
              </w:rPr>
              <w:t>1</w:t>
            </w:r>
          </w:p>
        </w:tc>
        <w:tc>
          <w:tcPr>
            <w:tcW w:w="4943" w:type="dxa"/>
            <w:shd w:val="clear" w:color="auto" w:fill="auto"/>
          </w:tcPr>
          <w:p w:rsidR="007319F9" w:rsidRPr="00A76AB5" w:rsidRDefault="007319F9" w:rsidP="007319F9">
            <w:pPr>
              <w:pStyle w:val="ENoteTableText"/>
            </w:pPr>
          </w:p>
        </w:tc>
      </w:tr>
      <w:tr w:rsidR="007319F9" w:rsidRPr="00A76AB5" w:rsidTr="007319F9">
        <w:tblPrEx>
          <w:tblBorders>
            <w:top w:val="none" w:sz="0" w:space="0" w:color="auto"/>
            <w:bottom w:val="none" w:sz="0" w:space="0" w:color="auto"/>
          </w:tblBorders>
        </w:tblPrEx>
        <w:trPr>
          <w:cantSplit/>
        </w:trPr>
        <w:tc>
          <w:tcPr>
            <w:tcW w:w="2139" w:type="dxa"/>
            <w:shd w:val="clear" w:color="auto" w:fill="auto"/>
          </w:tcPr>
          <w:p w:rsidR="007319F9" w:rsidRPr="00A76AB5" w:rsidRDefault="005C0CFF" w:rsidP="00077FF6">
            <w:pPr>
              <w:pStyle w:val="ENoteTableText"/>
              <w:tabs>
                <w:tab w:val="center" w:leader="dot" w:pos="2268"/>
              </w:tabs>
            </w:pPr>
            <w:r w:rsidRPr="00A76AB5">
              <w:t>s</w:t>
            </w:r>
            <w:r w:rsidR="007319F9" w:rsidRPr="00A76AB5">
              <w:t xml:space="preserve"> 48</w:t>
            </w:r>
            <w:r w:rsidR="007319F9" w:rsidRPr="00A76AB5">
              <w:tab/>
            </w:r>
          </w:p>
        </w:tc>
        <w:tc>
          <w:tcPr>
            <w:tcW w:w="4943" w:type="dxa"/>
            <w:shd w:val="clear" w:color="auto" w:fill="auto"/>
          </w:tcPr>
          <w:p w:rsidR="007319F9" w:rsidRPr="00A76AB5" w:rsidRDefault="007319F9" w:rsidP="007319F9">
            <w:pPr>
              <w:pStyle w:val="ENoteTableText"/>
            </w:pPr>
            <w:r w:rsidRPr="00A76AB5">
              <w:t>am No</w:t>
            </w:r>
            <w:r w:rsidR="00077FF6" w:rsidRPr="00A76AB5">
              <w:t> </w:t>
            </w:r>
            <w:r w:rsidRPr="00A76AB5">
              <w:t>146, 1999</w:t>
            </w:r>
          </w:p>
        </w:tc>
      </w:tr>
      <w:tr w:rsidR="008D149C" w:rsidRPr="00A76AB5" w:rsidTr="007319F9">
        <w:tblPrEx>
          <w:tblBorders>
            <w:top w:val="none" w:sz="0" w:space="0" w:color="auto"/>
            <w:bottom w:val="none" w:sz="0" w:space="0" w:color="auto"/>
          </w:tblBorders>
        </w:tblPrEx>
        <w:trPr>
          <w:cantSplit/>
        </w:trPr>
        <w:tc>
          <w:tcPr>
            <w:tcW w:w="2139" w:type="dxa"/>
            <w:shd w:val="clear" w:color="auto" w:fill="auto"/>
          </w:tcPr>
          <w:p w:rsidR="008D149C" w:rsidRPr="00A76AB5" w:rsidRDefault="008D149C" w:rsidP="00077FF6">
            <w:pPr>
              <w:pStyle w:val="ENoteTableText"/>
              <w:tabs>
                <w:tab w:val="center" w:leader="dot" w:pos="2268"/>
              </w:tabs>
            </w:pPr>
            <w:r w:rsidRPr="00A76AB5">
              <w:t>s 50</w:t>
            </w:r>
            <w:r w:rsidRPr="00A76AB5">
              <w:tab/>
            </w:r>
          </w:p>
        </w:tc>
        <w:tc>
          <w:tcPr>
            <w:tcW w:w="4943" w:type="dxa"/>
            <w:shd w:val="clear" w:color="auto" w:fill="auto"/>
          </w:tcPr>
          <w:p w:rsidR="008D149C" w:rsidRPr="00A76AB5" w:rsidRDefault="008D149C" w:rsidP="007319F9">
            <w:pPr>
              <w:pStyle w:val="ENoteTableText"/>
            </w:pPr>
            <w:r w:rsidRPr="00A76AB5">
              <w:t>rep No 62, 2014</w:t>
            </w:r>
          </w:p>
        </w:tc>
      </w:tr>
      <w:tr w:rsidR="007319F9" w:rsidRPr="00A76AB5" w:rsidTr="007319F9">
        <w:tblPrEx>
          <w:tblBorders>
            <w:top w:val="none" w:sz="0" w:space="0" w:color="auto"/>
            <w:bottom w:val="none" w:sz="0" w:space="0" w:color="auto"/>
          </w:tblBorders>
        </w:tblPrEx>
        <w:trPr>
          <w:cantSplit/>
        </w:trPr>
        <w:tc>
          <w:tcPr>
            <w:tcW w:w="2139" w:type="dxa"/>
            <w:shd w:val="clear" w:color="auto" w:fill="auto"/>
          </w:tcPr>
          <w:p w:rsidR="007319F9" w:rsidRPr="00A76AB5" w:rsidRDefault="005C0CFF" w:rsidP="00077FF6">
            <w:pPr>
              <w:pStyle w:val="ENoteTableText"/>
              <w:tabs>
                <w:tab w:val="center" w:leader="dot" w:pos="2268"/>
              </w:tabs>
            </w:pPr>
            <w:r w:rsidRPr="00A76AB5">
              <w:t>s</w:t>
            </w:r>
            <w:r w:rsidR="007319F9" w:rsidRPr="00A76AB5">
              <w:t xml:space="preserve"> 51</w:t>
            </w:r>
            <w:r w:rsidR="007319F9" w:rsidRPr="00A76AB5">
              <w:tab/>
            </w:r>
          </w:p>
        </w:tc>
        <w:tc>
          <w:tcPr>
            <w:tcW w:w="4943" w:type="dxa"/>
            <w:shd w:val="clear" w:color="auto" w:fill="auto"/>
          </w:tcPr>
          <w:p w:rsidR="007319F9" w:rsidRPr="00A76AB5" w:rsidRDefault="007319F9" w:rsidP="007319F9">
            <w:pPr>
              <w:pStyle w:val="ENoteTableText"/>
            </w:pPr>
            <w:r w:rsidRPr="00A76AB5">
              <w:t>am No</w:t>
            </w:r>
            <w:r w:rsidR="00077FF6" w:rsidRPr="00A76AB5">
              <w:t> </w:t>
            </w:r>
            <w:r w:rsidRPr="00A76AB5">
              <w:t>26, 2008; No</w:t>
            </w:r>
            <w:r w:rsidR="00077FF6" w:rsidRPr="00A76AB5">
              <w:t> </w:t>
            </w:r>
            <w:r w:rsidRPr="00A76AB5">
              <w:t>58, 2011</w:t>
            </w:r>
            <w:r w:rsidR="008D149C" w:rsidRPr="00A76AB5">
              <w:t>; No 62, 2014</w:t>
            </w:r>
          </w:p>
        </w:tc>
      </w:tr>
      <w:tr w:rsidR="007319F9" w:rsidRPr="00A76AB5" w:rsidTr="007319F9">
        <w:tblPrEx>
          <w:tblBorders>
            <w:top w:val="none" w:sz="0" w:space="0" w:color="auto"/>
            <w:bottom w:val="none" w:sz="0" w:space="0" w:color="auto"/>
          </w:tblBorders>
        </w:tblPrEx>
        <w:trPr>
          <w:cantSplit/>
        </w:trPr>
        <w:tc>
          <w:tcPr>
            <w:tcW w:w="2139" w:type="dxa"/>
            <w:shd w:val="clear" w:color="auto" w:fill="auto"/>
          </w:tcPr>
          <w:p w:rsidR="007319F9" w:rsidRPr="00A76AB5" w:rsidRDefault="005C0CFF" w:rsidP="00077FF6">
            <w:pPr>
              <w:pStyle w:val="ENoteTableText"/>
              <w:tabs>
                <w:tab w:val="center" w:leader="dot" w:pos="2268"/>
              </w:tabs>
            </w:pPr>
            <w:r w:rsidRPr="00A76AB5">
              <w:t>s</w:t>
            </w:r>
            <w:r w:rsidR="007319F9" w:rsidRPr="00A76AB5">
              <w:t xml:space="preserve"> 53</w:t>
            </w:r>
            <w:r w:rsidR="007319F9" w:rsidRPr="00A76AB5">
              <w:tab/>
            </w:r>
          </w:p>
        </w:tc>
        <w:tc>
          <w:tcPr>
            <w:tcW w:w="4943" w:type="dxa"/>
            <w:shd w:val="clear" w:color="auto" w:fill="auto"/>
          </w:tcPr>
          <w:p w:rsidR="007319F9" w:rsidRPr="00A76AB5" w:rsidRDefault="007319F9" w:rsidP="007319F9">
            <w:pPr>
              <w:pStyle w:val="ENoteTableText"/>
            </w:pPr>
            <w:r w:rsidRPr="00A76AB5">
              <w:t>am No</w:t>
            </w:r>
            <w:r w:rsidR="00077FF6" w:rsidRPr="00A76AB5">
              <w:t> </w:t>
            </w:r>
            <w:r w:rsidRPr="00A76AB5">
              <w:t>46, 2011</w:t>
            </w:r>
          </w:p>
        </w:tc>
      </w:tr>
      <w:tr w:rsidR="007319F9" w:rsidRPr="00A76AB5" w:rsidTr="007319F9">
        <w:tblPrEx>
          <w:tblBorders>
            <w:top w:val="none" w:sz="0" w:space="0" w:color="auto"/>
            <w:bottom w:val="none" w:sz="0" w:space="0" w:color="auto"/>
          </w:tblBorders>
        </w:tblPrEx>
        <w:trPr>
          <w:cantSplit/>
        </w:trPr>
        <w:tc>
          <w:tcPr>
            <w:tcW w:w="2139" w:type="dxa"/>
            <w:shd w:val="clear" w:color="auto" w:fill="auto"/>
          </w:tcPr>
          <w:p w:rsidR="007319F9" w:rsidRPr="00A76AB5" w:rsidRDefault="007319F9" w:rsidP="00077FF6">
            <w:pPr>
              <w:pStyle w:val="ENoteTableText"/>
              <w:tabs>
                <w:tab w:val="center" w:leader="dot" w:pos="2268"/>
              </w:tabs>
            </w:pPr>
            <w:r w:rsidRPr="00A76AB5">
              <w:t xml:space="preserve">Note to </w:t>
            </w:r>
            <w:r w:rsidR="005C0CFF" w:rsidRPr="00A76AB5">
              <w:t>s</w:t>
            </w:r>
            <w:r w:rsidRPr="00A76AB5">
              <w:t xml:space="preserve"> 53</w:t>
            </w:r>
            <w:r w:rsidRPr="00A76AB5">
              <w:tab/>
            </w:r>
          </w:p>
        </w:tc>
        <w:tc>
          <w:tcPr>
            <w:tcW w:w="4943" w:type="dxa"/>
            <w:shd w:val="clear" w:color="auto" w:fill="auto"/>
          </w:tcPr>
          <w:p w:rsidR="007319F9" w:rsidRPr="00A76AB5" w:rsidRDefault="007319F9" w:rsidP="007319F9">
            <w:pPr>
              <w:pStyle w:val="ENoteTableText"/>
            </w:pPr>
            <w:r w:rsidRPr="00A76AB5">
              <w:t>ad No</w:t>
            </w:r>
            <w:r w:rsidR="00077FF6" w:rsidRPr="00A76AB5">
              <w:t> </w:t>
            </w:r>
            <w:r w:rsidRPr="00A76AB5">
              <w:t>46, 2011</w:t>
            </w:r>
          </w:p>
        </w:tc>
      </w:tr>
      <w:tr w:rsidR="007319F9" w:rsidRPr="00A76AB5" w:rsidTr="007319F9">
        <w:tblPrEx>
          <w:tblBorders>
            <w:top w:val="none" w:sz="0" w:space="0" w:color="auto"/>
            <w:bottom w:val="none" w:sz="0" w:space="0" w:color="auto"/>
          </w:tblBorders>
        </w:tblPrEx>
        <w:trPr>
          <w:cantSplit/>
        </w:trPr>
        <w:tc>
          <w:tcPr>
            <w:tcW w:w="2139" w:type="dxa"/>
            <w:shd w:val="clear" w:color="auto" w:fill="auto"/>
          </w:tcPr>
          <w:p w:rsidR="007319F9" w:rsidRPr="00A76AB5" w:rsidRDefault="007319F9" w:rsidP="005C0CFF">
            <w:pPr>
              <w:pStyle w:val="ENoteTableText"/>
            </w:pPr>
            <w:r w:rsidRPr="00A76AB5">
              <w:rPr>
                <w:b/>
              </w:rPr>
              <w:t>Div</w:t>
            </w:r>
            <w:r w:rsidR="00077FF6" w:rsidRPr="00A76AB5">
              <w:rPr>
                <w:b/>
              </w:rPr>
              <w:t> </w:t>
            </w:r>
            <w:r w:rsidRPr="00A76AB5">
              <w:rPr>
                <w:b/>
              </w:rPr>
              <w:t>2</w:t>
            </w:r>
          </w:p>
        </w:tc>
        <w:tc>
          <w:tcPr>
            <w:tcW w:w="4943" w:type="dxa"/>
            <w:shd w:val="clear" w:color="auto" w:fill="auto"/>
          </w:tcPr>
          <w:p w:rsidR="007319F9" w:rsidRPr="00A76AB5" w:rsidRDefault="007319F9" w:rsidP="007319F9">
            <w:pPr>
              <w:pStyle w:val="ENoteTableText"/>
            </w:pPr>
          </w:p>
        </w:tc>
      </w:tr>
      <w:tr w:rsidR="007319F9" w:rsidRPr="00A76AB5" w:rsidTr="007319F9">
        <w:tblPrEx>
          <w:tblBorders>
            <w:top w:val="none" w:sz="0" w:space="0" w:color="auto"/>
            <w:bottom w:val="none" w:sz="0" w:space="0" w:color="auto"/>
          </w:tblBorders>
        </w:tblPrEx>
        <w:trPr>
          <w:cantSplit/>
        </w:trPr>
        <w:tc>
          <w:tcPr>
            <w:tcW w:w="2139" w:type="dxa"/>
            <w:shd w:val="clear" w:color="auto" w:fill="auto"/>
          </w:tcPr>
          <w:p w:rsidR="007319F9" w:rsidRPr="00A76AB5" w:rsidRDefault="005C0CFF" w:rsidP="00077FF6">
            <w:pPr>
              <w:pStyle w:val="ENoteTableText"/>
              <w:tabs>
                <w:tab w:val="center" w:leader="dot" w:pos="2268"/>
              </w:tabs>
            </w:pPr>
            <w:r w:rsidRPr="00A76AB5">
              <w:t>s</w:t>
            </w:r>
            <w:r w:rsidR="007319F9" w:rsidRPr="00A76AB5">
              <w:t xml:space="preserve"> 55</w:t>
            </w:r>
            <w:r w:rsidR="007319F9" w:rsidRPr="00A76AB5">
              <w:tab/>
            </w:r>
          </w:p>
        </w:tc>
        <w:tc>
          <w:tcPr>
            <w:tcW w:w="4943" w:type="dxa"/>
            <w:shd w:val="clear" w:color="auto" w:fill="auto"/>
          </w:tcPr>
          <w:p w:rsidR="007319F9" w:rsidRPr="00A76AB5" w:rsidRDefault="007319F9" w:rsidP="007319F9">
            <w:pPr>
              <w:pStyle w:val="ENoteTableText"/>
            </w:pPr>
            <w:r w:rsidRPr="00A76AB5">
              <w:t>am No</w:t>
            </w:r>
            <w:r w:rsidR="00077FF6" w:rsidRPr="00A76AB5">
              <w:t> </w:t>
            </w:r>
            <w:r w:rsidRPr="00A76AB5">
              <w:t>5, 2011</w:t>
            </w:r>
          </w:p>
        </w:tc>
      </w:tr>
      <w:tr w:rsidR="007319F9" w:rsidRPr="00A76AB5" w:rsidTr="007319F9">
        <w:tblPrEx>
          <w:tblBorders>
            <w:top w:val="none" w:sz="0" w:space="0" w:color="auto"/>
            <w:bottom w:val="none" w:sz="0" w:space="0" w:color="auto"/>
          </w:tblBorders>
        </w:tblPrEx>
        <w:trPr>
          <w:cantSplit/>
        </w:trPr>
        <w:tc>
          <w:tcPr>
            <w:tcW w:w="2139" w:type="dxa"/>
            <w:shd w:val="clear" w:color="auto" w:fill="auto"/>
          </w:tcPr>
          <w:p w:rsidR="007319F9" w:rsidRPr="00A76AB5" w:rsidRDefault="005C0CFF" w:rsidP="00077FF6">
            <w:pPr>
              <w:pStyle w:val="ENoteTableText"/>
              <w:tabs>
                <w:tab w:val="center" w:leader="dot" w:pos="2268"/>
              </w:tabs>
            </w:pPr>
            <w:r w:rsidRPr="00A76AB5">
              <w:t>s</w:t>
            </w:r>
            <w:r w:rsidR="007319F9" w:rsidRPr="00A76AB5">
              <w:t xml:space="preserve"> 56</w:t>
            </w:r>
            <w:r w:rsidR="007319F9" w:rsidRPr="00A76AB5">
              <w:tab/>
            </w:r>
          </w:p>
        </w:tc>
        <w:tc>
          <w:tcPr>
            <w:tcW w:w="4943" w:type="dxa"/>
            <w:shd w:val="clear" w:color="auto" w:fill="auto"/>
          </w:tcPr>
          <w:p w:rsidR="007319F9" w:rsidRPr="00A76AB5" w:rsidRDefault="007319F9" w:rsidP="007319F9">
            <w:pPr>
              <w:pStyle w:val="ENoteTableText"/>
            </w:pPr>
            <w:r w:rsidRPr="00A76AB5">
              <w:t>rs No</w:t>
            </w:r>
            <w:r w:rsidR="00077FF6" w:rsidRPr="00A76AB5">
              <w:t> </w:t>
            </w:r>
            <w:r w:rsidRPr="00A76AB5">
              <w:t>8, 2005</w:t>
            </w:r>
          </w:p>
        </w:tc>
      </w:tr>
      <w:tr w:rsidR="008D149C" w:rsidRPr="00A76AB5" w:rsidTr="007319F9">
        <w:tblPrEx>
          <w:tblBorders>
            <w:top w:val="none" w:sz="0" w:space="0" w:color="auto"/>
            <w:bottom w:val="none" w:sz="0" w:space="0" w:color="auto"/>
          </w:tblBorders>
        </w:tblPrEx>
        <w:trPr>
          <w:cantSplit/>
        </w:trPr>
        <w:tc>
          <w:tcPr>
            <w:tcW w:w="2139" w:type="dxa"/>
            <w:shd w:val="clear" w:color="auto" w:fill="auto"/>
          </w:tcPr>
          <w:p w:rsidR="008D149C" w:rsidRPr="00A76AB5" w:rsidRDefault="008D149C" w:rsidP="00077FF6">
            <w:pPr>
              <w:pStyle w:val="ENoteTableText"/>
              <w:tabs>
                <w:tab w:val="center" w:leader="dot" w:pos="2268"/>
              </w:tabs>
            </w:pPr>
          </w:p>
        </w:tc>
        <w:tc>
          <w:tcPr>
            <w:tcW w:w="4943" w:type="dxa"/>
            <w:shd w:val="clear" w:color="auto" w:fill="auto"/>
          </w:tcPr>
          <w:p w:rsidR="008D149C" w:rsidRPr="00A76AB5" w:rsidRDefault="008D149C" w:rsidP="007319F9">
            <w:pPr>
              <w:pStyle w:val="ENoteTableText"/>
            </w:pPr>
            <w:r w:rsidRPr="00A76AB5">
              <w:t>am No 62, 2014</w:t>
            </w:r>
          </w:p>
        </w:tc>
      </w:tr>
      <w:tr w:rsidR="008D149C" w:rsidRPr="00A76AB5" w:rsidTr="007319F9">
        <w:tblPrEx>
          <w:tblBorders>
            <w:top w:val="none" w:sz="0" w:space="0" w:color="auto"/>
            <w:bottom w:val="none" w:sz="0" w:space="0" w:color="auto"/>
          </w:tblBorders>
        </w:tblPrEx>
        <w:trPr>
          <w:cantSplit/>
        </w:trPr>
        <w:tc>
          <w:tcPr>
            <w:tcW w:w="2139" w:type="dxa"/>
            <w:shd w:val="clear" w:color="auto" w:fill="auto"/>
          </w:tcPr>
          <w:p w:rsidR="008D149C" w:rsidRPr="00A76AB5" w:rsidRDefault="008D149C" w:rsidP="00077FF6">
            <w:pPr>
              <w:pStyle w:val="ENoteTableText"/>
              <w:tabs>
                <w:tab w:val="center" w:leader="dot" w:pos="2268"/>
              </w:tabs>
            </w:pPr>
            <w:r w:rsidRPr="00A76AB5">
              <w:t>Note to s 56(3)</w:t>
            </w:r>
            <w:r w:rsidRPr="00A76AB5">
              <w:tab/>
            </w:r>
          </w:p>
        </w:tc>
        <w:tc>
          <w:tcPr>
            <w:tcW w:w="4943" w:type="dxa"/>
            <w:shd w:val="clear" w:color="auto" w:fill="auto"/>
          </w:tcPr>
          <w:p w:rsidR="008D149C" w:rsidRPr="00A76AB5" w:rsidRDefault="008D149C" w:rsidP="007319F9">
            <w:pPr>
              <w:pStyle w:val="ENoteTableText"/>
            </w:pPr>
            <w:r w:rsidRPr="00A76AB5">
              <w:t>am No 62, 2014</w:t>
            </w:r>
          </w:p>
        </w:tc>
      </w:tr>
      <w:tr w:rsidR="007319F9" w:rsidRPr="00A76AB5" w:rsidTr="007319F9">
        <w:tblPrEx>
          <w:tblBorders>
            <w:top w:val="none" w:sz="0" w:space="0" w:color="auto"/>
            <w:bottom w:val="none" w:sz="0" w:space="0" w:color="auto"/>
          </w:tblBorders>
        </w:tblPrEx>
        <w:trPr>
          <w:cantSplit/>
        </w:trPr>
        <w:tc>
          <w:tcPr>
            <w:tcW w:w="2139" w:type="dxa"/>
            <w:shd w:val="clear" w:color="auto" w:fill="auto"/>
          </w:tcPr>
          <w:p w:rsidR="007319F9" w:rsidRPr="00A76AB5" w:rsidRDefault="007319F9" w:rsidP="005C0CFF">
            <w:pPr>
              <w:pStyle w:val="ENoteTableText"/>
            </w:pPr>
            <w:r w:rsidRPr="00A76AB5">
              <w:rPr>
                <w:b/>
              </w:rPr>
              <w:t>Div</w:t>
            </w:r>
            <w:r w:rsidR="00077FF6" w:rsidRPr="00A76AB5">
              <w:rPr>
                <w:b/>
              </w:rPr>
              <w:t> </w:t>
            </w:r>
            <w:r w:rsidRPr="00A76AB5">
              <w:rPr>
                <w:b/>
              </w:rPr>
              <w:t>3</w:t>
            </w:r>
          </w:p>
        </w:tc>
        <w:tc>
          <w:tcPr>
            <w:tcW w:w="4943" w:type="dxa"/>
            <w:shd w:val="clear" w:color="auto" w:fill="auto"/>
          </w:tcPr>
          <w:p w:rsidR="007319F9" w:rsidRPr="00A76AB5" w:rsidRDefault="007319F9" w:rsidP="007319F9">
            <w:pPr>
              <w:pStyle w:val="ENoteTableText"/>
            </w:pPr>
          </w:p>
        </w:tc>
      </w:tr>
      <w:tr w:rsidR="007319F9" w:rsidRPr="00A76AB5" w:rsidTr="007319F9">
        <w:tblPrEx>
          <w:tblBorders>
            <w:top w:val="none" w:sz="0" w:space="0" w:color="auto"/>
            <w:bottom w:val="none" w:sz="0" w:space="0" w:color="auto"/>
          </w:tblBorders>
        </w:tblPrEx>
        <w:trPr>
          <w:cantSplit/>
        </w:trPr>
        <w:tc>
          <w:tcPr>
            <w:tcW w:w="2139" w:type="dxa"/>
            <w:shd w:val="clear" w:color="auto" w:fill="auto"/>
          </w:tcPr>
          <w:p w:rsidR="007319F9" w:rsidRPr="00A76AB5" w:rsidRDefault="005C0CFF" w:rsidP="00077FF6">
            <w:pPr>
              <w:pStyle w:val="ENoteTableText"/>
              <w:tabs>
                <w:tab w:val="center" w:leader="dot" w:pos="2268"/>
              </w:tabs>
            </w:pPr>
            <w:r w:rsidRPr="00A76AB5">
              <w:t>s</w:t>
            </w:r>
            <w:r w:rsidR="007319F9" w:rsidRPr="00A76AB5">
              <w:t xml:space="preserve"> 58</w:t>
            </w:r>
            <w:r w:rsidR="007319F9" w:rsidRPr="00A76AB5">
              <w:tab/>
            </w:r>
          </w:p>
        </w:tc>
        <w:tc>
          <w:tcPr>
            <w:tcW w:w="4943" w:type="dxa"/>
            <w:shd w:val="clear" w:color="auto" w:fill="auto"/>
          </w:tcPr>
          <w:p w:rsidR="007319F9" w:rsidRPr="00A76AB5" w:rsidRDefault="007319F9" w:rsidP="007319F9">
            <w:pPr>
              <w:pStyle w:val="ENoteTableText"/>
            </w:pPr>
            <w:r w:rsidRPr="00A76AB5">
              <w:t>am No</w:t>
            </w:r>
            <w:r w:rsidR="00077FF6" w:rsidRPr="00A76AB5">
              <w:t> </w:t>
            </w:r>
            <w:r w:rsidRPr="00A76AB5">
              <w:t>146, 1999</w:t>
            </w:r>
          </w:p>
        </w:tc>
      </w:tr>
      <w:tr w:rsidR="008D149C" w:rsidRPr="00A76AB5" w:rsidTr="007319F9">
        <w:tblPrEx>
          <w:tblBorders>
            <w:top w:val="none" w:sz="0" w:space="0" w:color="auto"/>
            <w:bottom w:val="none" w:sz="0" w:space="0" w:color="auto"/>
          </w:tblBorders>
        </w:tblPrEx>
        <w:trPr>
          <w:cantSplit/>
        </w:trPr>
        <w:tc>
          <w:tcPr>
            <w:tcW w:w="2139" w:type="dxa"/>
            <w:shd w:val="clear" w:color="auto" w:fill="auto"/>
          </w:tcPr>
          <w:p w:rsidR="008D149C" w:rsidRPr="00A76AB5" w:rsidRDefault="008D149C" w:rsidP="00077FF6">
            <w:pPr>
              <w:pStyle w:val="ENoteTableText"/>
              <w:tabs>
                <w:tab w:val="center" w:leader="dot" w:pos="2268"/>
              </w:tabs>
            </w:pPr>
            <w:r w:rsidRPr="00A76AB5">
              <w:t>s 59</w:t>
            </w:r>
            <w:r w:rsidRPr="00A76AB5">
              <w:tab/>
            </w:r>
          </w:p>
        </w:tc>
        <w:tc>
          <w:tcPr>
            <w:tcW w:w="4943" w:type="dxa"/>
            <w:shd w:val="clear" w:color="auto" w:fill="auto"/>
          </w:tcPr>
          <w:p w:rsidR="008D149C" w:rsidRPr="00A76AB5" w:rsidRDefault="008D149C" w:rsidP="007319F9">
            <w:pPr>
              <w:pStyle w:val="ENoteTableText"/>
            </w:pPr>
            <w:r w:rsidRPr="00A76AB5">
              <w:t>rs No 62, 2014</w:t>
            </w:r>
          </w:p>
        </w:tc>
      </w:tr>
      <w:tr w:rsidR="007319F9" w:rsidRPr="00A76AB5" w:rsidTr="007319F9">
        <w:tblPrEx>
          <w:tblBorders>
            <w:top w:val="none" w:sz="0" w:space="0" w:color="auto"/>
            <w:bottom w:val="none" w:sz="0" w:space="0" w:color="auto"/>
          </w:tblBorders>
        </w:tblPrEx>
        <w:trPr>
          <w:cantSplit/>
        </w:trPr>
        <w:tc>
          <w:tcPr>
            <w:tcW w:w="2139" w:type="dxa"/>
            <w:shd w:val="clear" w:color="auto" w:fill="auto"/>
          </w:tcPr>
          <w:p w:rsidR="007319F9" w:rsidRPr="00A76AB5" w:rsidRDefault="007319F9" w:rsidP="005C0CFF">
            <w:pPr>
              <w:pStyle w:val="ENoteTableText"/>
            </w:pPr>
            <w:r w:rsidRPr="00A76AB5">
              <w:rPr>
                <w:b/>
              </w:rPr>
              <w:t>Pt</w:t>
            </w:r>
            <w:r w:rsidR="00077FF6" w:rsidRPr="00A76AB5">
              <w:rPr>
                <w:b/>
              </w:rPr>
              <w:t> </w:t>
            </w:r>
            <w:r w:rsidRPr="00A76AB5">
              <w:rPr>
                <w:b/>
              </w:rPr>
              <w:t>7</w:t>
            </w:r>
          </w:p>
        </w:tc>
        <w:tc>
          <w:tcPr>
            <w:tcW w:w="4943" w:type="dxa"/>
            <w:shd w:val="clear" w:color="auto" w:fill="auto"/>
          </w:tcPr>
          <w:p w:rsidR="007319F9" w:rsidRPr="00A76AB5" w:rsidRDefault="007319F9" w:rsidP="007319F9">
            <w:pPr>
              <w:pStyle w:val="ENoteTableText"/>
            </w:pPr>
          </w:p>
        </w:tc>
      </w:tr>
      <w:tr w:rsidR="007319F9" w:rsidRPr="00A76AB5" w:rsidTr="007319F9">
        <w:tblPrEx>
          <w:tblBorders>
            <w:top w:val="none" w:sz="0" w:space="0" w:color="auto"/>
            <w:bottom w:val="none" w:sz="0" w:space="0" w:color="auto"/>
          </w:tblBorders>
        </w:tblPrEx>
        <w:trPr>
          <w:cantSplit/>
        </w:trPr>
        <w:tc>
          <w:tcPr>
            <w:tcW w:w="2139" w:type="dxa"/>
            <w:tcBorders>
              <w:bottom w:val="single" w:sz="12" w:space="0" w:color="auto"/>
            </w:tcBorders>
            <w:shd w:val="clear" w:color="auto" w:fill="auto"/>
          </w:tcPr>
          <w:p w:rsidR="007319F9" w:rsidRPr="00A76AB5" w:rsidRDefault="005C0CFF" w:rsidP="00077FF6">
            <w:pPr>
              <w:pStyle w:val="ENoteTableText"/>
              <w:tabs>
                <w:tab w:val="center" w:leader="dot" w:pos="2268"/>
              </w:tabs>
            </w:pPr>
            <w:r w:rsidRPr="00A76AB5">
              <w:t>s</w:t>
            </w:r>
            <w:r w:rsidR="007319F9" w:rsidRPr="00A76AB5">
              <w:t xml:space="preserve"> 82</w:t>
            </w:r>
            <w:r w:rsidR="007319F9" w:rsidRPr="00A76AB5">
              <w:tab/>
            </w:r>
          </w:p>
        </w:tc>
        <w:tc>
          <w:tcPr>
            <w:tcW w:w="4943" w:type="dxa"/>
            <w:tcBorders>
              <w:bottom w:val="single" w:sz="12" w:space="0" w:color="auto"/>
            </w:tcBorders>
            <w:shd w:val="clear" w:color="auto" w:fill="auto"/>
          </w:tcPr>
          <w:p w:rsidR="007319F9" w:rsidRPr="00A76AB5" w:rsidRDefault="007319F9" w:rsidP="007319F9">
            <w:pPr>
              <w:pStyle w:val="ENoteTableText"/>
            </w:pPr>
            <w:r w:rsidRPr="00A76AB5">
              <w:t>am No</w:t>
            </w:r>
            <w:r w:rsidR="00077FF6" w:rsidRPr="00A76AB5">
              <w:t> </w:t>
            </w:r>
            <w:r w:rsidRPr="00A76AB5">
              <w:t>132, 2003</w:t>
            </w:r>
          </w:p>
        </w:tc>
      </w:tr>
    </w:tbl>
    <w:p w:rsidR="009452AD" w:rsidRPr="00A76AB5" w:rsidRDefault="009452AD" w:rsidP="00A76AB5">
      <w:pPr>
        <w:pStyle w:val="ENotesHeading2"/>
        <w:pageBreakBefore/>
        <w:outlineLvl w:val="9"/>
      </w:pPr>
      <w:bookmarkStart w:id="105" w:name="_Toc394501645"/>
      <w:r w:rsidRPr="00A76AB5">
        <w:lastRenderedPageBreak/>
        <w:t>Endnote 5—Uncommenced amendments [none]</w:t>
      </w:r>
      <w:bookmarkEnd w:id="105"/>
    </w:p>
    <w:p w:rsidR="009452AD" w:rsidRPr="00A76AB5" w:rsidRDefault="009452AD" w:rsidP="00A76AB5">
      <w:pPr>
        <w:pStyle w:val="ENotesHeading2"/>
        <w:outlineLvl w:val="9"/>
      </w:pPr>
      <w:bookmarkStart w:id="106" w:name="_Toc394501646"/>
      <w:r w:rsidRPr="00A76AB5">
        <w:t>Endnote 6—Modifications [none]</w:t>
      </w:r>
      <w:bookmarkEnd w:id="106"/>
    </w:p>
    <w:p w:rsidR="009452AD" w:rsidRPr="00A76AB5" w:rsidRDefault="009452AD" w:rsidP="00A76AB5">
      <w:pPr>
        <w:pStyle w:val="ENotesHeading2"/>
        <w:outlineLvl w:val="9"/>
      </w:pPr>
      <w:bookmarkStart w:id="107" w:name="_Toc394501647"/>
      <w:r w:rsidRPr="00A76AB5">
        <w:t>Endnote 7—Misdescribed amendments [none]</w:t>
      </w:r>
      <w:bookmarkEnd w:id="107"/>
    </w:p>
    <w:p w:rsidR="009452AD" w:rsidRPr="00A76AB5" w:rsidRDefault="009452AD" w:rsidP="00A76AB5">
      <w:pPr>
        <w:pStyle w:val="ENotesHeading2"/>
        <w:outlineLvl w:val="9"/>
      </w:pPr>
      <w:bookmarkStart w:id="108" w:name="_Toc394501648"/>
      <w:r w:rsidRPr="00A76AB5">
        <w:t>Endnote 8—Miscellaneous [none]</w:t>
      </w:r>
      <w:bookmarkEnd w:id="108"/>
    </w:p>
    <w:p w:rsidR="009452AD" w:rsidRPr="00A76AB5" w:rsidRDefault="009452AD" w:rsidP="003B4E7C">
      <w:pPr>
        <w:sectPr w:rsidR="009452AD" w:rsidRPr="00A76AB5" w:rsidSect="001212AC">
          <w:headerReference w:type="even" r:id="rId26"/>
          <w:headerReference w:type="default" r:id="rId27"/>
          <w:footerReference w:type="even" r:id="rId28"/>
          <w:footerReference w:type="default" r:id="rId29"/>
          <w:footerReference w:type="first" r:id="rId30"/>
          <w:pgSz w:w="11907" w:h="16839"/>
          <w:pgMar w:top="2381" w:right="2410" w:bottom="4252" w:left="2410" w:header="720" w:footer="3402" w:gutter="0"/>
          <w:cols w:space="708"/>
          <w:docGrid w:linePitch="360"/>
        </w:sectPr>
      </w:pPr>
    </w:p>
    <w:p w:rsidR="00381AB0" w:rsidRPr="00A76AB5" w:rsidRDefault="00381AB0" w:rsidP="009452AD"/>
    <w:sectPr w:rsidR="00381AB0" w:rsidRPr="00A76AB5" w:rsidSect="001212AC">
      <w:headerReference w:type="even" r:id="rId31"/>
      <w:headerReference w:type="default" r:id="rId32"/>
      <w:footerReference w:type="even" r:id="rId33"/>
      <w:footerReference w:type="default" r:id="rId34"/>
      <w:headerReference w:type="first" r:id="rId35"/>
      <w:footerReference w:type="first" r:id="rId36"/>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AB5" w:rsidRPr="00F824CA" w:rsidRDefault="00A76AB5" w:rsidP="002B171A">
      <w:pPr>
        <w:spacing w:line="240" w:lineRule="auto"/>
        <w:rPr>
          <w:rFonts w:eastAsia="Calibri"/>
          <w:sz w:val="16"/>
        </w:rPr>
      </w:pPr>
      <w:r>
        <w:separator/>
      </w:r>
    </w:p>
  </w:endnote>
  <w:endnote w:type="continuationSeparator" w:id="0">
    <w:p w:rsidR="00A76AB5" w:rsidRPr="00F824CA" w:rsidRDefault="00A76AB5" w:rsidP="002B171A">
      <w:pPr>
        <w:spacing w:line="240" w:lineRule="auto"/>
        <w:rPr>
          <w:rFonts w:eastAsia="Calibri"/>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B5" w:rsidRDefault="00A76AB5" w:rsidP="0013374D">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B5" w:rsidRDefault="00A76AB5" w:rsidP="0013374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A76AB5" w:rsidTr="003B1935">
      <w:tc>
        <w:tcPr>
          <w:tcW w:w="1247" w:type="dxa"/>
        </w:tcPr>
        <w:p w:rsidR="00A76AB5" w:rsidRDefault="00A76AB5" w:rsidP="003B4E7C">
          <w:pPr>
            <w:rPr>
              <w:sz w:val="18"/>
            </w:rPr>
          </w:pPr>
        </w:p>
      </w:tc>
      <w:tc>
        <w:tcPr>
          <w:tcW w:w="5387" w:type="dxa"/>
        </w:tcPr>
        <w:p w:rsidR="00A76AB5" w:rsidRDefault="00A76AB5" w:rsidP="003B4E7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Australian Radiation Protection and Nuclear Safety Act 1998</w:t>
          </w:r>
          <w:r w:rsidRPr="007A1328">
            <w:rPr>
              <w:i/>
              <w:sz w:val="18"/>
            </w:rPr>
            <w:fldChar w:fldCharType="end"/>
          </w:r>
        </w:p>
      </w:tc>
      <w:tc>
        <w:tcPr>
          <w:tcW w:w="669" w:type="dxa"/>
        </w:tcPr>
        <w:p w:rsidR="00A76AB5" w:rsidRDefault="00A76AB5" w:rsidP="003B4E7C">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212AC">
            <w:rPr>
              <w:i/>
              <w:noProof/>
              <w:sz w:val="18"/>
            </w:rPr>
            <w:t>55</w:t>
          </w:r>
          <w:r w:rsidRPr="007A1328">
            <w:rPr>
              <w:i/>
              <w:sz w:val="18"/>
            </w:rPr>
            <w:fldChar w:fldCharType="end"/>
          </w:r>
        </w:p>
      </w:tc>
    </w:tr>
  </w:tbl>
  <w:p w:rsidR="00A76AB5" w:rsidRPr="0078369C" w:rsidRDefault="00A76AB5" w:rsidP="0013374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B5" w:rsidRPr="007A1328" w:rsidRDefault="00A76AB5" w:rsidP="0013374D">
    <w:pPr>
      <w:pBdr>
        <w:top w:val="single" w:sz="6" w:space="1" w:color="auto"/>
      </w:pBdr>
      <w:spacing w:before="120"/>
      <w:rPr>
        <w:sz w:val="18"/>
      </w:rPr>
    </w:pPr>
  </w:p>
  <w:p w:rsidR="00A76AB5" w:rsidRPr="007A1328" w:rsidRDefault="00A76AB5" w:rsidP="0013374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Australian Radiation Protection and Nuclear Safety Act 1998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60</w:t>
    </w:r>
    <w:r w:rsidRPr="007A1328">
      <w:rPr>
        <w:i/>
        <w:sz w:val="18"/>
      </w:rPr>
      <w:fldChar w:fldCharType="end"/>
    </w:r>
  </w:p>
  <w:p w:rsidR="00A76AB5" w:rsidRPr="007A1328" w:rsidRDefault="00A76AB5" w:rsidP="0013374D">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B5" w:rsidRDefault="00A76AB5" w:rsidP="0013374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76AB5" w:rsidTr="001212AC">
      <w:tc>
        <w:tcPr>
          <w:tcW w:w="646" w:type="dxa"/>
        </w:tcPr>
        <w:p w:rsidR="00A76AB5" w:rsidRDefault="00A76AB5" w:rsidP="003B4E7C">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60</w:t>
          </w:r>
          <w:r w:rsidRPr="007A1328">
            <w:rPr>
              <w:i/>
              <w:sz w:val="18"/>
            </w:rPr>
            <w:fldChar w:fldCharType="end"/>
          </w:r>
        </w:p>
      </w:tc>
      <w:tc>
        <w:tcPr>
          <w:tcW w:w="5387" w:type="dxa"/>
        </w:tcPr>
        <w:p w:rsidR="00A76AB5" w:rsidRDefault="00A76AB5" w:rsidP="003B4E7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Australian Radiation Protection and Nuclear Safety Act 1998</w:t>
          </w:r>
          <w:r w:rsidRPr="007A1328">
            <w:rPr>
              <w:i/>
              <w:sz w:val="18"/>
            </w:rPr>
            <w:fldChar w:fldCharType="end"/>
          </w:r>
        </w:p>
      </w:tc>
      <w:tc>
        <w:tcPr>
          <w:tcW w:w="1270" w:type="dxa"/>
        </w:tcPr>
        <w:p w:rsidR="00A76AB5" w:rsidRDefault="00A76AB5" w:rsidP="003B4E7C">
          <w:pPr>
            <w:jc w:val="right"/>
            <w:rPr>
              <w:sz w:val="18"/>
            </w:rPr>
          </w:pPr>
        </w:p>
      </w:tc>
    </w:tr>
  </w:tbl>
  <w:p w:rsidR="00A76AB5" w:rsidRPr="0078369C" w:rsidRDefault="00A76AB5" w:rsidP="0013374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B5" w:rsidRDefault="00A76AB5" w:rsidP="0013374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A76AB5" w:rsidTr="001212AC">
      <w:tc>
        <w:tcPr>
          <w:tcW w:w="1247" w:type="dxa"/>
        </w:tcPr>
        <w:p w:rsidR="00A76AB5" w:rsidRDefault="00A76AB5" w:rsidP="003B4E7C">
          <w:pPr>
            <w:rPr>
              <w:sz w:val="18"/>
            </w:rPr>
          </w:pPr>
        </w:p>
      </w:tc>
      <w:tc>
        <w:tcPr>
          <w:tcW w:w="5387" w:type="dxa"/>
        </w:tcPr>
        <w:p w:rsidR="00A76AB5" w:rsidRDefault="00A76AB5" w:rsidP="003B4E7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Australian Radiation Protection and Nuclear Safety Act 1998</w:t>
          </w:r>
          <w:r w:rsidRPr="007A1328">
            <w:rPr>
              <w:i/>
              <w:sz w:val="18"/>
            </w:rPr>
            <w:fldChar w:fldCharType="end"/>
          </w:r>
        </w:p>
      </w:tc>
      <w:tc>
        <w:tcPr>
          <w:tcW w:w="669" w:type="dxa"/>
        </w:tcPr>
        <w:p w:rsidR="00A76AB5" w:rsidRDefault="00A76AB5" w:rsidP="003B4E7C">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60</w:t>
          </w:r>
          <w:r w:rsidRPr="007A1328">
            <w:rPr>
              <w:i/>
              <w:sz w:val="18"/>
            </w:rPr>
            <w:fldChar w:fldCharType="end"/>
          </w:r>
        </w:p>
      </w:tc>
    </w:tr>
  </w:tbl>
  <w:p w:rsidR="00A76AB5" w:rsidRPr="0078369C" w:rsidRDefault="00A76AB5" w:rsidP="0013374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B5" w:rsidRPr="007A1328" w:rsidRDefault="00A76AB5" w:rsidP="0013374D">
    <w:pPr>
      <w:pBdr>
        <w:top w:val="single" w:sz="6" w:space="1" w:color="auto"/>
      </w:pBdr>
      <w:spacing w:before="120"/>
      <w:rPr>
        <w:sz w:val="18"/>
      </w:rPr>
    </w:pPr>
  </w:p>
  <w:p w:rsidR="00A76AB5" w:rsidRPr="007A1328" w:rsidRDefault="00A76AB5" w:rsidP="0013374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Australian Radiation Protection and Nuclear Safety Act 1998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60</w:t>
    </w:r>
    <w:r w:rsidRPr="007A1328">
      <w:rPr>
        <w:i/>
        <w:sz w:val="18"/>
      </w:rPr>
      <w:fldChar w:fldCharType="end"/>
    </w:r>
  </w:p>
  <w:p w:rsidR="00A76AB5" w:rsidRPr="007A1328" w:rsidRDefault="00A76AB5" w:rsidP="0013374D">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B5" w:rsidRDefault="00A76AB5" w:rsidP="0013374D">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B5" w:rsidRPr="00ED79B6" w:rsidRDefault="00A76AB5" w:rsidP="0013374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B5" w:rsidRDefault="00A76AB5" w:rsidP="0013374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76AB5" w:rsidTr="003B4E7C">
      <w:tc>
        <w:tcPr>
          <w:tcW w:w="646" w:type="dxa"/>
        </w:tcPr>
        <w:p w:rsidR="00A76AB5" w:rsidRDefault="00A76AB5" w:rsidP="003B4E7C">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212AC">
            <w:rPr>
              <w:i/>
              <w:noProof/>
              <w:sz w:val="18"/>
            </w:rPr>
            <w:t>iv</w:t>
          </w:r>
          <w:r w:rsidRPr="00ED79B6">
            <w:rPr>
              <w:i/>
              <w:sz w:val="18"/>
            </w:rPr>
            <w:fldChar w:fldCharType="end"/>
          </w:r>
        </w:p>
      </w:tc>
      <w:tc>
        <w:tcPr>
          <w:tcW w:w="5387" w:type="dxa"/>
        </w:tcPr>
        <w:p w:rsidR="00A76AB5" w:rsidRDefault="00A76AB5" w:rsidP="003B4E7C">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Australian Radiation Protection and Nuclear Safety Act 1998</w:t>
          </w:r>
          <w:r w:rsidRPr="00ED79B6">
            <w:rPr>
              <w:i/>
              <w:sz w:val="18"/>
            </w:rPr>
            <w:fldChar w:fldCharType="end"/>
          </w:r>
        </w:p>
      </w:tc>
      <w:tc>
        <w:tcPr>
          <w:tcW w:w="1270" w:type="dxa"/>
        </w:tcPr>
        <w:p w:rsidR="00A76AB5" w:rsidRDefault="00A76AB5" w:rsidP="003B4E7C">
          <w:pPr>
            <w:jc w:val="right"/>
            <w:rPr>
              <w:sz w:val="18"/>
            </w:rPr>
          </w:pPr>
        </w:p>
      </w:tc>
    </w:tr>
  </w:tbl>
  <w:p w:rsidR="00A76AB5" w:rsidRPr="0078369C" w:rsidRDefault="00A76AB5" w:rsidP="0013374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B5" w:rsidRPr="00ED79B6" w:rsidRDefault="00A76AB5" w:rsidP="0013374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76AB5" w:rsidTr="003B4E7C">
      <w:tc>
        <w:tcPr>
          <w:tcW w:w="1247" w:type="dxa"/>
        </w:tcPr>
        <w:p w:rsidR="00A76AB5" w:rsidRDefault="00A76AB5" w:rsidP="003B4E7C">
          <w:pPr>
            <w:rPr>
              <w:i/>
              <w:sz w:val="18"/>
            </w:rPr>
          </w:pPr>
        </w:p>
      </w:tc>
      <w:tc>
        <w:tcPr>
          <w:tcW w:w="5387" w:type="dxa"/>
        </w:tcPr>
        <w:p w:rsidR="00A76AB5" w:rsidRDefault="00A76AB5" w:rsidP="003B4E7C">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Australian Radiation Protection and Nuclear Safety Act 1998</w:t>
          </w:r>
          <w:r w:rsidRPr="00ED79B6">
            <w:rPr>
              <w:i/>
              <w:sz w:val="18"/>
            </w:rPr>
            <w:fldChar w:fldCharType="end"/>
          </w:r>
        </w:p>
      </w:tc>
      <w:tc>
        <w:tcPr>
          <w:tcW w:w="669" w:type="dxa"/>
        </w:tcPr>
        <w:p w:rsidR="00A76AB5" w:rsidRDefault="00A76AB5" w:rsidP="003B4E7C">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212AC">
            <w:rPr>
              <w:i/>
              <w:noProof/>
              <w:sz w:val="18"/>
            </w:rPr>
            <w:t>iii</w:t>
          </w:r>
          <w:r w:rsidRPr="00ED79B6">
            <w:rPr>
              <w:i/>
              <w:sz w:val="18"/>
            </w:rPr>
            <w:fldChar w:fldCharType="end"/>
          </w:r>
        </w:p>
      </w:tc>
    </w:tr>
  </w:tbl>
  <w:p w:rsidR="00A76AB5" w:rsidRPr="0078369C" w:rsidRDefault="00A76AB5" w:rsidP="0013374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B5" w:rsidRDefault="00A76AB5" w:rsidP="0013374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76AB5" w:rsidTr="003B1935">
      <w:tc>
        <w:tcPr>
          <w:tcW w:w="646" w:type="dxa"/>
        </w:tcPr>
        <w:p w:rsidR="00A76AB5" w:rsidRDefault="00A76AB5" w:rsidP="003B4E7C">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212AC">
            <w:rPr>
              <w:i/>
              <w:noProof/>
              <w:sz w:val="18"/>
            </w:rPr>
            <w:t>48</w:t>
          </w:r>
          <w:r w:rsidRPr="007A1328">
            <w:rPr>
              <w:i/>
              <w:sz w:val="18"/>
            </w:rPr>
            <w:fldChar w:fldCharType="end"/>
          </w:r>
        </w:p>
      </w:tc>
      <w:tc>
        <w:tcPr>
          <w:tcW w:w="5387" w:type="dxa"/>
        </w:tcPr>
        <w:p w:rsidR="00A76AB5" w:rsidRDefault="00A76AB5" w:rsidP="003B4E7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Australian Radiation Protection and Nuclear Safety Act 1998</w:t>
          </w:r>
          <w:r w:rsidRPr="007A1328">
            <w:rPr>
              <w:i/>
              <w:sz w:val="18"/>
            </w:rPr>
            <w:fldChar w:fldCharType="end"/>
          </w:r>
        </w:p>
      </w:tc>
      <w:tc>
        <w:tcPr>
          <w:tcW w:w="1270" w:type="dxa"/>
        </w:tcPr>
        <w:p w:rsidR="00A76AB5" w:rsidRDefault="00A76AB5" w:rsidP="003B4E7C">
          <w:pPr>
            <w:jc w:val="right"/>
            <w:rPr>
              <w:sz w:val="18"/>
            </w:rPr>
          </w:pPr>
        </w:p>
      </w:tc>
    </w:tr>
  </w:tbl>
  <w:p w:rsidR="00A76AB5" w:rsidRPr="0078369C" w:rsidRDefault="00A76AB5" w:rsidP="0013374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B5" w:rsidRDefault="00A76AB5" w:rsidP="0013374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A76AB5" w:rsidTr="003B1935">
      <w:tc>
        <w:tcPr>
          <w:tcW w:w="1247" w:type="dxa"/>
        </w:tcPr>
        <w:p w:rsidR="00A76AB5" w:rsidRDefault="00A76AB5" w:rsidP="003B4E7C">
          <w:pPr>
            <w:rPr>
              <w:sz w:val="18"/>
            </w:rPr>
          </w:pPr>
        </w:p>
      </w:tc>
      <w:tc>
        <w:tcPr>
          <w:tcW w:w="5387" w:type="dxa"/>
        </w:tcPr>
        <w:p w:rsidR="00A76AB5" w:rsidRDefault="00A76AB5" w:rsidP="003B4E7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Australian Radiation Protection and Nuclear Safety Act 1998</w:t>
          </w:r>
          <w:r w:rsidRPr="007A1328">
            <w:rPr>
              <w:i/>
              <w:sz w:val="18"/>
            </w:rPr>
            <w:fldChar w:fldCharType="end"/>
          </w:r>
        </w:p>
      </w:tc>
      <w:tc>
        <w:tcPr>
          <w:tcW w:w="669" w:type="dxa"/>
        </w:tcPr>
        <w:p w:rsidR="00A76AB5" w:rsidRDefault="00A76AB5" w:rsidP="003B4E7C">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212AC">
            <w:rPr>
              <w:i/>
              <w:noProof/>
              <w:sz w:val="18"/>
            </w:rPr>
            <w:t>47</w:t>
          </w:r>
          <w:r w:rsidRPr="007A1328">
            <w:rPr>
              <w:i/>
              <w:sz w:val="18"/>
            </w:rPr>
            <w:fldChar w:fldCharType="end"/>
          </w:r>
        </w:p>
      </w:tc>
    </w:tr>
  </w:tbl>
  <w:p w:rsidR="00A76AB5" w:rsidRPr="0078369C" w:rsidRDefault="00A76AB5" w:rsidP="0013374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B5" w:rsidRPr="007A1328" w:rsidRDefault="00A76AB5" w:rsidP="0013374D">
    <w:pPr>
      <w:pBdr>
        <w:top w:val="single" w:sz="6" w:space="1" w:color="auto"/>
      </w:pBdr>
      <w:spacing w:before="120"/>
      <w:rPr>
        <w:sz w:val="18"/>
      </w:rPr>
    </w:pPr>
  </w:p>
  <w:p w:rsidR="00A76AB5" w:rsidRPr="007A1328" w:rsidRDefault="00A76AB5" w:rsidP="0013374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Australian Radiation Protection and Nuclear Safety Act 1998</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60</w:t>
    </w:r>
    <w:r w:rsidRPr="007A1328">
      <w:rPr>
        <w:i/>
        <w:sz w:val="18"/>
      </w:rPr>
      <w:fldChar w:fldCharType="end"/>
    </w:r>
  </w:p>
  <w:p w:rsidR="00A76AB5" w:rsidRPr="007A1328" w:rsidRDefault="00A76AB5" w:rsidP="0013374D">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B5" w:rsidRDefault="00A76AB5" w:rsidP="0013374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76AB5" w:rsidTr="003B1935">
      <w:tc>
        <w:tcPr>
          <w:tcW w:w="646" w:type="dxa"/>
        </w:tcPr>
        <w:p w:rsidR="00A76AB5" w:rsidRDefault="00A76AB5" w:rsidP="003B4E7C">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212AC">
            <w:rPr>
              <w:i/>
              <w:noProof/>
              <w:sz w:val="18"/>
            </w:rPr>
            <w:t>54</w:t>
          </w:r>
          <w:r w:rsidRPr="007A1328">
            <w:rPr>
              <w:i/>
              <w:sz w:val="18"/>
            </w:rPr>
            <w:fldChar w:fldCharType="end"/>
          </w:r>
        </w:p>
      </w:tc>
      <w:tc>
        <w:tcPr>
          <w:tcW w:w="5387" w:type="dxa"/>
        </w:tcPr>
        <w:p w:rsidR="00A76AB5" w:rsidRDefault="00A76AB5" w:rsidP="003B4E7C">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Australian Radiation Protection and Nuclear Safety Act 1998</w:t>
          </w:r>
          <w:r w:rsidRPr="007A1328">
            <w:rPr>
              <w:i/>
              <w:sz w:val="18"/>
            </w:rPr>
            <w:fldChar w:fldCharType="end"/>
          </w:r>
        </w:p>
      </w:tc>
      <w:tc>
        <w:tcPr>
          <w:tcW w:w="1270" w:type="dxa"/>
        </w:tcPr>
        <w:p w:rsidR="00A76AB5" w:rsidRDefault="00A76AB5" w:rsidP="003B4E7C">
          <w:pPr>
            <w:jc w:val="right"/>
            <w:rPr>
              <w:sz w:val="18"/>
            </w:rPr>
          </w:pPr>
        </w:p>
      </w:tc>
    </w:tr>
  </w:tbl>
  <w:p w:rsidR="00A76AB5" w:rsidRPr="0078369C" w:rsidRDefault="00A76AB5" w:rsidP="00133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AB5" w:rsidRPr="00F824CA" w:rsidRDefault="00A76AB5" w:rsidP="002B171A">
      <w:pPr>
        <w:spacing w:line="240" w:lineRule="auto"/>
        <w:rPr>
          <w:rFonts w:eastAsia="Calibri"/>
          <w:sz w:val="16"/>
        </w:rPr>
      </w:pPr>
      <w:r>
        <w:separator/>
      </w:r>
    </w:p>
  </w:footnote>
  <w:footnote w:type="continuationSeparator" w:id="0">
    <w:p w:rsidR="00A76AB5" w:rsidRPr="00F824CA" w:rsidRDefault="00A76AB5" w:rsidP="002B171A">
      <w:pPr>
        <w:spacing w:line="240" w:lineRule="auto"/>
        <w:rPr>
          <w:rFonts w:eastAsia="Calibri"/>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B5" w:rsidRDefault="00A76AB5" w:rsidP="003B4E7C">
    <w:pPr>
      <w:pStyle w:val="Header"/>
      <w:pBdr>
        <w:bottom w:val="single" w:sz="6" w:space="1" w:color="auto"/>
      </w:pBdr>
    </w:pPr>
  </w:p>
  <w:p w:rsidR="00A76AB5" w:rsidRDefault="00A76AB5" w:rsidP="003B4E7C">
    <w:pPr>
      <w:pStyle w:val="Header"/>
      <w:pBdr>
        <w:bottom w:val="single" w:sz="6" w:space="1" w:color="auto"/>
      </w:pBdr>
    </w:pPr>
  </w:p>
  <w:p w:rsidR="00A76AB5" w:rsidRPr="001E77D2" w:rsidRDefault="00A76AB5" w:rsidP="003B4E7C">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B5" w:rsidRPr="007E528B" w:rsidRDefault="00A76AB5" w:rsidP="003B4E7C">
    <w:pPr>
      <w:rPr>
        <w:sz w:val="26"/>
        <w:szCs w:val="26"/>
      </w:rPr>
    </w:pPr>
  </w:p>
  <w:p w:rsidR="00A76AB5" w:rsidRPr="00750516" w:rsidRDefault="00A76AB5" w:rsidP="003B4E7C">
    <w:pPr>
      <w:rPr>
        <w:b/>
        <w:sz w:val="20"/>
      </w:rPr>
    </w:pPr>
    <w:r w:rsidRPr="00750516">
      <w:rPr>
        <w:b/>
        <w:sz w:val="20"/>
      </w:rPr>
      <w:t>Endnotes</w:t>
    </w:r>
  </w:p>
  <w:p w:rsidR="00A76AB5" w:rsidRPr="007A1328" w:rsidRDefault="00A76AB5" w:rsidP="003B4E7C">
    <w:pPr>
      <w:rPr>
        <w:sz w:val="20"/>
      </w:rPr>
    </w:pPr>
  </w:p>
  <w:p w:rsidR="00A76AB5" w:rsidRPr="007A1328" w:rsidRDefault="00A76AB5" w:rsidP="003B4E7C">
    <w:pPr>
      <w:rPr>
        <w:b/>
        <w:sz w:val="24"/>
      </w:rPr>
    </w:pPr>
  </w:p>
  <w:p w:rsidR="00A76AB5" w:rsidRPr="007E528B" w:rsidRDefault="00A76AB5" w:rsidP="003B4E7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212AC">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B5" w:rsidRPr="007E528B" w:rsidRDefault="00A76AB5" w:rsidP="003B4E7C">
    <w:pPr>
      <w:jc w:val="right"/>
      <w:rPr>
        <w:sz w:val="26"/>
        <w:szCs w:val="26"/>
      </w:rPr>
    </w:pPr>
  </w:p>
  <w:p w:rsidR="00A76AB5" w:rsidRPr="00750516" w:rsidRDefault="00A76AB5" w:rsidP="003B4E7C">
    <w:pPr>
      <w:jc w:val="right"/>
      <w:rPr>
        <w:b/>
        <w:sz w:val="20"/>
      </w:rPr>
    </w:pPr>
    <w:r w:rsidRPr="00750516">
      <w:rPr>
        <w:b/>
        <w:sz w:val="20"/>
      </w:rPr>
      <w:t>Endnotes</w:t>
    </w:r>
  </w:p>
  <w:p w:rsidR="00A76AB5" w:rsidRPr="007A1328" w:rsidRDefault="00A76AB5" w:rsidP="003B4E7C">
    <w:pPr>
      <w:jc w:val="right"/>
      <w:rPr>
        <w:sz w:val="20"/>
      </w:rPr>
    </w:pPr>
  </w:p>
  <w:p w:rsidR="00A76AB5" w:rsidRPr="007A1328" w:rsidRDefault="00A76AB5" w:rsidP="003B4E7C">
    <w:pPr>
      <w:jc w:val="right"/>
      <w:rPr>
        <w:b/>
        <w:sz w:val="24"/>
      </w:rPr>
    </w:pPr>
  </w:p>
  <w:p w:rsidR="00A76AB5" w:rsidRPr="007E528B" w:rsidRDefault="00A76AB5" w:rsidP="003B4E7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212AC">
      <w:rPr>
        <w:noProof/>
        <w:szCs w:val="22"/>
      </w:rPr>
      <w:t>Endnote 5—Uncommenced amendments [none]</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B5" w:rsidRDefault="00A76AB5">
    <w:pPr>
      <w:jc w:val="right"/>
    </w:pPr>
  </w:p>
  <w:p w:rsidR="00A76AB5" w:rsidRDefault="00A76AB5">
    <w:pPr>
      <w:jc w:val="right"/>
      <w:rPr>
        <w:i/>
      </w:rPr>
    </w:pPr>
  </w:p>
  <w:p w:rsidR="00A76AB5" w:rsidRDefault="00A76AB5">
    <w:pPr>
      <w:jc w:val="right"/>
    </w:pPr>
  </w:p>
  <w:p w:rsidR="00A76AB5" w:rsidRDefault="00A76AB5">
    <w:pPr>
      <w:jc w:val="right"/>
      <w:rPr>
        <w:sz w:val="24"/>
      </w:rPr>
    </w:pPr>
  </w:p>
  <w:p w:rsidR="00A76AB5" w:rsidRDefault="00A76AB5">
    <w:pPr>
      <w:pBdr>
        <w:bottom w:val="single" w:sz="12" w:space="1" w:color="auto"/>
      </w:pBdr>
      <w:jc w:val="right"/>
      <w:rPr>
        <w:i/>
        <w:sz w:val="24"/>
      </w:rPr>
    </w:pPr>
  </w:p>
  <w:p w:rsidR="00A76AB5" w:rsidRDefault="00A76AB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B5" w:rsidRDefault="00A76AB5">
    <w:pPr>
      <w:jc w:val="right"/>
      <w:rPr>
        <w:b/>
      </w:rPr>
    </w:pPr>
  </w:p>
  <w:p w:rsidR="00A76AB5" w:rsidRDefault="00A76AB5">
    <w:pPr>
      <w:jc w:val="right"/>
      <w:rPr>
        <w:b/>
        <w:i/>
      </w:rPr>
    </w:pPr>
  </w:p>
  <w:p w:rsidR="00A76AB5" w:rsidRDefault="00A76AB5">
    <w:pPr>
      <w:jc w:val="right"/>
    </w:pPr>
  </w:p>
  <w:p w:rsidR="00A76AB5" w:rsidRDefault="00A76AB5">
    <w:pPr>
      <w:jc w:val="right"/>
      <w:rPr>
        <w:b/>
        <w:sz w:val="24"/>
      </w:rPr>
    </w:pPr>
  </w:p>
  <w:p w:rsidR="00A76AB5" w:rsidRDefault="00A76AB5">
    <w:pPr>
      <w:pBdr>
        <w:bottom w:val="single" w:sz="12" w:space="1" w:color="auto"/>
      </w:pBdr>
      <w:jc w:val="right"/>
      <w:rPr>
        <w:b/>
        <w:i/>
        <w:sz w:val="24"/>
      </w:rPr>
    </w:pPr>
  </w:p>
  <w:p w:rsidR="00A76AB5" w:rsidRDefault="00A76AB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B5" w:rsidRDefault="00A76A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B5" w:rsidRDefault="00A76AB5" w:rsidP="003B4E7C">
    <w:pPr>
      <w:pStyle w:val="Header"/>
      <w:pBdr>
        <w:bottom w:val="single" w:sz="4" w:space="1" w:color="auto"/>
      </w:pBdr>
    </w:pPr>
  </w:p>
  <w:p w:rsidR="00A76AB5" w:rsidRDefault="00A76AB5" w:rsidP="003B4E7C">
    <w:pPr>
      <w:pStyle w:val="Header"/>
      <w:pBdr>
        <w:bottom w:val="single" w:sz="4" w:space="1" w:color="auto"/>
      </w:pBdr>
    </w:pPr>
  </w:p>
  <w:p w:rsidR="00A76AB5" w:rsidRPr="001E77D2" w:rsidRDefault="00A76AB5" w:rsidP="003B4E7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B5" w:rsidRPr="005F1388" w:rsidRDefault="00A76AB5" w:rsidP="003B4E7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B5" w:rsidRPr="00ED79B6" w:rsidRDefault="00A76AB5" w:rsidP="003B4E7C">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B5" w:rsidRPr="00ED79B6" w:rsidRDefault="00A76AB5" w:rsidP="003B4E7C">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B5" w:rsidRPr="00ED79B6" w:rsidRDefault="00A76AB5" w:rsidP="003B4E7C">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B5" w:rsidRPr="00FF4C0F" w:rsidRDefault="00A76AB5">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A76AB5" w:rsidRPr="00FF4C0F" w:rsidRDefault="00A76AB5">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Pr>
        <w:sz w:val="20"/>
      </w:rPr>
      <w:fldChar w:fldCharType="separate"/>
    </w:r>
    <w:r w:rsidR="001212AC">
      <w:rPr>
        <w:b/>
        <w:noProof/>
        <w:sz w:val="20"/>
      </w:rPr>
      <w:t>Part 8</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Pr>
        <w:sz w:val="20"/>
      </w:rPr>
      <w:fldChar w:fldCharType="separate"/>
    </w:r>
    <w:r w:rsidR="001212AC">
      <w:rPr>
        <w:noProof/>
        <w:sz w:val="20"/>
      </w:rPr>
      <w:t>Miscellaneous</w:t>
    </w:r>
    <w:r w:rsidRPr="00FF4C0F">
      <w:rPr>
        <w:sz w:val="20"/>
      </w:rPr>
      <w:fldChar w:fldCharType="end"/>
    </w:r>
  </w:p>
  <w:p w:rsidR="00A76AB5" w:rsidRPr="00FF4C0F" w:rsidRDefault="00A76AB5">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A76AB5" w:rsidRPr="00E140E4" w:rsidRDefault="00A76AB5">
    <w:pPr>
      <w:keepNext/>
    </w:pPr>
  </w:p>
  <w:p w:rsidR="00A76AB5" w:rsidRPr="00E140E4" w:rsidRDefault="00A76AB5">
    <w:pPr>
      <w:keepNext/>
      <w:rPr>
        <w:b/>
      </w:rPr>
    </w:pPr>
    <w:r w:rsidRPr="00E140E4">
      <w:t>Section</w:t>
    </w:r>
    <w:r w:rsidRPr="00FF4C0F">
      <w:t xml:space="preserve"> </w:t>
    </w:r>
    <w:fldSimple w:instr=" STYLEREF  CharSectno  \* CHARFORMAT ">
      <w:r w:rsidR="001212AC">
        <w:rPr>
          <w:noProof/>
        </w:rPr>
        <w:t>85</w:t>
      </w:r>
    </w:fldSimple>
  </w:p>
  <w:p w:rsidR="00A76AB5" w:rsidRPr="00E140E4" w:rsidRDefault="00A76AB5">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B5" w:rsidRPr="00FF4C0F" w:rsidRDefault="00A76AB5">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A76AB5" w:rsidRPr="00FF4C0F" w:rsidRDefault="00A76AB5">
    <w:pPr>
      <w:keepNext/>
      <w:jc w:val="right"/>
      <w:rPr>
        <w:sz w:val="20"/>
      </w:rPr>
    </w:pPr>
    <w:r w:rsidRPr="00FF4C0F">
      <w:rPr>
        <w:sz w:val="20"/>
      </w:rPr>
      <w:fldChar w:fldCharType="begin"/>
    </w:r>
    <w:r w:rsidRPr="00FF4C0F">
      <w:rPr>
        <w:sz w:val="20"/>
      </w:rPr>
      <w:instrText xml:space="preserve"> STYLEREF  CharPartText  \* CHARFORMAT </w:instrText>
    </w:r>
    <w:r w:rsidR="00ED6162">
      <w:rPr>
        <w:sz w:val="20"/>
      </w:rPr>
      <w:fldChar w:fldCharType="separate"/>
    </w:r>
    <w:r w:rsidR="001212AC">
      <w:rPr>
        <w:noProof/>
        <w:sz w:val="20"/>
      </w:rPr>
      <w:t>Miscellaneous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ED6162">
      <w:rPr>
        <w:sz w:val="20"/>
      </w:rPr>
      <w:fldChar w:fldCharType="separate"/>
    </w:r>
    <w:r w:rsidR="001212AC">
      <w:rPr>
        <w:b/>
        <w:noProof/>
        <w:sz w:val="20"/>
      </w:rPr>
      <w:t>Part 8</w:t>
    </w:r>
    <w:r w:rsidRPr="00FF4C0F">
      <w:rPr>
        <w:sz w:val="20"/>
      </w:rPr>
      <w:fldChar w:fldCharType="end"/>
    </w:r>
  </w:p>
  <w:p w:rsidR="00A76AB5" w:rsidRPr="00FF4C0F" w:rsidRDefault="00A76AB5">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A76AB5" w:rsidRPr="00E140E4" w:rsidRDefault="00A76AB5">
    <w:pPr>
      <w:keepNext/>
      <w:jc w:val="right"/>
    </w:pPr>
  </w:p>
  <w:p w:rsidR="00A76AB5" w:rsidRPr="0037294E" w:rsidRDefault="00A76AB5">
    <w:pPr>
      <w:keepNext/>
      <w:jc w:val="right"/>
    </w:pPr>
    <w:r>
      <w:t>Sectio</w:t>
    </w:r>
    <w:r w:rsidRPr="0037294E">
      <w:t xml:space="preserve">n </w:t>
    </w:r>
    <w:fldSimple w:instr=" STYLEREF  CharSectno  \* CHARFORMAT ">
      <w:r w:rsidR="001212AC">
        <w:rPr>
          <w:noProof/>
        </w:rPr>
        <w:t>83</w:t>
      </w:r>
    </w:fldSimple>
  </w:p>
  <w:p w:rsidR="00A76AB5" w:rsidRPr="008C6D62" w:rsidRDefault="00A76AB5">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B5" w:rsidRPr="008C6D62" w:rsidRDefault="00A76AB5">
    <w:pPr>
      <w:keepNext/>
      <w:jc w:val="right"/>
      <w:rPr>
        <w:sz w:val="20"/>
      </w:rPr>
    </w:pPr>
  </w:p>
  <w:p w:rsidR="00A76AB5" w:rsidRPr="008C6D62" w:rsidRDefault="00A76AB5">
    <w:pPr>
      <w:keepNext/>
      <w:jc w:val="right"/>
      <w:rPr>
        <w:sz w:val="20"/>
      </w:rPr>
    </w:pPr>
  </w:p>
  <w:p w:rsidR="00A76AB5" w:rsidRPr="008C6D62" w:rsidRDefault="00A76AB5">
    <w:pPr>
      <w:keepNext/>
      <w:jc w:val="right"/>
      <w:rPr>
        <w:sz w:val="20"/>
      </w:rPr>
    </w:pPr>
  </w:p>
  <w:p w:rsidR="00A76AB5" w:rsidRPr="00E140E4" w:rsidRDefault="00A76AB5">
    <w:pPr>
      <w:keepNext/>
      <w:jc w:val="right"/>
    </w:pPr>
  </w:p>
  <w:p w:rsidR="00A76AB5" w:rsidRPr="00E140E4" w:rsidRDefault="00A76AB5">
    <w:pPr>
      <w:keepNext/>
      <w:jc w:val="right"/>
    </w:pPr>
  </w:p>
  <w:p w:rsidR="00A76AB5" w:rsidRPr="008C6D62" w:rsidRDefault="00A76AB5">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04757A2"/>
    <w:multiLevelType w:val="multilevel"/>
    <w:tmpl w:val="0C09001D"/>
    <w:numStyleLink w:val="1ai"/>
  </w:abstractNum>
  <w:abstractNum w:abstractNumId="3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E5455E3"/>
    <w:multiLevelType w:val="multilevel"/>
    <w:tmpl w:val="0C09001D"/>
    <w:numStyleLink w:val="1ai"/>
  </w:abstractNum>
  <w:abstractNum w:abstractNumId="36">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25"/>
  </w:num>
  <w:num w:numId="3">
    <w:abstractNumId w:val="14"/>
  </w:num>
  <w:num w:numId="4">
    <w:abstractNumId w:val="32"/>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5"/>
  </w:num>
  <w:num w:numId="30">
    <w:abstractNumId w:val="18"/>
  </w:num>
  <w:num w:numId="31">
    <w:abstractNumId w:val="29"/>
  </w:num>
  <w:num w:numId="32">
    <w:abstractNumId w:val="20"/>
  </w:num>
  <w:num w:numId="33">
    <w:abstractNumId w:val="13"/>
  </w:num>
  <w:num w:numId="34">
    <w:abstractNumId w:val="33"/>
  </w:num>
  <w:num w:numId="35">
    <w:abstractNumId w:val="36"/>
  </w:num>
  <w:num w:numId="36">
    <w:abstractNumId w:val="31"/>
  </w:num>
  <w:num w:numId="37">
    <w:abstractNumId w:val="17"/>
  </w:num>
  <w:num w:numId="38">
    <w:abstractNumId w:val="30"/>
  </w:num>
  <w:num w:numId="39">
    <w:abstractNumId w:val="11"/>
  </w:num>
  <w:num w:numId="40">
    <w:abstractNumId w:val="24"/>
  </w:num>
  <w:num w:numId="41">
    <w:abstractNumId w:val="34"/>
  </w:num>
  <w:num w:numId="42">
    <w:abstractNumId w:val="26"/>
  </w:num>
  <w:num w:numId="43">
    <w:abstractNumId w:val="22"/>
  </w:num>
  <w:num w:numId="44">
    <w:abstractNumId w:val="10"/>
  </w:num>
  <w:num w:numId="45">
    <w:abstractNumId w:val="27"/>
  </w:num>
  <w:num w:numId="46">
    <w:abstractNumId w:val="21"/>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77262"/>
    <w:rsid w:val="00077FF6"/>
    <w:rsid w:val="00092A27"/>
    <w:rsid w:val="000B008A"/>
    <w:rsid w:val="000B3504"/>
    <w:rsid w:val="000C0CF2"/>
    <w:rsid w:val="000E677B"/>
    <w:rsid w:val="000F3010"/>
    <w:rsid w:val="001066AB"/>
    <w:rsid w:val="001212AC"/>
    <w:rsid w:val="0013120B"/>
    <w:rsid w:val="0013374D"/>
    <w:rsid w:val="00141F2F"/>
    <w:rsid w:val="001510A5"/>
    <w:rsid w:val="001714F6"/>
    <w:rsid w:val="00172C04"/>
    <w:rsid w:val="00180CF3"/>
    <w:rsid w:val="00182E26"/>
    <w:rsid w:val="001A279E"/>
    <w:rsid w:val="001B2DFA"/>
    <w:rsid w:val="001B5915"/>
    <w:rsid w:val="001C7CEC"/>
    <w:rsid w:val="001D0A6A"/>
    <w:rsid w:val="001D76E6"/>
    <w:rsid w:val="001E14E0"/>
    <w:rsid w:val="001E287E"/>
    <w:rsid w:val="001E7DC2"/>
    <w:rsid w:val="001F140F"/>
    <w:rsid w:val="00213F8F"/>
    <w:rsid w:val="0022554A"/>
    <w:rsid w:val="00235CB9"/>
    <w:rsid w:val="0025015A"/>
    <w:rsid w:val="002505D8"/>
    <w:rsid w:val="0028439E"/>
    <w:rsid w:val="002978C6"/>
    <w:rsid w:val="002A7CFB"/>
    <w:rsid w:val="002B171A"/>
    <w:rsid w:val="002B1A7A"/>
    <w:rsid w:val="002C3D33"/>
    <w:rsid w:val="002D12AE"/>
    <w:rsid w:val="002E4EF4"/>
    <w:rsid w:val="002E56D7"/>
    <w:rsid w:val="002E6351"/>
    <w:rsid w:val="002F414A"/>
    <w:rsid w:val="002F4B2C"/>
    <w:rsid w:val="002F5B83"/>
    <w:rsid w:val="00314D26"/>
    <w:rsid w:val="00327646"/>
    <w:rsid w:val="003707C4"/>
    <w:rsid w:val="00371455"/>
    <w:rsid w:val="00381AB0"/>
    <w:rsid w:val="003970EE"/>
    <w:rsid w:val="003B034F"/>
    <w:rsid w:val="003B1935"/>
    <w:rsid w:val="003B3F52"/>
    <w:rsid w:val="003B4E7C"/>
    <w:rsid w:val="003E552A"/>
    <w:rsid w:val="004144C2"/>
    <w:rsid w:val="0043028C"/>
    <w:rsid w:val="00432AAA"/>
    <w:rsid w:val="00475203"/>
    <w:rsid w:val="00477CC0"/>
    <w:rsid w:val="004918A6"/>
    <w:rsid w:val="00493384"/>
    <w:rsid w:val="0049595A"/>
    <w:rsid w:val="004B69BF"/>
    <w:rsid w:val="004F5B0B"/>
    <w:rsid w:val="00512768"/>
    <w:rsid w:val="005202DF"/>
    <w:rsid w:val="00523644"/>
    <w:rsid w:val="005344CB"/>
    <w:rsid w:val="00535A57"/>
    <w:rsid w:val="00551548"/>
    <w:rsid w:val="00567F4A"/>
    <w:rsid w:val="00574512"/>
    <w:rsid w:val="005B3CB5"/>
    <w:rsid w:val="005B4094"/>
    <w:rsid w:val="005B6C63"/>
    <w:rsid w:val="005C0CFF"/>
    <w:rsid w:val="005C22A9"/>
    <w:rsid w:val="005D62BA"/>
    <w:rsid w:val="00677B4A"/>
    <w:rsid w:val="006909DB"/>
    <w:rsid w:val="006A5342"/>
    <w:rsid w:val="006A7178"/>
    <w:rsid w:val="006B5C73"/>
    <w:rsid w:val="006D26ED"/>
    <w:rsid w:val="006E1790"/>
    <w:rsid w:val="006E1AC9"/>
    <w:rsid w:val="006E3B28"/>
    <w:rsid w:val="006E3EC0"/>
    <w:rsid w:val="00705BF0"/>
    <w:rsid w:val="007319F9"/>
    <w:rsid w:val="00746642"/>
    <w:rsid w:val="007713EB"/>
    <w:rsid w:val="00783496"/>
    <w:rsid w:val="007A0BFD"/>
    <w:rsid w:val="007B162D"/>
    <w:rsid w:val="007B7959"/>
    <w:rsid w:val="007C2626"/>
    <w:rsid w:val="007D04F2"/>
    <w:rsid w:val="00810ECD"/>
    <w:rsid w:val="0081297A"/>
    <w:rsid w:val="00813DAD"/>
    <w:rsid w:val="008255CA"/>
    <w:rsid w:val="00834CFA"/>
    <w:rsid w:val="0083558B"/>
    <w:rsid w:val="008641C0"/>
    <w:rsid w:val="00884732"/>
    <w:rsid w:val="00885366"/>
    <w:rsid w:val="008860C1"/>
    <w:rsid w:val="008A3FEC"/>
    <w:rsid w:val="008A4005"/>
    <w:rsid w:val="008B6C45"/>
    <w:rsid w:val="008C65FC"/>
    <w:rsid w:val="008C6ADB"/>
    <w:rsid w:val="008D149C"/>
    <w:rsid w:val="008D2E61"/>
    <w:rsid w:val="008E1446"/>
    <w:rsid w:val="00902A5E"/>
    <w:rsid w:val="00904D5F"/>
    <w:rsid w:val="0090787B"/>
    <w:rsid w:val="00925B4B"/>
    <w:rsid w:val="009367B3"/>
    <w:rsid w:val="00940902"/>
    <w:rsid w:val="009452AD"/>
    <w:rsid w:val="00947F21"/>
    <w:rsid w:val="009616AC"/>
    <w:rsid w:val="00963216"/>
    <w:rsid w:val="00964802"/>
    <w:rsid w:val="00965FE6"/>
    <w:rsid w:val="0097346C"/>
    <w:rsid w:val="009776D5"/>
    <w:rsid w:val="009B6EED"/>
    <w:rsid w:val="009C6061"/>
    <w:rsid w:val="009D1BEF"/>
    <w:rsid w:val="00A06530"/>
    <w:rsid w:val="00A70025"/>
    <w:rsid w:val="00A769F6"/>
    <w:rsid w:val="00A76AB5"/>
    <w:rsid w:val="00A84165"/>
    <w:rsid w:val="00A91BEB"/>
    <w:rsid w:val="00A924B7"/>
    <w:rsid w:val="00AA2B0E"/>
    <w:rsid w:val="00AB0884"/>
    <w:rsid w:val="00AB7153"/>
    <w:rsid w:val="00AD5D83"/>
    <w:rsid w:val="00AD6508"/>
    <w:rsid w:val="00AE7DAD"/>
    <w:rsid w:val="00AF46C8"/>
    <w:rsid w:val="00AF728F"/>
    <w:rsid w:val="00B15D89"/>
    <w:rsid w:val="00B33CE6"/>
    <w:rsid w:val="00B66ECD"/>
    <w:rsid w:val="00BB5ED3"/>
    <w:rsid w:val="00BD1789"/>
    <w:rsid w:val="00BD3BD7"/>
    <w:rsid w:val="00BE0FB2"/>
    <w:rsid w:val="00C23E76"/>
    <w:rsid w:val="00C35A33"/>
    <w:rsid w:val="00C36D9C"/>
    <w:rsid w:val="00C411B3"/>
    <w:rsid w:val="00C62480"/>
    <w:rsid w:val="00C85125"/>
    <w:rsid w:val="00C91A87"/>
    <w:rsid w:val="00CA733C"/>
    <w:rsid w:val="00CD01B8"/>
    <w:rsid w:val="00CE4A3E"/>
    <w:rsid w:val="00CF17F0"/>
    <w:rsid w:val="00CF3987"/>
    <w:rsid w:val="00CF5852"/>
    <w:rsid w:val="00D06263"/>
    <w:rsid w:val="00D7445A"/>
    <w:rsid w:val="00D813FE"/>
    <w:rsid w:val="00D819B6"/>
    <w:rsid w:val="00D86AB1"/>
    <w:rsid w:val="00DD6A93"/>
    <w:rsid w:val="00DE261F"/>
    <w:rsid w:val="00DE7EE9"/>
    <w:rsid w:val="00DF2AF9"/>
    <w:rsid w:val="00E014FD"/>
    <w:rsid w:val="00E100E8"/>
    <w:rsid w:val="00E13612"/>
    <w:rsid w:val="00E13A1D"/>
    <w:rsid w:val="00E338FC"/>
    <w:rsid w:val="00E376DD"/>
    <w:rsid w:val="00E410A9"/>
    <w:rsid w:val="00E42BA4"/>
    <w:rsid w:val="00E71267"/>
    <w:rsid w:val="00E947CB"/>
    <w:rsid w:val="00EC4E9A"/>
    <w:rsid w:val="00ED6162"/>
    <w:rsid w:val="00EE010E"/>
    <w:rsid w:val="00EF4DCF"/>
    <w:rsid w:val="00EF63B6"/>
    <w:rsid w:val="00F34446"/>
    <w:rsid w:val="00F64012"/>
    <w:rsid w:val="00F80133"/>
    <w:rsid w:val="00F86544"/>
    <w:rsid w:val="00F866D0"/>
    <w:rsid w:val="00F93624"/>
    <w:rsid w:val="00FA00FC"/>
    <w:rsid w:val="00FB20AA"/>
    <w:rsid w:val="00FB3203"/>
    <w:rsid w:val="00FC0982"/>
    <w:rsid w:val="00FE7E76"/>
    <w:rsid w:val="00FF1347"/>
    <w:rsid w:val="00FF464B"/>
    <w:rsid w:val="00FF6950"/>
    <w:rsid w:val="00FF72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6AB5"/>
    <w:pPr>
      <w:spacing w:line="260" w:lineRule="atLeast"/>
    </w:pPr>
    <w:rPr>
      <w:rFonts w:eastAsiaTheme="minorHAnsi" w:cstheme="minorBidi"/>
      <w:sz w:val="22"/>
      <w:lang w:eastAsia="en-US"/>
    </w:rPr>
  </w:style>
  <w:style w:type="paragraph" w:styleId="Heading1">
    <w:name w:val="heading 1"/>
    <w:next w:val="Heading2"/>
    <w:autoRedefine/>
    <w:qFormat/>
    <w:rsid w:val="00AD6508"/>
    <w:pPr>
      <w:keepNext/>
      <w:keepLines/>
      <w:ind w:left="1134" w:hanging="1134"/>
      <w:outlineLvl w:val="0"/>
    </w:pPr>
    <w:rPr>
      <w:b/>
      <w:bCs/>
      <w:kern w:val="28"/>
      <w:sz w:val="36"/>
      <w:szCs w:val="32"/>
    </w:rPr>
  </w:style>
  <w:style w:type="paragraph" w:styleId="Heading2">
    <w:name w:val="heading 2"/>
    <w:basedOn w:val="Heading1"/>
    <w:next w:val="Heading3"/>
    <w:autoRedefine/>
    <w:qFormat/>
    <w:rsid w:val="00AD6508"/>
    <w:pPr>
      <w:spacing w:before="280"/>
      <w:outlineLvl w:val="1"/>
    </w:pPr>
    <w:rPr>
      <w:bCs w:val="0"/>
      <w:iCs/>
      <w:sz w:val="32"/>
      <w:szCs w:val="28"/>
    </w:rPr>
  </w:style>
  <w:style w:type="paragraph" w:styleId="Heading3">
    <w:name w:val="heading 3"/>
    <w:basedOn w:val="Heading1"/>
    <w:next w:val="Heading4"/>
    <w:autoRedefine/>
    <w:qFormat/>
    <w:rsid w:val="00AD6508"/>
    <w:pPr>
      <w:spacing w:before="240"/>
      <w:outlineLvl w:val="2"/>
    </w:pPr>
    <w:rPr>
      <w:bCs w:val="0"/>
      <w:sz w:val="28"/>
      <w:szCs w:val="26"/>
    </w:rPr>
  </w:style>
  <w:style w:type="paragraph" w:styleId="Heading4">
    <w:name w:val="heading 4"/>
    <w:basedOn w:val="Heading1"/>
    <w:next w:val="Heading5"/>
    <w:autoRedefine/>
    <w:qFormat/>
    <w:rsid w:val="00AD6508"/>
    <w:pPr>
      <w:spacing w:before="220"/>
      <w:outlineLvl w:val="3"/>
    </w:pPr>
    <w:rPr>
      <w:bCs w:val="0"/>
      <w:sz w:val="26"/>
      <w:szCs w:val="28"/>
    </w:rPr>
  </w:style>
  <w:style w:type="paragraph" w:styleId="Heading5">
    <w:name w:val="heading 5"/>
    <w:basedOn w:val="Heading1"/>
    <w:next w:val="subsection"/>
    <w:autoRedefine/>
    <w:qFormat/>
    <w:rsid w:val="00AD6508"/>
    <w:pPr>
      <w:spacing w:before="280"/>
      <w:outlineLvl w:val="4"/>
    </w:pPr>
    <w:rPr>
      <w:bCs w:val="0"/>
      <w:iCs/>
      <w:sz w:val="24"/>
      <w:szCs w:val="26"/>
    </w:rPr>
  </w:style>
  <w:style w:type="paragraph" w:styleId="Heading6">
    <w:name w:val="heading 6"/>
    <w:basedOn w:val="Heading1"/>
    <w:next w:val="Heading7"/>
    <w:autoRedefine/>
    <w:qFormat/>
    <w:rsid w:val="00AD6508"/>
    <w:pPr>
      <w:outlineLvl w:val="5"/>
    </w:pPr>
    <w:rPr>
      <w:rFonts w:ascii="Arial" w:hAnsi="Arial" w:cs="Arial"/>
      <w:bCs w:val="0"/>
      <w:sz w:val="32"/>
      <w:szCs w:val="22"/>
    </w:rPr>
  </w:style>
  <w:style w:type="paragraph" w:styleId="Heading7">
    <w:name w:val="heading 7"/>
    <w:basedOn w:val="Heading6"/>
    <w:next w:val="Normal"/>
    <w:autoRedefine/>
    <w:qFormat/>
    <w:rsid w:val="00AD6508"/>
    <w:pPr>
      <w:spacing w:before="280"/>
      <w:outlineLvl w:val="6"/>
    </w:pPr>
    <w:rPr>
      <w:sz w:val="28"/>
    </w:rPr>
  </w:style>
  <w:style w:type="paragraph" w:styleId="Heading8">
    <w:name w:val="heading 8"/>
    <w:basedOn w:val="Heading6"/>
    <w:next w:val="Normal"/>
    <w:autoRedefine/>
    <w:qFormat/>
    <w:rsid w:val="00AD6508"/>
    <w:pPr>
      <w:spacing w:before="240"/>
      <w:outlineLvl w:val="7"/>
    </w:pPr>
    <w:rPr>
      <w:iCs/>
      <w:sz w:val="26"/>
    </w:rPr>
  </w:style>
  <w:style w:type="paragraph" w:styleId="Heading9">
    <w:name w:val="heading 9"/>
    <w:basedOn w:val="Heading1"/>
    <w:next w:val="Normal"/>
    <w:autoRedefine/>
    <w:qFormat/>
    <w:rsid w:val="00AD6508"/>
    <w:pPr>
      <w:keepNext w:val="0"/>
      <w:spacing w:before="280"/>
      <w:outlineLvl w:val="8"/>
    </w:pPr>
    <w:rPr>
      <w:i/>
      <w:sz w:val="28"/>
      <w:szCs w:val="22"/>
    </w:rPr>
  </w:style>
  <w:style w:type="character" w:default="1" w:styleId="DefaultParagraphFont">
    <w:name w:val="Default Paragraph Font"/>
    <w:uiPriority w:val="1"/>
    <w:semiHidden/>
    <w:unhideWhenUsed/>
    <w:rsid w:val="00A76A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6AB5"/>
  </w:style>
  <w:style w:type="numbering" w:styleId="111111">
    <w:name w:val="Outline List 2"/>
    <w:basedOn w:val="NoList"/>
    <w:rsid w:val="00AD6508"/>
    <w:pPr>
      <w:numPr>
        <w:numId w:val="1"/>
      </w:numPr>
    </w:pPr>
  </w:style>
  <w:style w:type="numbering" w:styleId="1ai">
    <w:name w:val="Outline List 1"/>
    <w:basedOn w:val="NoList"/>
    <w:rsid w:val="00AD6508"/>
    <w:pPr>
      <w:numPr>
        <w:numId w:val="4"/>
      </w:numPr>
    </w:pPr>
  </w:style>
  <w:style w:type="paragraph" w:customStyle="1" w:styleId="ActHead1">
    <w:name w:val="ActHead 1"/>
    <w:aliases w:val="c"/>
    <w:basedOn w:val="OPCParaBase"/>
    <w:next w:val="Normal"/>
    <w:qFormat/>
    <w:rsid w:val="00A76AB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A76AB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76AB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76AB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76AB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76AB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76AB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76AB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76AB5"/>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A76AB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A76AB5"/>
  </w:style>
  <w:style w:type="character" w:customStyle="1" w:styleId="SOTextChar">
    <w:name w:val="SO Text Char"/>
    <w:aliases w:val="sot Char"/>
    <w:basedOn w:val="DefaultParagraphFont"/>
    <w:link w:val="SOText"/>
    <w:rsid w:val="00A76AB5"/>
    <w:rPr>
      <w:rFonts w:eastAsiaTheme="minorHAnsi" w:cstheme="minorBidi"/>
      <w:sz w:val="22"/>
      <w:lang w:eastAsia="en-US"/>
    </w:rPr>
  </w:style>
  <w:style w:type="paragraph" w:customStyle="1" w:styleId="FileName">
    <w:name w:val="FileName"/>
    <w:basedOn w:val="Normal"/>
    <w:rsid w:val="00A76AB5"/>
  </w:style>
  <w:style w:type="numbering" w:styleId="ArticleSection">
    <w:name w:val="Outline List 3"/>
    <w:basedOn w:val="NoList"/>
    <w:rsid w:val="00AD6508"/>
    <w:pPr>
      <w:numPr>
        <w:numId w:val="5"/>
      </w:numPr>
    </w:pPr>
  </w:style>
  <w:style w:type="paragraph" w:styleId="BalloonText">
    <w:name w:val="Balloon Text"/>
    <w:basedOn w:val="Normal"/>
    <w:link w:val="BalloonTextChar"/>
    <w:uiPriority w:val="99"/>
    <w:unhideWhenUsed/>
    <w:rsid w:val="00A76AB5"/>
    <w:pPr>
      <w:spacing w:line="240" w:lineRule="auto"/>
    </w:pPr>
    <w:rPr>
      <w:rFonts w:ascii="Tahoma" w:hAnsi="Tahoma" w:cs="Tahoma"/>
      <w:sz w:val="16"/>
      <w:szCs w:val="16"/>
    </w:rPr>
  </w:style>
  <w:style w:type="paragraph" w:styleId="BlockText">
    <w:name w:val="Block Text"/>
    <w:rsid w:val="00AD6508"/>
    <w:pPr>
      <w:spacing w:after="120"/>
      <w:ind w:left="1440" w:right="1440"/>
    </w:pPr>
    <w:rPr>
      <w:sz w:val="22"/>
      <w:szCs w:val="24"/>
    </w:rPr>
  </w:style>
  <w:style w:type="paragraph" w:customStyle="1" w:styleId="Blocks">
    <w:name w:val="Blocks"/>
    <w:aliases w:val="bb"/>
    <w:basedOn w:val="OPCParaBase"/>
    <w:qFormat/>
    <w:rsid w:val="00A76AB5"/>
    <w:pPr>
      <w:spacing w:line="240" w:lineRule="auto"/>
    </w:pPr>
    <w:rPr>
      <w:sz w:val="24"/>
    </w:rPr>
  </w:style>
  <w:style w:type="paragraph" w:styleId="BodyText">
    <w:name w:val="Body Text"/>
    <w:rsid w:val="00AD6508"/>
    <w:pPr>
      <w:spacing w:after="120"/>
    </w:pPr>
    <w:rPr>
      <w:sz w:val="22"/>
      <w:szCs w:val="24"/>
    </w:rPr>
  </w:style>
  <w:style w:type="paragraph" w:styleId="BodyText2">
    <w:name w:val="Body Text 2"/>
    <w:rsid w:val="00AD6508"/>
    <w:pPr>
      <w:spacing w:after="120" w:line="480" w:lineRule="auto"/>
    </w:pPr>
    <w:rPr>
      <w:sz w:val="22"/>
      <w:szCs w:val="24"/>
    </w:rPr>
  </w:style>
  <w:style w:type="paragraph" w:styleId="BodyText3">
    <w:name w:val="Body Text 3"/>
    <w:rsid w:val="00AD6508"/>
    <w:pPr>
      <w:spacing w:after="120"/>
    </w:pPr>
    <w:rPr>
      <w:sz w:val="16"/>
      <w:szCs w:val="16"/>
    </w:rPr>
  </w:style>
  <w:style w:type="paragraph" w:styleId="BodyTextFirstIndent">
    <w:name w:val="Body Text First Indent"/>
    <w:basedOn w:val="BodyText"/>
    <w:rsid w:val="00AD6508"/>
    <w:pPr>
      <w:ind w:firstLine="210"/>
    </w:pPr>
  </w:style>
  <w:style w:type="paragraph" w:styleId="BodyTextIndent">
    <w:name w:val="Body Text Indent"/>
    <w:rsid w:val="00AD6508"/>
    <w:pPr>
      <w:spacing w:after="120"/>
      <w:ind w:left="283"/>
    </w:pPr>
    <w:rPr>
      <w:sz w:val="22"/>
      <w:szCs w:val="24"/>
    </w:rPr>
  </w:style>
  <w:style w:type="paragraph" w:styleId="BodyTextFirstIndent2">
    <w:name w:val="Body Text First Indent 2"/>
    <w:basedOn w:val="BodyTextIndent"/>
    <w:rsid w:val="00AD6508"/>
    <w:pPr>
      <w:ind w:firstLine="210"/>
    </w:pPr>
  </w:style>
  <w:style w:type="paragraph" w:styleId="BodyTextIndent2">
    <w:name w:val="Body Text Indent 2"/>
    <w:rsid w:val="00AD6508"/>
    <w:pPr>
      <w:spacing w:after="120" w:line="480" w:lineRule="auto"/>
      <w:ind w:left="283"/>
    </w:pPr>
    <w:rPr>
      <w:sz w:val="22"/>
      <w:szCs w:val="24"/>
    </w:rPr>
  </w:style>
  <w:style w:type="paragraph" w:styleId="BodyTextIndent3">
    <w:name w:val="Body Text Indent 3"/>
    <w:rsid w:val="00AD6508"/>
    <w:pPr>
      <w:spacing w:after="120"/>
      <w:ind w:left="283"/>
    </w:pPr>
    <w:rPr>
      <w:sz w:val="16"/>
      <w:szCs w:val="16"/>
    </w:rPr>
  </w:style>
  <w:style w:type="paragraph" w:customStyle="1" w:styleId="BoxText">
    <w:name w:val="BoxText"/>
    <w:aliases w:val="bt"/>
    <w:basedOn w:val="OPCParaBase"/>
    <w:qFormat/>
    <w:rsid w:val="00A76AB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76AB5"/>
    <w:rPr>
      <w:b/>
    </w:rPr>
  </w:style>
  <w:style w:type="paragraph" w:customStyle="1" w:styleId="BoxHeadItalic">
    <w:name w:val="BoxHeadItalic"/>
    <w:aliases w:val="bhi"/>
    <w:basedOn w:val="BoxText"/>
    <w:next w:val="BoxStep"/>
    <w:qFormat/>
    <w:rsid w:val="00A76AB5"/>
    <w:rPr>
      <w:i/>
    </w:rPr>
  </w:style>
  <w:style w:type="paragraph" w:customStyle="1" w:styleId="BoxList">
    <w:name w:val="BoxList"/>
    <w:aliases w:val="bl"/>
    <w:basedOn w:val="BoxText"/>
    <w:qFormat/>
    <w:rsid w:val="00A76AB5"/>
    <w:pPr>
      <w:ind w:left="1559" w:hanging="425"/>
    </w:pPr>
  </w:style>
  <w:style w:type="paragraph" w:customStyle="1" w:styleId="BoxNote">
    <w:name w:val="BoxNote"/>
    <w:aliases w:val="bn"/>
    <w:basedOn w:val="BoxText"/>
    <w:qFormat/>
    <w:rsid w:val="00A76AB5"/>
    <w:pPr>
      <w:tabs>
        <w:tab w:val="left" w:pos="1985"/>
      </w:tabs>
      <w:spacing w:before="122" w:line="198" w:lineRule="exact"/>
      <w:ind w:left="2948" w:hanging="1814"/>
    </w:pPr>
    <w:rPr>
      <w:sz w:val="18"/>
    </w:rPr>
  </w:style>
  <w:style w:type="paragraph" w:customStyle="1" w:styleId="BoxPara">
    <w:name w:val="BoxPara"/>
    <w:aliases w:val="bp"/>
    <w:basedOn w:val="BoxText"/>
    <w:qFormat/>
    <w:rsid w:val="00A76AB5"/>
    <w:pPr>
      <w:tabs>
        <w:tab w:val="right" w:pos="2268"/>
      </w:tabs>
      <w:ind w:left="2552" w:hanging="1418"/>
    </w:pPr>
  </w:style>
  <w:style w:type="paragraph" w:customStyle="1" w:styleId="BoxStep">
    <w:name w:val="BoxStep"/>
    <w:aliases w:val="bs"/>
    <w:basedOn w:val="BoxText"/>
    <w:qFormat/>
    <w:rsid w:val="00A76AB5"/>
    <w:pPr>
      <w:ind w:left="1985" w:hanging="851"/>
    </w:pPr>
  </w:style>
  <w:style w:type="paragraph" w:styleId="Caption">
    <w:name w:val="caption"/>
    <w:next w:val="Normal"/>
    <w:qFormat/>
    <w:rsid w:val="00AD6508"/>
    <w:pPr>
      <w:spacing w:before="120" w:after="120"/>
    </w:pPr>
    <w:rPr>
      <w:b/>
      <w:bCs/>
    </w:rPr>
  </w:style>
  <w:style w:type="character" w:customStyle="1" w:styleId="CharAmPartNo">
    <w:name w:val="CharAmPartNo"/>
    <w:basedOn w:val="OPCCharBase"/>
    <w:uiPriority w:val="1"/>
    <w:qFormat/>
    <w:rsid w:val="00A76AB5"/>
  </w:style>
  <w:style w:type="character" w:customStyle="1" w:styleId="CharAmPartText">
    <w:name w:val="CharAmPartText"/>
    <w:basedOn w:val="OPCCharBase"/>
    <w:uiPriority w:val="1"/>
    <w:qFormat/>
    <w:rsid w:val="00A76AB5"/>
  </w:style>
  <w:style w:type="character" w:customStyle="1" w:styleId="CharAmSchNo">
    <w:name w:val="CharAmSchNo"/>
    <w:basedOn w:val="OPCCharBase"/>
    <w:uiPriority w:val="1"/>
    <w:qFormat/>
    <w:rsid w:val="00A76AB5"/>
  </w:style>
  <w:style w:type="character" w:customStyle="1" w:styleId="CharAmSchText">
    <w:name w:val="CharAmSchText"/>
    <w:basedOn w:val="OPCCharBase"/>
    <w:uiPriority w:val="1"/>
    <w:qFormat/>
    <w:rsid w:val="00A76AB5"/>
  </w:style>
  <w:style w:type="character" w:customStyle="1" w:styleId="CharBoldItalic">
    <w:name w:val="CharBoldItalic"/>
    <w:basedOn w:val="OPCCharBase"/>
    <w:uiPriority w:val="1"/>
    <w:qFormat/>
    <w:rsid w:val="00A76AB5"/>
    <w:rPr>
      <w:b/>
      <w:i/>
    </w:rPr>
  </w:style>
  <w:style w:type="character" w:customStyle="1" w:styleId="CharChapNo">
    <w:name w:val="CharChapNo"/>
    <w:basedOn w:val="OPCCharBase"/>
    <w:qFormat/>
    <w:rsid w:val="00A76AB5"/>
  </w:style>
  <w:style w:type="character" w:customStyle="1" w:styleId="CharChapText">
    <w:name w:val="CharChapText"/>
    <w:basedOn w:val="OPCCharBase"/>
    <w:qFormat/>
    <w:rsid w:val="00A76AB5"/>
  </w:style>
  <w:style w:type="character" w:customStyle="1" w:styleId="CharDivNo">
    <w:name w:val="CharDivNo"/>
    <w:basedOn w:val="OPCCharBase"/>
    <w:qFormat/>
    <w:rsid w:val="00A76AB5"/>
  </w:style>
  <w:style w:type="character" w:customStyle="1" w:styleId="CharDivText">
    <w:name w:val="CharDivText"/>
    <w:basedOn w:val="OPCCharBase"/>
    <w:qFormat/>
    <w:rsid w:val="00A76AB5"/>
  </w:style>
  <w:style w:type="character" w:customStyle="1" w:styleId="CharItalic">
    <w:name w:val="CharItalic"/>
    <w:basedOn w:val="OPCCharBase"/>
    <w:uiPriority w:val="1"/>
    <w:qFormat/>
    <w:rsid w:val="00A76AB5"/>
    <w:rPr>
      <w:i/>
    </w:rPr>
  </w:style>
  <w:style w:type="character" w:customStyle="1" w:styleId="CharPartNo">
    <w:name w:val="CharPartNo"/>
    <w:basedOn w:val="OPCCharBase"/>
    <w:qFormat/>
    <w:rsid w:val="00A76AB5"/>
  </w:style>
  <w:style w:type="character" w:customStyle="1" w:styleId="CharPartText">
    <w:name w:val="CharPartText"/>
    <w:basedOn w:val="OPCCharBase"/>
    <w:qFormat/>
    <w:rsid w:val="00A76AB5"/>
  </w:style>
  <w:style w:type="character" w:customStyle="1" w:styleId="CharSectno">
    <w:name w:val="CharSectno"/>
    <w:basedOn w:val="OPCCharBase"/>
    <w:qFormat/>
    <w:rsid w:val="00A76AB5"/>
  </w:style>
  <w:style w:type="character" w:customStyle="1" w:styleId="CharSubdNo">
    <w:name w:val="CharSubdNo"/>
    <w:basedOn w:val="OPCCharBase"/>
    <w:uiPriority w:val="1"/>
    <w:qFormat/>
    <w:rsid w:val="00A76AB5"/>
  </w:style>
  <w:style w:type="character" w:customStyle="1" w:styleId="CharSubdText">
    <w:name w:val="CharSubdText"/>
    <w:basedOn w:val="OPCCharBase"/>
    <w:uiPriority w:val="1"/>
    <w:qFormat/>
    <w:rsid w:val="00A76AB5"/>
  </w:style>
  <w:style w:type="paragraph" w:styleId="Closing">
    <w:name w:val="Closing"/>
    <w:rsid w:val="00AD6508"/>
    <w:pPr>
      <w:ind w:left="4252"/>
    </w:pPr>
    <w:rPr>
      <w:sz w:val="22"/>
      <w:szCs w:val="24"/>
    </w:rPr>
  </w:style>
  <w:style w:type="character" w:styleId="CommentReference">
    <w:name w:val="annotation reference"/>
    <w:basedOn w:val="DefaultParagraphFont"/>
    <w:rsid w:val="00AD6508"/>
    <w:rPr>
      <w:sz w:val="16"/>
      <w:szCs w:val="16"/>
    </w:rPr>
  </w:style>
  <w:style w:type="paragraph" w:styleId="CommentText">
    <w:name w:val="annotation text"/>
    <w:rsid w:val="00AD6508"/>
  </w:style>
  <w:style w:type="paragraph" w:styleId="CommentSubject">
    <w:name w:val="annotation subject"/>
    <w:next w:val="CommentText"/>
    <w:rsid w:val="00AD6508"/>
    <w:rPr>
      <w:b/>
      <w:bCs/>
      <w:szCs w:val="24"/>
    </w:rPr>
  </w:style>
  <w:style w:type="paragraph" w:customStyle="1" w:styleId="notetext">
    <w:name w:val="note(text)"/>
    <w:aliases w:val="n"/>
    <w:basedOn w:val="OPCParaBase"/>
    <w:rsid w:val="00A76AB5"/>
    <w:pPr>
      <w:spacing w:before="122" w:line="240" w:lineRule="auto"/>
      <w:ind w:left="1985" w:hanging="851"/>
    </w:pPr>
    <w:rPr>
      <w:sz w:val="18"/>
    </w:rPr>
  </w:style>
  <w:style w:type="paragraph" w:customStyle="1" w:styleId="notemargin">
    <w:name w:val="note(margin)"/>
    <w:aliases w:val="nm"/>
    <w:basedOn w:val="OPCParaBase"/>
    <w:rsid w:val="00A76AB5"/>
    <w:pPr>
      <w:tabs>
        <w:tab w:val="left" w:pos="709"/>
      </w:tabs>
      <w:spacing w:before="122" w:line="198" w:lineRule="exact"/>
      <w:ind w:left="709" w:hanging="709"/>
    </w:pPr>
    <w:rPr>
      <w:sz w:val="18"/>
    </w:rPr>
  </w:style>
  <w:style w:type="paragraph" w:customStyle="1" w:styleId="CTA-">
    <w:name w:val="CTA -"/>
    <w:basedOn w:val="OPCParaBase"/>
    <w:rsid w:val="00A76AB5"/>
    <w:pPr>
      <w:spacing w:before="60" w:line="240" w:lineRule="atLeast"/>
      <w:ind w:left="85" w:hanging="85"/>
    </w:pPr>
    <w:rPr>
      <w:sz w:val="20"/>
    </w:rPr>
  </w:style>
  <w:style w:type="paragraph" w:customStyle="1" w:styleId="CTA--">
    <w:name w:val="CTA --"/>
    <w:basedOn w:val="OPCParaBase"/>
    <w:next w:val="Normal"/>
    <w:rsid w:val="00A76AB5"/>
    <w:pPr>
      <w:spacing w:before="60" w:line="240" w:lineRule="atLeast"/>
      <w:ind w:left="142" w:hanging="142"/>
    </w:pPr>
    <w:rPr>
      <w:sz w:val="20"/>
    </w:rPr>
  </w:style>
  <w:style w:type="paragraph" w:customStyle="1" w:styleId="CTA---">
    <w:name w:val="CTA ---"/>
    <w:basedOn w:val="OPCParaBase"/>
    <w:next w:val="Normal"/>
    <w:rsid w:val="00A76AB5"/>
    <w:pPr>
      <w:spacing w:before="60" w:line="240" w:lineRule="atLeast"/>
      <w:ind w:left="198" w:hanging="198"/>
    </w:pPr>
    <w:rPr>
      <w:sz w:val="20"/>
    </w:rPr>
  </w:style>
  <w:style w:type="paragraph" w:customStyle="1" w:styleId="CTA----">
    <w:name w:val="CTA ----"/>
    <w:basedOn w:val="OPCParaBase"/>
    <w:next w:val="Normal"/>
    <w:rsid w:val="00A76AB5"/>
    <w:pPr>
      <w:spacing w:before="60" w:line="240" w:lineRule="atLeast"/>
      <w:ind w:left="255" w:hanging="255"/>
    </w:pPr>
    <w:rPr>
      <w:sz w:val="20"/>
    </w:rPr>
  </w:style>
  <w:style w:type="paragraph" w:customStyle="1" w:styleId="CTA1a">
    <w:name w:val="CTA 1(a)"/>
    <w:basedOn w:val="OPCParaBase"/>
    <w:rsid w:val="00A76AB5"/>
    <w:pPr>
      <w:tabs>
        <w:tab w:val="right" w:pos="414"/>
      </w:tabs>
      <w:spacing w:before="40" w:line="240" w:lineRule="atLeast"/>
      <w:ind w:left="675" w:hanging="675"/>
    </w:pPr>
    <w:rPr>
      <w:sz w:val="20"/>
    </w:rPr>
  </w:style>
  <w:style w:type="paragraph" w:customStyle="1" w:styleId="CTA1ai">
    <w:name w:val="CTA 1(a)(i)"/>
    <w:basedOn w:val="OPCParaBase"/>
    <w:rsid w:val="00A76AB5"/>
    <w:pPr>
      <w:tabs>
        <w:tab w:val="right" w:pos="1004"/>
      </w:tabs>
      <w:spacing w:before="40" w:line="240" w:lineRule="atLeast"/>
      <w:ind w:left="1253" w:hanging="1253"/>
    </w:pPr>
    <w:rPr>
      <w:sz w:val="20"/>
    </w:rPr>
  </w:style>
  <w:style w:type="paragraph" w:customStyle="1" w:styleId="CTA2a">
    <w:name w:val="CTA 2(a)"/>
    <w:basedOn w:val="OPCParaBase"/>
    <w:rsid w:val="00A76AB5"/>
    <w:pPr>
      <w:tabs>
        <w:tab w:val="right" w:pos="482"/>
      </w:tabs>
      <w:spacing w:before="40" w:line="240" w:lineRule="atLeast"/>
      <w:ind w:left="748" w:hanging="748"/>
    </w:pPr>
    <w:rPr>
      <w:sz w:val="20"/>
    </w:rPr>
  </w:style>
  <w:style w:type="paragraph" w:customStyle="1" w:styleId="CTA2ai">
    <w:name w:val="CTA 2(a)(i)"/>
    <w:basedOn w:val="OPCParaBase"/>
    <w:rsid w:val="00A76AB5"/>
    <w:pPr>
      <w:tabs>
        <w:tab w:val="right" w:pos="1089"/>
      </w:tabs>
      <w:spacing w:before="40" w:line="240" w:lineRule="atLeast"/>
      <w:ind w:left="1327" w:hanging="1327"/>
    </w:pPr>
    <w:rPr>
      <w:sz w:val="20"/>
    </w:rPr>
  </w:style>
  <w:style w:type="paragraph" w:customStyle="1" w:styleId="CTA3a">
    <w:name w:val="CTA 3(a)"/>
    <w:basedOn w:val="OPCParaBase"/>
    <w:rsid w:val="00A76AB5"/>
    <w:pPr>
      <w:tabs>
        <w:tab w:val="right" w:pos="556"/>
      </w:tabs>
      <w:spacing w:before="40" w:line="240" w:lineRule="atLeast"/>
      <w:ind w:left="805" w:hanging="805"/>
    </w:pPr>
    <w:rPr>
      <w:sz w:val="20"/>
    </w:rPr>
  </w:style>
  <w:style w:type="paragraph" w:customStyle="1" w:styleId="CTA3ai">
    <w:name w:val="CTA 3(a)(i)"/>
    <w:basedOn w:val="OPCParaBase"/>
    <w:rsid w:val="00A76AB5"/>
    <w:pPr>
      <w:tabs>
        <w:tab w:val="right" w:pos="1140"/>
      </w:tabs>
      <w:spacing w:before="40" w:line="240" w:lineRule="atLeast"/>
      <w:ind w:left="1361" w:hanging="1361"/>
    </w:pPr>
    <w:rPr>
      <w:sz w:val="20"/>
    </w:rPr>
  </w:style>
  <w:style w:type="paragraph" w:customStyle="1" w:styleId="CTA4a">
    <w:name w:val="CTA 4(a)"/>
    <w:basedOn w:val="OPCParaBase"/>
    <w:rsid w:val="00A76AB5"/>
    <w:pPr>
      <w:tabs>
        <w:tab w:val="right" w:pos="624"/>
      </w:tabs>
      <w:spacing w:before="40" w:line="240" w:lineRule="atLeast"/>
      <w:ind w:left="873" w:hanging="873"/>
    </w:pPr>
    <w:rPr>
      <w:sz w:val="20"/>
    </w:rPr>
  </w:style>
  <w:style w:type="paragraph" w:customStyle="1" w:styleId="CTA4ai">
    <w:name w:val="CTA 4(a)(i)"/>
    <w:basedOn w:val="OPCParaBase"/>
    <w:rsid w:val="00A76AB5"/>
    <w:pPr>
      <w:tabs>
        <w:tab w:val="right" w:pos="1213"/>
      </w:tabs>
      <w:spacing w:before="40" w:line="240" w:lineRule="atLeast"/>
      <w:ind w:left="1452" w:hanging="1452"/>
    </w:pPr>
    <w:rPr>
      <w:sz w:val="20"/>
    </w:rPr>
  </w:style>
  <w:style w:type="paragraph" w:customStyle="1" w:styleId="CTACAPS">
    <w:name w:val="CTA CAPS"/>
    <w:basedOn w:val="OPCParaBase"/>
    <w:rsid w:val="00A76AB5"/>
    <w:pPr>
      <w:spacing w:before="60" w:line="240" w:lineRule="atLeast"/>
    </w:pPr>
    <w:rPr>
      <w:sz w:val="20"/>
    </w:rPr>
  </w:style>
  <w:style w:type="paragraph" w:customStyle="1" w:styleId="CTAright">
    <w:name w:val="CTA right"/>
    <w:basedOn w:val="OPCParaBase"/>
    <w:rsid w:val="00A76AB5"/>
    <w:pPr>
      <w:spacing w:before="60" w:line="240" w:lineRule="auto"/>
      <w:jc w:val="right"/>
    </w:pPr>
    <w:rPr>
      <w:sz w:val="20"/>
    </w:rPr>
  </w:style>
  <w:style w:type="paragraph" w:styleId="Date">
    <w:name w:val="Date"/>
    <w:next w:val="Normal"/>
    <w:rsid w:val="00AD6508"/>
    <w:rPr>
      <w:sz w:val="22"/>
      <w:szCs w:val="24"/>
    </w:rPr>
  </w:style>
  <w:style w:type="paragraph" w:customStyle="1" w:styleId="subsection">
    <w:name w:val="subsection"/>
    <w:aliases w:val="ss"/>
    <w:basedOn w:val="OPCParaBase"/>
    <w:link w:val="subsectionChar"/>
    <w:rsid w:val="00A76AB5"/>
    <w:pPr>
      <w:tabs>
        <w:tab w:val="right" w:pos="1021"/>
      </w:tabs>
      <w:spacing w:before="180" w:line="240" w:lineRule="auto"/>
      <w:ind w:left="1134" w:hanging="1134"/>
    </w:pPr>
  </w:style>
  <w:style w:type="paragraph" w:customStyle="1" w:styleId="Definition">
    <w:name w:val="Definition"/>
    <w:aliases w:val="dd"/>
    <w:basedOn w:val="OPCParaBase"/>
    <w:rsid w:val="00A76AB5"/>
    <w:pPr>
      <w:spacing w:before="180" w:line="240" w:lineRule="auto"/>
      <w:ind w:left="1134"/>
    </w:pPr>
  </w:style>
  <w:style w:type="paragraph" w:styleId="DocumentMap">
    <w:name w:val="Document Map"/>
    <w:rsid w:val="00AD6508"/>
    <w:pPr>
      <w:shd w:val="clear" w:color="auto" w:fill="000080"/>
    </w:pPr>
    <w:rPr>
      <w:rFonts w:ascii="Tahoma" w:hAnsi="Tahoma" w:cs="Tahoma"/>
      <w:sz w:val="22"/>
      <w:szCs w:val="24"/>
    </w:rPr>
  </w:style>
  <w:style w:type="paragraph" w:styleId="E-mailSignature">
    <w:name w:val="E-mail Signature"/>
    <w:rsid w:val="00AD6508"/>
    <w:rPr>
      <w:sz w:val="22"/>
      <w:szCs w:val="24"/>
    </w:rPr>
  </w:style>
  <w:style w:type="character" w:styleId="Emphasis">
    <w:name w:val="Emphasis"/>
    <w:basedOn w:val="DefaultParagraphFont"/>
    <w:qFormat/>
    <w:rsid w:val="00AD6508"/>
    <w:rPr>
      <w:i/>
      <w:iCs/>
    </w:rPr>
  </w:style>
  <w:style w:type="character" w:styleId="EndnoteReference">
    <w:name w:val="endnote reference"/>
    <w:basedOn w:val="DefaultParagraphFont"/>
    <w:rsid w:val="00AD6508"/>
    <w:rPr>
      <w:vertAlign w:val="superscript"/>
    </w:rPr>
  </w:style>
  <w:style w:type="paragraph" w:styleId="EndnoteText">
    <w:name w:val="endnote text"/>
    <w:rsid w:val="00AD6508"/>
  </w:style>
  <w:style w:type="paragraph" w:styleId="EnvelopeAddress">
    <w:name w:val="envelope address"/>
    <w:rsid w:val="00AD650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D6508"/>
    <w:rPr>
      <w:rFonts w:ascii="Arial" w:hAnsi="Arial" w:cs="Arial"/>
    </w:rPr>
  </w:style>
  <w:style w:type="character" w:styleId="FollowedHyperlink">
    <w:name w:val="FollowedHyperlink"/>
    <w:basedOn w:val="DefaultParagraphFont"/>
    <w:rsid w:val="00AD6508"/>
    <w:rPr>
      <w:color w:val="800080"/>
      <w:u w:val="single"/>
    </w:rPr>
  </w:style>
  <w:style w:type="paragraph" w:styleId="Footer">
    <w:name w:val="footer"/>
    <w:link w:val="FooterChar"/>
    <w:rsid w:val="00A76AB5"/>
    <w:pPr>
      <w:tabs>
        <w:tab w:val="center" w:pos="4153"/>
        <w:tab w:val="right" w:pos="8306"/>
      </w:tabs>
    </w:pPr>
    <w:rPr>
      <w:sz w:val="22"/>
      <w:szCs w:val="24"/>
    </w:rPr>
  </w:style>
  <w:style w:type="character" w:styleId="FootnoteReference">
    <w:name w:val="footnote reference"/>
    <w:basedOn w:val="DefaultParagraphFont"/>
    <w:rsid w:val="00AD6508"/>
    <w:rPr>
      <w:vertAlign w:val="superscript"/>
    </w:rPr>
  </w:style>
  <w:style w:type="paragraph" w:styleId="FootnoteText">
    <w:name w:val="footnote text"/>
    <w:rsid w:val="00AD6508"/>
  </w:style>
  <w:style w:type="paragraph" w:customStyle="1" w:styleId="Formula">
    <w:name w:val="Formula"/>
    <w:basedOn w:val="OPCParaBase"/>
    <w:rsid w:val="00A76AB5"/>
    <w:pPr>
      <w:spacing w:line="240" w:lineRule="auto"/>
      <w:ind w:left="1134"/>
    </w:pPr>
    <w:rPr>
      <w:sz w:val="20"/>
    </w:rPr>
  </w:style>
  <w:style w:type="paragraph" w:styleId="Header">
    <w:name w:val="header"/>
    <w:basedOn w:val="OPCParaBase"/>
    <w:link w:val="HeaderChar"/>
    <w:unhideWhenUsed/>
    <w:rsid w:val="00A76AB5"/>
    <w:pPr>
      <w:keepNext/>
      <w:keepLines/>
      <w:tabs>
        <w:tab w:val="center" w:pos="4150"/>
        <w:tab w:val="right" w:pos="8307"/>
      </w:tabs>
      <w:spacing w:line="160" w:lineRule="exact"/>
    </w:pPr>
    <w:rPr>
      <w:sz w:val="16"/>
    </w:rPr>
  </w:style>
  <w:style w:type="paragraph" w:customStyle="1" w:styleId="House">
    <w:name w:val="House"/>
    <w:basedOn w:val="OPCParaBase"/>
    <w:rsid w:val="00A76AB5"/>
    <w:pPr>
      <w:spacing w:line="240" w:lineRule="auto"/>
    </w:pPr>
    <w:rPr>
      <w:sz w:val="28"/>
    </w:rPr>
  </w:style>
  <w:style w:type="character" w:styleId="HTMLAcronym">
    <w:name w:val="HTML Acronym"/>
    <w:basedOn w:val="DefaultParagraphFont"/>
    <w:rsid w:val="00AD6508"/>
  </w:style>
  <w:style w:type="paragraph" w:styleId="HTMLAddress">
    <w:name w:val="HTML Address"/>
    <w:rsid w:val="00AD6508"/>
    <w:rPr>
      <w:i/>
      <w:iCs/>
      <w:sz w:val="22"/>
      <w:szCs w:val="24"/>
    </w:rPr>
  </w:style>
  <w:style w:type="character" w:styleId="HTMLCite">
    <w:name w:val="HTML Cite"/>
    <w:basedOn w:val="DefaultParagraphFont"/>
    <w:rsid w:val="00AD6508"/>
    <w:rPr>
      <w:i/>
      <w:iCs/>
    </w:rPr>
  </w:style>
  <w:style w:type="character" w:styleId="HTMLCode">
    <w:name w:val="HTML Code"/>
    <w:basedOn w:val="DefaultParagraphFont"/>
    <w:rsid w:val="00AD6508"/>
    <w:rPr>
      <w:rFonts w:ascii="Courier New" w:hAnsi="Courier New" w:cs="Courier New"/>
      <w:sz w:val="20"/>
      <w:szCs w:val="20"/>
    </w:rPr>
  </w:style>
  <w:style w:type="character" w:styleId="HTMLDefinition">
    <w:name w:val="HTML Definition"/>
    <w:basedOn w:val="DefaultParagraphFont"/>
    <w:rsid w:val="00AD6508"/>
    <w:rPr>
      <w:i/>
      <w:iCs/>
    </w:rPr>
  </w:style>
  <w:style w:type="character" w:styleId="HTMLKeyboard">
    <w:name w:val="HTML Keyboard"/>
    <w:basedOn w:val="DefaultParagraphFont"/>
    <w:rsid w:val="00AD6508"/>
    <w:rPr>
      <w:rFonts w:ascii="Courier New" w:hAnsi="Courier New" w:cs="Courier New"/>
      <w:sz w:val="20"/>
      <w:szCs w:val="20"/>
    </w:rPr>
  </w:style>
  <w:style w:type="paragraph" w:styleId="HTMLPreformatted">
    <w:name w:val="HTML Preformatted"/>
    <w:rsid w:val="00AD6508"/>
    <w:rPr>
      <w:rFonts w:ascii="Courier New" w:hAnsi="Courier New" w:cs="Courier New"/>
    </w:rPr>
  </w:style>
  <w:style w:type="character" w:styleId="HTMLSample">
    <w:name w:val="HTML Sample"/>
    <w:basedOn w:val="DefaultParagraphFont"/>
    <w:rsid w:val="00AD6508"/>
    <w:rPr>
      <w:rFonts w:ascii="Courier New" w:hAnsi="Courier New" w:cs="Courier New"/>
    </w:rPr>
  </w:style>
  <w:style w:type="character" w:styleId="HTMLTypewriter">
    <w:name w:val="HTML Typewriter"/>
    <w:basedOn w:val="DefaultParagraphFont"/>
    <w:rsid w:val="00AD6508"/>
    <w:rPr>
      <w:rFonts w:ascii="Courier New" w:hAnsi="Courier New" w:cs="Courier New"/>
      <w:sz w:val="20"/>
      <w:szCs w:val="20"/>
    </w:rPr>
  </w:style>
  <w:style w:type="character" w:styleId="HTMLVariable">
    <w:name w:val="HTML Variable"/>
    <w:basedOn w:val="DefaultParagraphFont"/>
    <w:rsid w:val="00AD6508"/>
    <w:rPr>
      <w:i/>
      <w:iCs/>
    </w:rPr>
  </w:style>
  <w:style w:type="character" w:styleId="Hyperlink">
    <w:name w:val="Hyperlink"/>
    <w:basedOn w:val="DefaultParagraphFont"/>
    <w:rsid w:val="00AD6508"/>
    <w:rPr>
      <w:color w:val="0000FF"/>
      <w:u w:val="single"/>
    </w:rPr>
  </w:style>
  <w:style w:type="paragraph" w:styleId="Index1">
    <w:name w:val="index 1"/>
    <w:next w:val="Normal"/>
    <w:rsid w:val="00AD6508"/>
    <w:pPr>
      <w:ind w:left="220" w:hanging="220"/>
    </w:pPr>
    <w:rPr>
      <w:sz w:val="22"/>
      <w:szCs w:val="24"/>
    </w:rPr>
  </w:style>
  <w:style w:type="paragraph" w:styleId="Index2">
    <w:name w:val="index 2"/>
    <w:next w:val="Normal"/>
    <w:rsid w:val="00AD6508"/>
    <w:pPr>
      <w:ind w:left="440" w:hanging="220"/>
    </w:pPr>
    <w:rPr>
      <w:sz w:val="22"/>
      <w:szCs w:val="24"/>
    </w:rPr>
  </w:style>
  <w:style w:type="paragraph" w:styleId="Index3">
    <w:name w:val="index 3"/>
    <w:next w:val="Normal"/>
    <w:rsid w:val="00AD6508"/>
    <w:pPr>
      <w:ind w:left="660" w:hanging="220"/>
    </w:pPr>
    <w:rPr>
      <w:sz w:val="22"/>
      <w:szCs w:val="24"/>
    </w:rPr>
  </w:style>
  <w:style w:type="paragraph" w:styleId="Index4">
    <w:name w:val="index 4"/>
    <w:next w:val="Normal"/>
    <w:rsid w:val="00AD6508"/>
    <w:pPr>
      <w:ind w:left="880" w:hanging="220"/>
    </w:pPr>
    <w:rPr>
      <w:sz w:val="22"/>
      <w:szCs w:val="24"/>
    </w:rPr>
  </w:style>
  <w:style w:type="paragraph" w:styleId="Index5">
    <w:name w:val="index 5"/>
    <w:next w:val="Normal"/>
    <w:rsid w:val="00AD6508"/>
    <w:pPr>
      <w:ind w:left="1100" w:hanging="220"/>
    </w:pPr>
    <w:rPr>
      <w:sz w:val="22"/>
      <w:szCs w:val="24"/>
    </w:rPr>
  </w:style>
  <w:style w:type="paragraph" w:styleId="Index6">
    <w:name w:val="index 6"/>
    <w:next w:val="Normal"/>
    <w:rsid w:val="00AD6508"/>
    <w:pPr>
      <w:ind w:left="1320" w:hanging="220"/>
    </w:pPr>
    <w:rPr>
      <w:sz w:val="22"/>
      <w:szCs w:val="24"/>
    </w:rPr>
  </w:style>
  <w:style w:type="paragraph" w:styleId="Index7">
    <w:name w:val="index 7"/>
    <w:next w:val="Normal"/>
    <w:rsid w:val="00AD6508"/>
    <w:pPr>
      <w:ind w:left="1540" w:hanging="220"/>
    </w:pPr>
    <w:rPr>
      <w:sz w:val="22"/>
      <w:szCs w:val="24"/>
    </w:rPr>
  </w:style>
  <w:style w:type="paragraph" w:styleId="Index8">
    <w:name w:val="index 8"/>
    <w:next w:val="Normal"/>
    <w:rsid w:val="00AD6508"/>
    <w:pPr>
      <w:ind w:left="1760" w:hanging="220"/>
    </w:pPr>
    <w:rPr>
      <w:sz w:val="22"/>
      <w:szCs w:val="24"/>
    </w:rPr>
  </w:style>
  <w:style w:type="paragraph" w:styleId="Index9">
    <w:name w:val="index 9"/>
    <w:next w:val="Normal"/>
    <w:rsid w:val="00AD6508"/>
    <w:pPr>
      <w:ind w:left="1980" w:hanging="220"/>
    </w:pPr>
    <w:rPr>
      <w:sz w:val="22"/>
      <w:szCs w:val="24"/>
    </w:rPr>
  </w:style>
  <w:style w:type="paragraph" w:styleId="IndexHeading">
    <w:name w:val="index heading"/>
    <w:next w:val="Index1"/>
    <w:rsid w:val="00AD6508"/>
    <w:rPr>
      <w:rFonts w:ascii="Arial" w:hAnsi="Arial" w:cs="Arial"/>
      <w:b/>
      <w:bCs/>
      <w:sz w:val="22"/>
      <w:szCs w:val="24"/>
    </w:rPr>
  </w:style>
  <w:style w:type="paragraph" w:customStyle="1" w:styleId="Item">
    <w:name w:val="Item"/>
    <w:aliases w:val="i"/>
    <w:basedOn w:val="OPCParaBase"/>
    <w:next w:val="ItemHead"/>
    <w:rsid w:val="00A76AB5"/>
    <w:pPr>
      <w:keepLines/>
      <w:spacing w:before="80" w:line="240" w:lineRule="auto"/>
      <w:ind w:left="709"/>
    </w:pPr>
  </w:style>
  <w:style w:type="paragraph" w:customStyle="1" w:styleId="ItemHead">
    <w:name w:val="ItemHead"/>
    <w:aliases w:val="ih"/>
    <w:basedOn w:val="OPCParaBase"/>
    <w:next w:val="Item"/>
    <w:rsid w:val="00A76AB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76AB5"/>
    <w:rPr>
      <w:sz w:val="16"/>
    </w:rPr>
  </w:style>
  <w:style w:type="paragraph" w:styleId="List">
    <w:name w:val="List"/>
    <w:rsid w:val="00AD6508"/>
    <w:pPr>
      <w:ind w:left="283" w:hanging="283"/>
    </w:pPr>
    <w:rPr>
      <w:sz w:val="22"/>
      <w:szCs w:val="24"/>
    </w:rPr>
  </w:style>
  <w:style w:type="paragraph" w:styleId="List2">
    <w:name w:val="List 2"/>
    <w:rsid w:val="00AD6508"/>
    <w:pPr>
      <w:ind w:left="566" w:hanging="283"/>
    </w:pPr>
    <w:rPr>
      <w:sz w:val="22"/>
      <w:szCs w:val="24"/>
    </w:rPr>
  </w:style>
  <w:style w:type="paragraph" w:styleId="List3">
    <w:name w:val="List 3"/>
    <w:rsid w:val="00AD6508"/>
    <w:pPr>
      <w:ind w:left="849" w:hanging="283"/>
    </w:pPr>
    <w:rPr>
      <w:sz w:val="22"/>
      <w:szCs w:val="24"/>
    </w:rPr>
  </w:style>
  <w:style w:type="paragraph" w:styleId="List4">
    <w:name w:val="List 4"/>
    <w:rsid w:val="00AD6508"/>
    <w:pPr>
      <w:ind w:left="1132" w:hanging="283"/>
    </w:pPr>
    <w:rPr>
      <w:sz w:val="22"/>
      <w:szCs w:val="24"/>
    </w:rPr>
  </w:style>
  <w:style w:type="paragraph" w:styleId="List5">
    <w:name w:val="List 5"/>
    <w:rsid w:val="00AD6508"/>
    <w:pPr>
      <w:ind w:left="1415" w:hanging="283"/>
    </w:pPr>
    <w:rPr>
      <w:sz w:val="22"/>
      <w:szCs w:val="24"/>
    </w:rPr>
  </w:style>
  <w:style w:type="paragraph" w:styleId="ListBullet">
    <w:name w:val="List Bullet"/>
    <w:rsid w:val="00AD6508"/>
    <w:pPr>
      <w:numPr>
        <w:numId w:val="7"/>
      </w:numPr>
      <w:tabs>
        <w:tab w:val="clear" w:pos="360"/>
        <w:tab w:val="num" w:pos="2989"/>
      </w:tabs>
      <w:ind w:left="1225" w:firstLine="1043"/>
    </w:pPr>
    <w:rPr>
      <w:sz w:val="22"/>
      <w:szCs w:val="24"/>
    </w:rPr>
  </w:style>
  <w:style w:type="paragraph" w:styleId="ListBullet2">
    <w:name w:val="List Bullet 2"/>
    <w:rsid w:val="00AD6508"/>
    <w:pPr>
      <w:numPr>
        <w:numId w:val="9"/>
      </w:numPr>
      <w:tabs>
        <w:tab w:val="clear" w:pos="643"/>
        <w:tab w:val="num" w:pos="360"/>
      </w:tabs>
      <w:ind w:left="360"/>
    </w:pPr>
    <w:rPr>
      <w:sz w:val="22"/>
      <w:szCs w:val="24"/>
    </w:rPr>
  </w:style>
  <w:style w:type="paragraph" w:styleId="ListBullet3">
    <w:name w:val="List Bullet 3"/>
    <w:rsid w:val="00AD6508"/>
    <w:pPr>
      <w:numPr>
        <w:numId w:val="11"/>
      </w:numPr>
      <w:tabs>
        <w:tab w:val="clear" w:pos="926"/>
        <w:tab w:val="num" w:pos="360"/>
      </w:tabs>
      <w:ind w:left="360"/>
    </w:pPr>
    <w:rPr>
      <w:sz w:val="22"/>
      <w:szCs w:val="24"/>
    </w:rPr>
  </w:style>
  <w:style w:type="paragraph" w:styleId="ListBullet4">
    <w:name w:val="List Bullet 4"/>
    <w:rsid w:val="00AD6508"/>
    <w:pPr>
      <w:numPr>
        <w:numId w:val="13"/>
      </w:numPr>
      <w:tabs>
        <w:tab w:val="clear" w:pos="1209"/>
        <w:tab w:val="num" w:pos="926"/>
      </w:tabs>
      <w:ind w:left="926"/>
    </w:pPr>
    <w:rPr>
      <w:sz w:val="22"/>
      <w:szCs w:val="24"/>
    </w:rPr>
  </w:style>
  <w:style w:type="paragraph" w:styleId="ListBullet5">
    <w:name w:val="List Bullet 5"/>
    <w:rsid w:val="00AD6508"/>
    <w:pPr>
      <w:numPr>
        <w:numId w:val="15"/>
      </w:numPr>
    </w:pPr>
    <w:rPr>
      <w:sz w:val="22"/>
      <w:szCs w:val="24"/>
    </w:rPr>
  </w:style>
  <w:style w:type="paragraph" w:styleId="ListContinue">
    <w:name w:val="List Continue"/>
    <w:rsid w:val="00AD6508"/>
    <w:pPr>
      <w:spacing w:after="120"/>
      <w:ind w:left="283"/>
    </w:pPr>
    <w:rPr>
      <w:sz w:val="22"/>
      <w:szCs w:val="24"/>
    </w:rPr>
  </w:style>
  <w:style w:type="paragraph" w:styleId="ListContinue2">
    <w:name w:val="List Continue 2"/>
    <w:rsid w:val="00AD6508"/>
    <w:pPr>
      <w:spacing w:after="120"/>
      <w:ind w:left="566"/>
    </w:pPr>
    <w:rPr>
      <w:sz w:val="22"/>
      <w:szCs w:val="24"/>
    </w:rPr>
  </w:style>
  <w:style w:type="paragraph" w:styleId="ListContinue3">
    <w:name w:val="List Continue 3"/>
    <w:rsid w:val="00AD6508"/>
    <w:pPr>
      <w:spacing w:after="120"/>
      <w:ind w:left="849"/>
    </w:pPr>
    <w:rPr>
      <w:sz w:val="22"/>
      <w:szCs w:val="24"/>
    </w:rPr>
  </w:style>
  <w:style w:type="paragraph" w:styleId="ListContinue4">
    <w:name w:val="List Continue 4"/>
    <w:rsid w:val="00AD6508"/>
    <w:pPr>
      <w:spacing w:after="120"/>
      <w:ind w:left="1132"/>
    </w:pPr>
    <w:rPr>
      <w:sz w:val="22"/>
      <w:szCs w:val="24"/>
    </w:rPr>
  </w:style>
  <w:style w:type="paragraph" w:styleId="ListContinue5">
    <w:name w:val="List Continue 5"/>
    <w:rsid w:val="00AD6508"/>
    <w:pPr>
      <w:spacing w:after="120"/>
      <w:ind w:left="1415"/>
    </w:pPr>
    <w:rPr>
      <w:sz w:val="22"/>
      <w:szCs w:val="24"/>
    </w:rPr>
  </w:style>
  <w:style w:type="paragraph" w:styleId="ListNumber">
    <w:name w:val="List Number"/>
    <w:rsid w:val="00AD6508"/>
    <w:pPr>
      <w:numPr>
        <w:numId w:val="17"/>
      </w:numPr>
      <w:tabs>
        <w:tab w:val="clear" w:pos="360"/>
        <w:tab w:val="num" w:pos="4242"/>
      </w:tabs>
      <w:ind w:left="3521" w:hanging="1043"/>
    </w:pPr>
    <w:rPr>
      <w:sz w:val="22"/>
      <w:szCs w:val="24"/>
    </w:rPr>
  </w:style>
  <w:style w:type="paragraph" w:styleId="ListNumber2">
    <w:name w:val="List Number 2"/>
    <w:rsid w:val="00AD6508"/>
    <w:pPr>
      <w:numPr>
        <w:numId w:val="19"/>
      </w:numPr>
      <w:tabs>
        <w:tab w:val="clear" w:pos="643"/>
        <w:tab w:val="num" w:pos="360"/>
      </w:tabs>
      <w:ind w:left="360"/>
    </w:pPr>
    <w:rPr>
      <w:sz w:val="22"/>
      <w:szCs w:val="24"/>
    </w:rPr>
  </w:style>
  <w:style w:type="paragraph" w:styleId="ListNumber3">
    <w:name w:val="List Number 3"/>
    <w:rsid w:val="00AD6508"/>
    <w:pPr>
      <w:numPr>
        <w:numId w:val="21"/>
      </w:numPr>
      <w:tabs>
        <w:tab w:val="clear" w:pos="926"/>
        <w:tab w:val="num" w:pos="360"/>
      </w:tabs>
      <w:ind w:left="360"/>
    </w:pPr>
    <w:rPr>
      <w:sz w:val="22"/>
      <w:szCs w:val="24"/>
    </w:rPr>
  </w:style>
  <w:style w:type="paragraph" w:styleId="ListNumber4">
    <w:name w:val="List Number 4"/>
    <w:rsid w:val="00AD6508"/>
    <w:pPr>
      <w:numPr>
        <w:numId w:val="23"/>
      </w:numPr>
      <w:tabs>
        <w:tab w:val="clear" w:pos="1209"/>
        <w:tab w:val="num" w:pos="360"/>
      </w:tabs>
      <w:ind w:left="360"/>
    </w:pPr>
    <w:rPr>
      <w:sz w:val="22"/>
      <w:szCs w:val="24"/>
    </w:rPr>
  </w:style>
  <w:style w:type="paragraph" w:styleId="ListNumber5">
    <w:name w:val="List Number 5"/>
    <w:rsid w:val="00AD6508"/>
    <w:pPr>
      <w:numPr>
        <w:numId w:val="25"/>
      </w:numPr>
      <w:tabs>
        <w:tab w:val="clear" w:pos="1492"/>
        <w:tab w:val="num" w:pos="1440"/>
      </w:tabs>
      <w:ind w:left="0" w:firstLine="0"/>
    </w:pPr>
    <w:rPr>
      <w:sz w:val="22"/>
      <w:szCs w:val="24"/>
    </w:rPr>
  </w:style>
  <w:style w:type="paragraph" w:customStyle="1" w:styleId="LongT">
    <w:name w:val="LongT"/>
    <w:basedOn w:val="OPCParaBase"/>
    <w:rsid w:val="00A76AB5"/>
    <w:pPr>
      <w:spacing w:line="240" w:lineRule="auto"/>
    </w:pPr>
    <w:rPr>
      <w:b/>
      <w:sz w:val="32"/>
    </w:rPr>
  </w:style>
  <w:style w:type="paragraph" w:styleId="MacroText">
    <w:name w:val="macro"/>
    <w:rsid w:val="00AD650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AD65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D6508"/>
    <w:rPr>
      <w:sz w:val="24"/>
      <w:szCs w:val="24"/>
    </w:rPr>
  </w:style>
  <w:style w:type="paragraph" w:styleId="NormalIndent">
    <w:name w:val="Normal Indent"/>
    <w:rsid w:val="00AD6508"/>
    <w:pPr>
      <w:ind w:left="720"/>
    </w:pPr>
    <w:rPr>
      <w:sz w:val="22"/>
      <w:szCs w:val="24"/>
    </w:rPr>
  </w:style>
  <w:style w:type="paragraph" w:styleId="NoteHeading">
    <w:name w:val="Note Heading"/>
    <w:next w:val="Normal"/>
    <w:rsid w:val="00AD6508"/>
    <w:rPr>
      <w:sz w:val="22"/>
      <w:szCs w:val="24"/>
    </w:rPr>
  </w:style>
  <w:style w:type="paragraph" w:customStyle="1" w:styleId="notedraft">
    <w:name w:val="note(draft)"/>
    <w:aliases w:val="nd"/>
    <w:basedOn w:val="OPCParaBase"/>
    <w:rsid w:val="00A76AB5"/>
    <w:pPr>
      <w:spacing w:before="240" w:line="240" w:lineRule="auto"/>
      <w:ind w:left="284" w:hanging="284"/>
    </w:pPr>
    <w:rPr>
      <w:i/>
      <w:sz w:val="24"/>
    </w:rPr>
  </w:style>
  <w:style w:type="paragraph" w:customStyle="1" w:styleId="notepara">
    <w:name w:val="note(para)"/>
    <w:aliases w:val="na"/>
    <w:basedOn w:val="OPCParaBase"/>
    <w:rsid w:val="00A76AB5"/>
    <w:pPr>
      <w:spacing w:before="40" w:line="198" w:lineRule="exact"/>
      <w:ind w:left="2354" w:hanging="369"/>
    </w:pPr>
    <w:rPr>
      <w:sz w:val="18"/>
    </w:rPr>
  </w:style>
  <w:style w:type="paragraph" w:customStyle="1" w:styleId="noteParlAmend">
    <w:name w:val="note(ParlAmend)"/>
    <w:aliases w:val="npp"/>
    <w:basedOn w:val="OPCParaBase"/>
    <w:next w:val="ParlAmend"/>
    <w:rsid w:val="00A76AB5"/>
    <w:pPr>
      <w:spacing w:line="240" w:lineRule="auto"/>
      <w:jc w:val="right"/>
    </w:pPr>
    <w:rPr>
      <w:rFonts w:ascii="Arial" w:hAnsi="Arial"/>
      <w:b/>
      <w:i/>
    </w:rPr>
  </w:style>
  <w:style w:type="character" w:styleId="PageNumber">
    <w:name w:val="page number"/>
    <w:basedOn w:val="DefaultParagraphFont"/>
    <w:rsid w:val="00AD6508"/>
  </w:style>
  <w:style w:type="paragraph" w:customStyle="1" w:styleId="Page1">
    <w:name w:val="Page1"/>
    <w:basedOn w:val="OPCParaBase"/>
    <w:rsid w:val="00A76AB5"/>
    <w:pPr>
      <w:spacing w:before="5600" w:line="240" w:lineRule="auto"/>
    </w:pPr>
    <w:rPr>
      <w:b/>
      <w:sz w:val="32"/>
    </w:rPr>
  </w:style>
  <w:style w:type="paragraph" w:customStyle="1" w:styleId="PageBreak">
    <w:name w:val="PageBreak"/>
    <w:aliases w:val="pb"/>
    <w:basedOn w:val="OPCParaBase"/>
    <w:rsid w:val="00A76AB5"/>
    <w:pPr>
      <w:spacing w:line="240" w:lineRule="auto"/>
    </w:pPr>
    <w:rPr>
      <w:sz w:val="20"/>
    </w:rPr>
  </w:style>
  <w:style w:type="paragraph" w:customStyle="1" w:styleId="paragraph">
    <w:name w:val="paragraph"/>
    <w:aliases w:val="a"/>
    <w:basedOn w:val="OPCParaBase"/>
    <w:link w:val="paragraphChar"/>
    <w:rsid w:val="00A76AB5"/>
    <w:pPr>
      <w:tabs>
        <w:tab w:val="right" w:pos="1531"/>
      </w:tabs>
      <w:spacing w:before="40" w:line="240" w:lineRule="auto"/>
      <w:ind w:left="1644" w:hanging="1644"/>
    </w:pPr>
  </w:style>
  <w:style w:type="paragraph" w:customStyle="1" w:styleId="paragraphsub">
    <w:name w:val="paragraph(sub)"/>
    <w:aliases w:val="aa"/>
    <w:basedOn w:val="OPCParaBase"/>
    <w:rsid w:val="00A76AB5"/>
    <w:pPr>
      <w:tabs>
        <w:tab w:val="right" w:pos="1985"/>
      </w:tabs>
      <w:spacing w:before="40" w:line="240" w:lineRule="auto"/>
      <w:ind w:left="2098" w:hanging="2098"/>
    </w:pPr>
  </w:style>
  <w:style w:type="paragraph" w:customStyle="1" w:styleId="paragraphsub-sub">
    <w:name w:val="paragraph(sub-sub)"/>
    <w:aliases w:val="aaa"/>
    <w:basedOn w:val="OPCParaBase"/>
    <w:rsid w:val="00A76AB5"/>
    <w:pPr>
      <w:tabs>
        <w:tab w:val="right" w:pos="2722"/>
      </w:tabs>
      <w:spacing w:before="40" w:line="240" w:lineRule="auto"/>
      <w:ind w:left="2835" w:hanging="2835"/>
    </w:pPr>
  </w:style>
  <w:style w:type="paragraph" w:customStyle="1" w:styleId="ParlAmend">
    <w:name w:val="ParlAmend"/>
    <w:aliases w:val="pp"/>
    <w:basedOn w:val="OPCParaBase"/>
    <w:rsid w:val="00A76AB5"/>
    <w:pPr>
      <w:spacing w:before="240" w:line="240" w:lineRule="atLeast"/>
      <w:ind w:hanging="567"/>
    </w:pPr>
    <w:rPr>
      <w:sz w:val="24"/>
    </w:rPr>
  </w:style>
  <w:style w:type="paragraph" w:customStyle="1" w:styleId="Penalty">
    <w:name w:val="Penalty"/>
    <w:basedOn w:val="OPCParaBase"/>
    <w:rsid w:val="00A76AB5"/>
    <w:pPr>
      <w:tabs>
        <w:tab w:val="left" w:pos="2977"/>
      </w:tabs>
      <w:spacing w:before="180" w:line="240" w:lineRule="auto"/>
      <w:ind w:left="1985" w:hanging="851"/>
    </w:pPr>
  </w:style>
  <w:style w:type="paragraph" w:styleId="PlainText">
    <w:name w:val="Plain Text"/>
    <w:rsid w:val="00AD6508"/>
    <w:rPr>
      <w:rFonts w:ascii="Courier New" w:hAnsi="Courier New" w:cs="Courier New"/>
      <w:sz w:val="22"/>
    </w:rPr>
  </w:style>
  <w:style w:type="paragraph" w:customStyle="1" w:styleId="Portfolio">
    <w:name w:val="Portfolio"/>
    <w:basedOn w:val="OPCParaBase"/>
    <w:rsid w:val="00A76AB5"/>
    <w:pPr>
      <w:spacing w:line="240" w:lineRule="auto"/>
    </w:pPr>
    <w:rPr>
      <w:i/>
      <w:sz w:val="20"/>
    </w:rPr>
  </w:style>
  <w:style w:type="paragraph" w:customStyle="1" w:styleId="Preamble">
    <w:name w:val="Preamble"/>
    <w:basedOn w:val="OPCParaBase"/>
    <w:next w:val="Normal"/>
    <w:rsid w:val="00A76AB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76AB5"/>
    <w:pPr>
      <w:spacing w:line="240" w:lineRule="auto"/>
    </w:pPr>
    <w:rPr>
      <w:i/>
      <w:sz w:val="20"/>
    </w:rPr>
  </w:style>
  <w:style w:type="paragraph" w:styleId="Salutation">
    <w:name w:val="Salutation"/>
    <w:next w:val="Normal"/>
    <w:rsid w:val="00AD6508"/>
    <w:rPr>
      <w:sz w:val="22"/>
      <w:szCs w:val="24"/>
    </w:rPr>
  </w:style>
  <w:style w:type="paragraph" w:customStyle="1" w:styleId="Session">
    <w:name w:val="Session"/>
    <w:basedOn w:val="OPCParaBase"/>
    <w:rsid w:val="00A76AB5"/>
    <w:pPr>
      <w:spacing w:line="240" w:lineRule="auto"/>
    </w:pPr>
    <w:rPr>
      <w:sz w:val="28"/>
    </w:rPr>
  </w:style>
  <w:style w:type="paragraph" w:customStyle="1" w:styleId="ShortT">
    <w:name w:val="ShortT"/>
    <w:basedOn w:val="OPCParaBase"/>
    <w:next w:val="Normal"/>
    <w:qFormat/>
    <w:rsid w:val="00A76AB5"/>
    <w:pPr>
      <w:spacing w:line="240" w:lineRule="auto"/>
    </w:pPr>
    <w:rPr>
      <w:b/>
      <w:sz w:val="40"/>
    </w:rPr>
  </w:style>
  <w:style w:type="paragraph" w:styleId="Signature">
    <w:name w:val="Signature"/>
    <w:rsid w:val="00AD6508"/>
    <w:pPr>
      <w:ind w:left="4252"/>
    </w:pPr>
    <w:rPr>
      <w:sz w:val="22"/>
      <w:szCs w:val="24"/>
    </w:rPr>
  </w:style>
  <w:style w:type="paragraph" w:customStyle="1" w:styleId="Sponsor">
    <w:name w:val="Sponsor"/>
    <w:basedOn w:val="OPCParaBase"/>
    <w:rsid w:val="00A76AB5"/>
    <w:pPr>
      <w:spacing w:line="240" w:lineRule="auto"/>
    </w:pPr>
    <w:rPr>
      <w:i/>
    </w:rPr>
  </w:style>
  <w:style w:type="character" w:styleId="Strong">
    <w:name w:val="Strong"/>
    <w:basedOn w:val="DefaultParagraphFont"/>
    <w:qFormat/>
    <w:rsid w:val="00AD6508"/>
    <w:rPr>
      <w:b/>
      <w:bCs/>
    </w:rPr>
  </w:style>
  <w:style w:type="paragraph" w:customStyle="1" w:styleId="Subitem">
    <w:name w:val="Subitem"/>
    <w:aliases w:val="iss"/>
    <w:basedOn w:val="OPCParaBase"/>
    <w:rsid w:val="00A76AB5"/>
    <w:pPr>
      <w:spacing w:before="180" w:line="240" w:lineRule="auto"/>
      <w:ind w:left="709" w:hanging="709"/>
    </w:pPr>
  </w:style>
  <w:style w:type="paragraph" w:customStyle="1" w:styleId="SubitemHead">
    <w:name w:val="SubitemHead"/>
    <w:aliases w:val="issh"/>
    <w:basedOn w:val="OPCParaBase"/>
    <w:rsid w:val="00A76AB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76AB5"/>
    <w:pPr>
      <w:spacing w:before="40" w:line="240" w:lineRule="auto"/>
      <w:ind w:left="1134"/>
    </w:pPr>
  </w:style>
  <w:style w:type="paragraph" w:customStyle="1" w:styleId="SubsectionHead">
    <w:name w:val="SubsectionHead"/>
    <w:aliases w:val="ssh"/>
    <w:basedOn w:val="OPCParaBase"/>
    <w:next w:val="subsection"/>
    <w:rsid w:val="00A76AB5"/>
    <w:pPr>
      <w:keepNext/>
      <w:keepLines/>
      <w:spacing w:before="240" w:line="240" w:lineRule="auto"/>
      <w:ind w:left="1134"/>
    </w:pPr>
    <w:rPr>
      <w:i/>
    </w:rPr>
  </w:style>
  <w:style w:type="paragraph" w:styleId="Subtitle">
    <w:name w:val="Subtitle"/>
    <w:qFormat/>
    <w:rsid w:val="00AD6508"/>
    <w:pPr>
      <w:spacing w:after="60"/>
      <w:jc w:val="center"/>
    </w:pPr>
    <w:rPr>
      <w:rFonts w:ascii="Arial" w:hAnsi="Arial" w:cs="Arial"/>
      <w:sz w:val="24"/>
      <w:szCs w:val="24"/>
    </w:rPr>
  </w:style>
  <w:style w:type="table" w:styleId="Table3Deffects1">
    <w:name w:val="Table 3D effects 1"/>
    <w:basedOn w:val="TableNormal"/>
    <w:rsid w:val="00AD6508"/>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6508"/>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6508"/>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D650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650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6508"/>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D6508"/>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D6508"/>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D6508"/>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D6508"/>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D6508"/>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D6508"/>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D6508"/>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D6508"/>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D6508"/>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D6508"/>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D6508"/>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76AB5"/>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D650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D6508"/>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D6508"/>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D6508"/>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D650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D6508"/>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D6508"/>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D6508"/>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D6508"/>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D6508"/>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D6508"/>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D650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650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D650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D6508"/>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D650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D6508"/>
    <w:pPr>
      <w:ind w:left="220" w:hanging="220"/>
    </w:pPr>
    <w:rPr>
      <w:sz w:val="22"/>
      <w:szCs w:val="24"/>
    </w:rPr>
  </w:style>
  <w:style w:type="paragraph" w:styleId="TableofFigures">
    <w:name w:val="table of figures"/>
    <w:next w:val="Normal"/>
    <w:rsid w:val="00AD6508"/>
    <w:pPr>
      <w:ind w:left="440" w:hanging="440"/>
    </w:pPr>
    <w:rPr>
      <w:sz w:val="22"/>
      <w:szCs w:val="24"/>
    </w:rPr>
  </w:style>
  <w:style w:type="table" w:styleId="TableProfessional">
    <w:name w:val="Table Professional"/>
    <w:basedOn w:val="TableNormal"/>
    <w:rsid w:val="00AD650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D6508"/>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D6508"/>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D6508"/>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D6508"/>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6508"/>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6508"/>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D6508"/>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D6508"/>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D6508"/>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76AB5"/>
    <w:pPr>
      <w:spacing w:before="60" w:line="240" w:lineRule="auto"/>
      <w:ind w:left="284" w:hanging="284"/>
    </w:pPr>
    <w:rPr>
      <w:sz w:val="20"/>
    </w:rPr>
  </w:style>
  <w:style w:type="paragraph" w:customStyle="1" w:styleId="Tablei">
    <w:name w:val="Table(i)"/>
    <w:aliases w:val="taa"/>
    <w:basedOn w:val="OPCParaBase"/>
    <w:rsid w:val="00A76AB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76AB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A76AB5"/>
    <w:pPr>
      <w:spacing w:before="60" w:line="240" w:lineRule="atLeast"/>
    </w:pPr>
    <w:rPr>
      <w:sz w:val="20"/>
    </w:rPr>
  </w:style>
  <w:style w:type="paragraph" w:styleId="Title">
    <w:name w:val="Title"/>
    <w:qFormat/>
    <w:rsid w:val="00AD650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A76AB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76AB5"/>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76AB5"/>
    <w:pPr>
      <w:spacing w:before="122" w:line="198" w:lineRule="exact"/>
      <w:ind w:left="1985" w:hanging="851"/>
      <w:jc w:val="right"/>
    </w:pPr>
    <w:rPr>
      <w:sz w:val="18"/>
    </w:rPr>
  </w:style>
  <w:style w:type="paragraph" w:customStyle="1" w:styleId="TLPTableBullet">
    <w:name w:val="TLPTableBullet"/>
    <w:aliases w:val="ttb"/>
    <w:basedOn w:val="OPCParaBase"/>
    <w:rsid w:val="00A76AB5"/>
    <w:pPr>
      <w:spacing w:line="240" w:lineRule="exact"/>
      <w:ind w:left="284" w:hanging="284"/>
    </w:pPr>
    <w:rPr>
      <w:sz w:val="20"/>
    </w:rPr>
  </w:style>
  <w:style w:type="paragraph" w:styleId="TOAHeading">
    <w:name w:val="toa heading"/>
    <w:next w:val="Normal"/>
    <w:rsid w:val="00AD6508"/>
    <w:pPr>
      <w:spacing w:before="120"/>
    </w:pPr>
    <w:rPr>
      <w:rFonts w:ascii="Arial" w:hAnsi="Arial" w:cs="Arial"/>
      <w:b/>
      <w:bCs/>
      <w:sz w:val="24"/>
      <w:szCs w:val="24"/>
    </w:rPr>
  </w:style>
  <w:style w:type="paragraph" w:styleId="TOC1">
    <w:name w:val="toc 1"/>
    <w:basedOn w:val="OPCParaBase"/>
    <w:next w:val="Normal"/>
    <w:uiPriority w:val="39"/>
    <w:unhideWhenUsed/>
    <w:rsid w:val="00A76AB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76AB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76AB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76AB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76AB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76AB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76AB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76AB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76AB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76AB5"/>
    <w:pPr>
      <w:keepLines/>
      <w:spacing w:before="240" w:after="120" w:line="240" w:lineRule="auto"/>
      <w:ind w:left="794"/>
    </w:pPr>
    <w:rPr>
      <w:b/>
      <w:kern w:val="28"/>
      <w:sz w:val="20"/>
    </w:rPr>
  </w:style>
  <w:style w:type="paragraph" w:customStyle="1" w:styleId="TofSectsHeading">
    <w:name w:val="TofSects(Heading)"/>
    <w:basedOn w:val="OPCParaBase"/>
    <w:rsid w:val="00A76AB5"/>
    <w:pPr>
      <w:spacing w:before="240" w:after="120" w:line="240" w:lineRule="auto"/>
    </w:pPr>
    <w:rPr>
      <w:b/>
      <w:sz w:val="24"/>
    </w:rPr>
  </w:style>
  <w:style w:type="paragraph" w:customStyle="1" w:styleId="TofSectsSection">
    <w:name w:val="TofSects(Section)"/>
    <w:basedOn w:val="OPCParaBase"/>
    <w:rsid w:val="00A76AB5"/>
    <w:pPr>
      <w:keepLines/>
      <w:spacing w:before="40" w:line="240" w:lineRule="auto"/>
      <w:ind w:left="1588" w:hanging="794"/>
    </w:pPr>
    <w:rPr>
      <w:kern w:val="28"/>
      <w:sz w:val="18"/>
    </w:rPr>
  </w:style>
  <w:style w:type="paragraph" w:customStyle="1" w:styleId="TofSectsSubdiv">
    <w:name w:val="TofSects(Subdiv)"/>
    <w:basedOn w:val="OPCParaBase"/>
    <w:rsid w:val="00A76AB5"/>
    <w:pPr>
      <w:keepLines/>
      <w:spacing w:before="80" w:line="240" w:lineRule="auto"/>
      <w:ind w:left="1588" w:hanging="794"/>
    </w:pPr>
    <w:rPr>
      <w:kern w:val="28"/>
    </w:rPr>
  </w:style>
  <w:style w:type="character" w:customStyle="1" w:styleId="OPCCharBase">
    <w:name w:val="OPCCharBase"/>
    <w:uiPriority w:val="1"/>
    <w:qFormat/>
    <w:rsid w:val="00A76AB5"/>
  </w:style>
  <w:style w:type="paragraph" w:customStyle="1" w:styleId="OPCParaBase">
    <w:name w:val="OPCParaBase"/>
    <w:qFormat/>
    <w:rsid w:val="00A76AB5"/>
    <w:pPr>
      <w:spacing w:line="260" w:lineRule="atLeast"/>
    </w:pPr>
    <w:rPr>
      <w:sz w:val="22"/>
    </w:rPr>
  </w:style>
  <w:style w:type="character" w:customStyle="1" w:styleId="HeaderChar">
    <w:name w:val="Header Char"/>
    <w:basedOn w:val="DefaultParagraphFont"/>
    <w:link w:val="Header"/>
    <w:rsid w:val="00A76AB5"/>
    <w:rPr>
      <w:sz w:val="16"/>
    </w:rPr>
  </w:style>
  <w:style w:type="paragraph" w:customStyle="1" w:styleId="noteToPara">
    <w:name w:val="noteToPara"/>
    <w:aliases w:val="ntp"/>
    <w:basedOn w:val="OPCParaBase"/>
    <w:rsid w:val="00A76AB5"/>
    <w:pPr>
      <w:spacing w:before="122" w:line="198" w:lineRule="exact"/>
      <w:ind w:left="2353" w:hanging="709"/>
    </w:pPr>
    <w:rPr>
      <w:sz w:val="18"/>
    </w:rPr>
  </w:style>
  <w:style w:type="paragraph" w:customStyle="1" w:styleId="WRStyle">
    <w:name w:val="WR Style"/>
    <w:aliases w:val="WR"/>
    <w:basedOn w:val="OPCParaBase"/>
    <w:rsid w:val="00A76AB5"/>
    <w:pPr>
      <w:spacing w:before="240" w:line="240" w:lineRule="auto"/>
      <w:ind w:left="284" w:hanging="284"/>
    </w:pPr>
    <w:rPr>
      <w:b/>
      <w:i/>
      <w:kern w:val="28"/>
      <w:sz w:val="24"/>
    </w:rPr>
  </w:style>
  <w:style w:type="character" w:customStyle="1" w:styleId="FooterChar">
    <w:name w:val="Footer Char"/>
    <w:basedOn w:val="DefaultParagraphFont"/>
    <w:link w:val="Footer"/>
    <w:rsid w:val="00A76AB5"/>
    <w:rPr>
      <w:sz w:val="22"/>
      <w:szCs w:val="24"/>
    </w:rPr>
  </w:style>
  <w:style w:type="table" w:customStyle="1" w:styleId="CFlag">
    <w:name w:val="CFlag"/>
    <w:basedOn w:val="TableNormal"/>
    <w:uiPriority w:val="99"/>
    <w:rsid w:val="00A76AB5"/>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A76AB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76AB5"/>
    <w:pPr>
      <w:pBdr>
        <w:top w:val="single" w:sz="4" w:space="1" w:color="auto"/>
      </w:pBdr>
      <w:spacing w:before="360"/>
      <w:ind w:right="397"/>
      <w:jc w:val="both"/>
    </w:pPr>
  </w:style>
  <w:style w:type="paragraph" w:customStyle="1" w:styleId="ENotesHeading1">
    <w:name w:val="ENotesHeading 1"/>
    <w:aliases w:val="Enh1"/>
    <w:basedOn w:val="OPCParaBase"/>
    <w:next w:val="Normal"/>
    <w:rsid w:val="00A76AB5"/>
    <w:pPr>
      <w:spacing w:before="120"/>
      <w:outlineLvl w:val="1"/>
    </w:pPr>
    <w:rPr>
      <w:b/>
      <w:sz w:val="28"/>
      <w:szCs w:val="28"/>
    </w:rPr>
  </w:style>
  <w:style w:type="paragraph" w:customStyle="1" w:styleId="ENotesHeading2">
    <w:name w:val="ENotesHeading 2"/>
    <w:aliases w:val="Enh2"/>
    <w:basedOn w:val="OPCParaBase"/>
    <w:next w:val="Normal"/>
    <w:rsid w:val="00A76AB5"/>
    <w:pPr>
      <w:spacing w:before="120" w:after="120"/>
      <w:outlineLvl w:val="2"/>
    </w:pPr>
    <w:rPr>
      <w:b/>
      <w:sz w:val="24"/>
      <w:szCs w:val="28"/>
    </w:rPr>
  </w:style>
  <w:style w:type="paragraph" w:customStyle="1" w:styleId="CompiledActNo">
    <w:name w:val="CompiledActNo"/>
    <w:basedOn w:val="OPCParaBase"/>
    <w:next w:val="Normal"/>
    <w:rsid w:val="00A76AB5"/>
    <w:rPr>
      <w:b/>
      <w:sz w:val="24"/>
      <w:szCs w:val="24"/>
    </w:rPr>
  </w:style>
  <w:style w:type="paragraph" w:customStyle="1" w:styleId="ENotesText">
    <w:name w:val="ENotesText"/>
    <w:aliases w:val="Ent,ENt"/>
    <w:basedOn w:val="OPCParaBase"/>
    <w:next w:val="Normal"/>
    <w:rsid w:val="00A76AB5"/>
    <w:pPr>
      <w:spacing w:before="120"/>
    </w:pPr>
  </w:style>
  <w:style w:type="paragraph" w:customStyle="1" w:styleId="CompiledMadeUnder">
    <w:name w:val="CompiledMadeUnder"/>
    <w:basedOn w:val="OPCParaBase"/>
    <w:next w:val="Normal"/>
    <w:rsid w:val="00A76AB5"/>
    <w:rPr>
      <w:i/>
      <w:sz w:val="24"/>
      <w:szCs w:val="24"/>
    </w:rPr>
  </w:style>
  <w:style w:type="paragraph" w:customStyle="1" w:styleId="Paragraphsub-sub-sub">
    <w:name w:val="Paragraph(sub-sub-sub)"/>
    <w:aliases w:val="aaaa"/>
    <w:basedOn w:val="OPCParaBase"/>
    <w:rsid w:val="00A76AB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76AB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76AB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76AB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76AB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76AB5"/>
    <w:pPr>
      <w:spacing w:before="60" w:line="240" w:lineRule="auto"/>
    </w:pPr>
    <w:rPr>
      <w:rFonts w:cs="Arial"/>
      <w:sz w:val="20"/>
      <w:szCs w:val="22"/>
    </w:rPr>
  </w:style>
  <w:style w:type="paragraph" w:customStyle="1" w:styleId="ActHead10">
    <w:name w:val="ActHead 10"/>
    <w:aliases w:val="sp"/>
    <w:basedOn w:val="OPCParaBase"/>
    <w:next w:val="ActHead3"/>
    <w:rsid w:val="00A76AB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A76AB5"/>
    <w:rPr>
      <w:rFonts w:ascii="Tahoma" w:eastAsiaTheme="minorHAnsi" w:hAnsi="Tahoma" w:cs="Tahoma"/>
      <w:sz w:val="16"/>
      <w:szCs w:val="16"/>
      <w:lang w:eastAsia="en-US"/>
    </w:rPr>
  </w:style>
  <w:style w:type="paragraph" w:customStyle="1" w:styleId="NoteToSubpara">
    <w:name w:val="NoteToSubpara"/>
    <w:aliases w:val="nts"/>
    <w:basedOn w:val="OPCParaBase"/>
    <w:rsid w:val="00A76AB5"/>
    <w:pPr>
      <w:spacing w:before="40" w:line="198" w:lineRule="exact"/>
      <w:ind w:left="2835" w:hanging="709"/>
    </w:pPr>
    <w:rPr>
      <w:sz w:val="18"/>
    </w:rPr>
  </w:style>
  <w:style w:type="paragraph" w:customStyle="1" w:styleId="ENoteTableHeading">
    <w:name w:val="ENoteTableHeading"/>
    <w:aliases w:val="enth"/>
    <w:basedOn w:val="OPCParaBase"/>
    <w:rsid w:val="00A76AB5"/>
    <w:pPr>
      <w:keepNext/>
      <w:spacing w:before="60" w:line="240" w:lineRule="atLeast"/>
    </w:pPr>
    <w:rPr>
      <w:rFonts w:ascii="Arial" w:hAnsi="Arial"/>
      <w:b/>
      <w:sz w:val="16"/>
    </w:rPr>
  </w:style>
  <w:style w:type="paragraph" w:customStyle="1" w:styleId="ENoteTTi">
    <w:name w:val="ENoteTTi"/>
    <w:aliases w:val="entti"/>
    <w:basedOn w:val="OPCParaBase"/>
    <w:rsid w:val="00A76AB5"/>
    <w:pPr>
      <w:keepNext/>
      <w:spacing w:before="60" w:line="240" w:lineRule="atLeast"/>
      <w:ind w:left="170"/>
    </w:pPr>
    <w:rPr>
      <w:sz w:val="16"/>
    </w:rPr>
  </w:style>
  <w:style w:type="paragraph" w:customStyle="1" w:styleId="ENoteTTIndentHeading">
    <w:name w:val="ENoteTTIndentHeading"/>
    <w:aliases w:val="enTTHi"/>
    <w:basedOn w:val="OPCParaBase"/>
    <w:rsid w:val="00A76AB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76AB5"/>
    <w:pPr>
      <w:spacing w:before="60" w:line="240" w:lineRule="atLeast"/>
    </w:pPr>
    <w:rPr>
      <w:sz w:val="16"/>
    </w:rPr>
  </w:style>
  <w:style w:type="paragraph" w:customStyle="1" w:styleId="MadeunderText">
    <w:name w:val="MadeunderText"/>
    <w:basedOn w:val="OPCParaBase"/>
    <w:next w:val="CompiledMadeUnder"/>
    <w:rsid w:val="00A76AB5"/>
    <w:pPr>
      <w:spacing w:before="240"/>
    </w:pPr>
    <w:rPr>
      <w:sz w:val="24"/>
      <w:szCs w:val="24"/>
    </w:rPr>
  </w:style>
  <w:style w:type="paragraph" w:customStyle="1" w:styleId="ENotesHeading3">
    <w:name w:val="ENotesHeading 3"/>
    <w:aliases w:val="Enh3"/>
    <w:basedOn w:val="OPCParaBase"/>
    <w:next w:val="Normal"/>
    <w:rsid w:val="00A76AB5"/>
    <w:pPr>
      <w:keepNext/>
      <w:spacing w:before="120" w:line="240" w:lineRule="auto"/>
      <w:outlineLvl w:val="4"/>
    </w:pPr>
    <w:rPr>
      <w:b/>
      <w:szCs w:val="24"/>
    </w:rPr>
  </w:style>
  <w:style w:type="paragraph" w:customStyle="1" w:styleId="SubPartCASA">
    <w:name w:val="SubPart(CASA)"/>
    <w:aliases w:val="csp"/>
    <w:basedOn w:val="OPCParaBase"/>
    <w:next w:val="ActHead3"/>
    <w:rsid w:val="00A76AB5"/>
    <w:pPr>
      <w:keepNext/>
      <w:keepLines/>
      <w:spacing w:before="280"/>
      <w:outlineLvl w:val="1"/>
    </w:pPr>
    <w:rPr>
      <w:b/>
      <w:kern w:val="28"/>
      <w:sz w:val="32"/>
    </w:rPr>
  </w:style>
  <w:style w:type="character" w:customStyle="1" w:styleId="CharSubPartTextCASA">
    <w:name w:val="CharSubPartText(CASA)"/>
    <w:basedOn w:val="OPCCharBase"/>
    <w:uiPriority w:val="1"/>
    <w:rsid w:val="00A76AB5"/>
  </w:style>
  <w:style w:type="character" w:customStyle="1" w:styleId="CharSubPartNoCASA">
    <w:name w:val="CharSubPartNo(CASA)"/>
    <w:basedOn w:val="OPCCharBase"/>
    <w:uiPriority w:val="1"/>
    <w:rsid w:val="00A76AB5"/>
  </w:style>
  <w:style w:type="paragraph" w:customStyle="1" w:styleId="ENoteTTIndentHeadingSub">
    <w:name w:val="ENoteTTIndentHeadingSub"/>
    <w:aliases w:val="enTTHis"/>
    <w:basedOn w:val="OPCParaBase"/>
    <w:rsid w:val="00A76AB5"/>
    <w:pPr>
      <w:keepNext/>
      <w:spacing w:before="60" w:line="240" w:lineRule="atLeast"/>
      <w:ind w:left="340"/>
    </w:pPr>
    <w:rPr>
      <w:b/>
      <w:sz w:val="16"/>
    </w:rPr>
  </w:style>
  <w:style w:type="paragraph" w:customStyle="1" w:styleId="ENoteTTiSub">
    <w:name w:val="ENoteTTiSub"/>
    <w:aliases w:val="enttis"/>
    <w:basedOn w:val="OPCParaBase"/>
    <w:rsid w:val="00A76AB5"/>
    <w:pPr>
      <w:keepNext/>
      <w:spacing w:before="60" w:line="240" w:lineRule="atLeast"/>
      <w:ind w:left="340"/>
    </w:pPr>
    <w:rPr>
      <w:sz w:val="16"/>
    </w:rPr>
  </w:style>
  <w:style w:type="paragraph" w:customStyle="1" w:styleId="SubDivisionMigration">
    <w:name w:val="SubDivisionMigration"/>
    <w:aliases w:val="sdm"/>
    <w:basedOn w:val="OPCParaBase"/>
    <w:rsid w:val="00A76AB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76AB5"/>
    <w:pPr>
      <w:keepNext/>
      <w:keepLines/>
      <w:spacing w:before="240" w:line="240" w:lineRule="auto"/>
      <w:ind w:left="1134" w:hanging="1134"/>
    </w:pPr>
    <w:rPr>
      <w:b/>
      <w:sz w:val="28"/>
    </w:rPr>
  </w:style>
  <w:style w:type="paragraph" w:customStyle="1" w:styleId="FreeForm">
    <w:name w:val="FreeForm"/>
    <w:rsid w:val="007319F9"/>
    <w:rPr>
      <w:rFonts w:ascii="Arial" w:eastAsiaTheme="minorHAnsi" w:hAnsi="Arial" w:cstheme="minorBidi"/>
      <w:sz w:val="22"/>
      <w:lang w:eastAsia="en-US"/>
    </w:rPr>
  </w:style>
  <w:style w:type="paragraph" w:customStyle="1" w:styleId="SOTextNote">
    <w:name w:val="SO TextNote"/>
    <w:aliases w:val="sont"/>
    <w:basedOn w:val="SOText"/>
    <w:qFormat/>
    <w:rsid w:val="00A76AB5"/>
    <w:pPr>
      <w:spacing w:before="122" w:line="198" w:lineRule="exact"/>
      <w:ind w:left="1843" w:hanging="709"/>
    </w:pPr>
    <w:rPr>
      <w:sz w:val="18"/>
    </w:rPr>
  </w:style>
  <w:style w:type="paragraph" w:customStyle="1" w:styleId="SOPara">
    <w:name w:val="SO Para"/>
    <w:aliases w:val="soa"/>
    <w:basedOn w:val="SOText"/>
    <w:link w:val="SOParaChar"/>
    <w:qFormat/>
    <w:rsid w:val="00A76AB5"/>
    <w:pPr>
      <w:tabs>
        <w:tab w:val="right" w:pos="1786"/>
      </w:tabs>
      <w:spacing w:before="40"/>
      <w:ind w:left="2070" w:hanging="936"/>
    </w:pPr>
  </w:style>
  <w:style w:type="character" w:customStyle="1" w:styleId="SOParaChar">
    <w:name w:val="SO Para Char"/>
    <w:aliases w:val="soa Char"/>
    <w:basedOn w:val="DefaultParagraphFont"/>
    <w:link w:val="SOPara"/>
    <w:rsid w:val="00A76AB5"/>
    <w:rPr>
      <w:rFonts w:eastAsiaTheme="minorHAnsi" w:cstheme="minorBidi"/>
      <w:sz w:val="22"/>
      <w:lang w:eastAsia="en-US"/>
    </w:rPr>
  </w:style>
  <w:style w:type="paragraph" w:customStyle="1" w:styleId="TableHeading">
    <w:name w:val="TableHeading"/>
    <w:aliases w:val="th"/>
    <w:basedOn w:val="OPCParaBase"/>
    <w:next w:val="Tabletext"/>
    <w:rsid w:val="00A76AB5"/>
    <w:pPr>
      <w:keepNext/>
      <w:spacing w:before="60" w:line="240" w:lineRule="atLeast"/>
    </w:pPr>
    <w:rPr>
      <w:b/>
      <w:sz w:val="20"/>
    </w:rPr>
  </w:style>
  <w:style w:type="paragraph" w:customStyle="1" w:styleId="SOHeadBold">
    <w:name w:val="SO HeadBold"/>
    <w:aliases w:val="sohb"/>
    <w:basedOn w:val="SOText"/>
    <w:next w:val="SOText"/>
    <w:link w:val="SOHeadBoldChar"/>
    <w:qFormat/>
    <w:rsid w:val="00A76AB5"/>
    <w:rPr>
      <w:b/>
    </w:rPr>
  </w:style>
  <w:style w:type="character" w:customStyle="1" w:styleId="SOHeadBoldChar">
    <w:name w:val="SO HeadBold Char"/>
    <w:aliases w:val="sohb Char"/>
    <w:basedOn w:val="DefaultParagraphFont"/>
    <w:link w:val="SOHeadBold"/>
    <w:rsid w:val="00A76AB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76AB5"/>
    <w:rPr>
      <w:i/>
    </w:rPr>
  </w:style>
  <w:style w:type="character" w:customStyle="1" w:styleId="SOHeadItalicChar">
    <w:name w:val="SO HeadItalic Char"/>
    <w:aliases w:val="sohi Char"/>
    <w:basedOn w:val="DefaultParagraphFont"/>
    <w:link w:val="SOHeadItalic"/>
    <w:rsid w:val="00A76AB5"/>
    <w:rPr>
      <w:rFonts w:eastAsiaTheme="minorHAnsi" w:cstheme="minorBidi"/>
      <w:i/>
      <w:sz w:val="22"/>
      <w:lang w:eastAsia="en-US"/>
    </w:rPr>
  </w:style>
  <w:style w:type="paragraph" w:customStyle="1" w:styleId="SOBullet">
    <w:name w:val="SO Bullet"/>
    <w:aliases w:val="sotb"/>
    <w:basedOn w:val="SOText"/>
    <w:link w:val="SOBulletChar"/>
    <w:qFormat/>
    <w:rsid w:val="00A76AB5"/>
    <w:pPr>
      <w:ind w:left="1559" w:hanging="425"/>
    </w:pPr>
  </w:style>
  <w:style w:type="character" w:customStyle="1" w:styleId="SOBulletChar">
    <w:name w:val="SO Bullet Char"/>
    <w:aliases w:val="sotb Char"/>
    <w:basedOn w:val="DefaultParagraphFont"/>
    <w:link w:val="SOBullet"/>
    <w:rsid w:val="00A76AB5"/>
    <w:rPr>
      <w:rFonts w:eastAsiaTheme="minorHAnsi" w:cstheme="minorBidi"/>
      <w:sz w:val="22"/>
      <w:lang w:eastAsia="en-US"/>
    </w:rPr>
  </w:style>
  <w:style w:type="paragraph" w:customStyle="1" w:styleId="SOBulletNote">
    <w:name w:val="SO BulletNote"/>
    <w:aliases w:val="sonb"/>
    <w:basedOn w:val="SOTextNote"/>
    <w:link w:val="SOBulletNoteChar"/>
    <w:qFormat/>
    <w:rsid w:val="00A76AB5"/>
    <w:pPr>
      <w:tabs>
        <w:tab w:val="left" w:pos="1560"/>
      </w:tabs>
      <w:ind w:left="2268" w:hanging="1134"/>
    </w:pPr>
  </w:style>
  <w:style w:type="character" w:customStyle="1" w:styleId="SOBulletNoteChar">
    <w:name w:val="SO BulletNote Char"/>
    <w:aliases w:val="sonb Char"/>
    <w:basedOn w:val="DefaultParagraphFont"/>
    <w:link w:val="SOBulletNote"/>
    <w:rsid w:val="00A76AB5"/>
    <w:rPr>
      <w:rFonts w:eastAsiaTheme="minorHAnsi" w:cstheme="minorBidi"/>
      <w:sz w:val="18"/>
      <w:lang w:eastAsia="en-US"/>
    </w:rPr>
  </w:style>
  <w:style w:type="character" w:customStyle="1" w:styleId="paragraphChar">
    <w:name w:val="paragraph Char"/>
    <w:aliases w:val="a Char"/>
    <w:link w:val="paragraph"/>
    <w:rsid w:val="008D149C"/>
    <w:rPr>
      <w:sz w:val="22"/>
    </w:rPr>
  </w:style>
  <w:style w:type="character" w:customStyle="1" w:styleId="subsectionChar">
    <w:name w:val="subsection Char"/>
    <w:aliases w:val="ss Char"/>
    <w:basedOn w:val="DefaultParagraphFont"/>
    <w:link w:val="subsection"/>
    <w:rsid w:val="008D149C"/>
    <w:rPr>
      <w:sz w:val="22"/>
    </w:rPr>
  </w:style>
  <w:style w:type="character" w:customStyle="1" w:styleId="ActHead5Char">
    <w:name w:val="ActHead 5 Char"/>
    <w:aliases w:val="s Char"/>
    <w:link w:val="ActHead5"/>
    <w:locked/>
    <w:rsid w:val="008D149C"/>
    <w:rPr>
      <w:b/>
      <w:kern w:val="28"/>
      <w:sz w:val="24"/>
    </w:rPr>
  </w:style>
  <w:style w:type="character" w:customStyle="1" w:styleId="ActHead2Char">
    <w:name w:val="ActHead 2 Char"/>
    <w:aliases w:val="p Char"/>
    <w:basedOn w:val="DefaultParagraphFont"/>
    <w:link w:val="ActHead2"/>
    <w:rsid w:val="00BB5ED3"/>
    <w:rPr>
      <w:b/>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6AB5"/>
    <w:pPr>
      <w:spacing w:line="260" w:lineRule="atLeast"/>
    </w:pPr>
    <w:rPr>
      <w:rFonts w:eastAsiaTheme="minorHAnsi" w:cstheme="minorBidi"/>
      <w:sz w:val="22"/>
      <w:lang w:eastAsia="en-US"/>
    </w:rPr>
  </w:style>
  <w:style w:type="paragraph" w:styleId="Heading1">
    <w:name w:val="heading 1"/>
    <w:next w:val="Heading2"/>
    <w:autoRedefine/>
    <w:qFormat/>
    <w:rsid w:val="00AD6508"/>
    <w:pPr>
      <w:keepNext/>
      <w:keepLines/>
      <w:ind w:left="1134" w:hanging="1134"/>
      <w:outlineLvl w:val="0"/>
    </w:pPr>
    <w:rPr>
      <w:b/>
      <w:bCs/>
      <w:kern w:val="28"/>
      <w:sz w:val="36"/>
      <w:szCs w:val="32"/>
    </w:rPr>
  </w:style>
  <w:style w:type="paragraph" w:styleId="Heading2">
    <w:name w:val="heading 2"/>
    <w:basedOn w:val="Heading1"/>
    <w:next w:val="Heading3"/>
    <w:autoRedefine/>
    <w:qFormat/>
    <w:rsid w:val="00AD6508"/>
    <w:pPr>
      <w:spacing w:before="280"/>
      <w:outlineLvl w:val="1"/>
    </w:pPr>
    <w:rPr>
      <w:bCs w:val="0"/>
      <w:iCs/>
      <w:sz w:val="32"/>
      <w:szCs w:val="28"/>
    </w:rPr>
  </w:style>
  <w:style w:type="paragraph" w:styleId="Heading3">
    <w:name w:val="heading 3"/>
    <w:basedOn w:val="Heading1"/>
    <w:next w:val="Heading4"/>
    <w:autoRedefine/>
    <w:qFormat/>
    <w:rsid w:val="00AD6508"/>
    <w:pPr>
      <w:spacing w:before="240"/>
      <w:outlineLvl w:val="2"/>
    </w:pPr>
    <w:rPr>
      <w:bCs w:val="0"/>
      <w:sz w:val="28"/>
      <w:szCs w:val="26"/>
    </w:rPr>
  </w:style>
  <w:style w:type="paragraph" w:styleId="Heading4">
    <w:name w:val="heading 4"/>
    <w:basedOn w:val="Heading1"/>
    <w:next w:val="Heading5"/>
    <w:autoRedefine/>
    <w:qFormat/>
    <w:rsid w:val="00AD6508"/>
    <w:pPr>
      <w:spacing w:before="220"/>
      <w:outlineLvl w:val="3"/>
    </w:pPr>
    <w:rPr>
      <w:bCs w:val="0"/>
      <w:sz w:val="26"/>
      <w:szCs w:val="28"/>
    </w:rPr>
  </w:style>
  <w:style w:type="paragraph" w:styleId="Heading5">
    <w:name w:val="heading 5"/>
    <w:basedOn w:val="Heading1"/>
    <w:next w:val="subsection"/>
    <w:autoRedefine/>
    <w:qFormat/>
    <w:rsid w:val="00AD6508"/>
    <w:pPr>
      <w:spacing w:before="280"/>
      <w:outlineLvl w:val="4"/>
    </w:pPr>
    <w:rPr>
      <w:bCs w:val="0"/>
      <w:iCs/>
      <w:sz w:val="24"/>
      <w:szCs w:val="26"/>
    </w:rPr>
  </w:style>
  <w:style w:type="paragraph" w:styleId="Heading6">
    <w:name w:val="heading 6"/>
    <w:basedOn w:val="Heading1"/>
    <w:next w:val="Heading7"/>
    <w:autoRedefine/>
    <w:qFormat/>
    <w:rsid w:val="00AD6508"/>
    <w:pPr>
      <w:outlineLvl w:val="5"/>
    </w:pPr>
    <w:rPr>
      <w:rFonts w:ascii="Arial" w:hAnsi="Arial" w:cs="Arial"/>
      <w:bCs w:val="0"/>
      <w:sz w:val="32"/>
      <w:szCs w:val="22"/>
    </w:rPr>
  </w:style>
  <w:style w:type="paragraph" w:styleId="Heading7">
    <w:name w:val="heading 7"/>
    <w:basedOn w:val="Heading6"/>
    <w:next w:val="Normal"/>
    <w:autoRedefine/>
    <w:qFormat/>
    <w:rsid w:val="00AD6508"/>
    <w:pPr>
      <w:spacing w:before="280"/>
      <w:outlineLvl w:val="6"/>
    </w:pPr>
    <w:rPr>
      <w:sz w:val="28"/>
    </w:rPr>
  </w:style>
  <w:style w:type="paragraph" w:styleId="Heading8">
    <w:name w:val="heading 8"/>
    <w:basedOn w:val="Heading6"/>
    <w:next w:val="Normal"/>
    <w:autoRedefine/>
    <w:qFormat/>
    <w:rsid w:val="00AD6508"/>
    <w:pPr>
      <w:spacing w:before="240"/>
      <w:outlineLvl w:val="7"/>
    </w:pPr>
    <w:rPr>
      <w:iCs/>
      <w:sz w:val="26"/>
    </w:rPr>
  </w:style>
  <w:style w:type="paragraph" w:styleId="Heading9">
    <w:name w:val="heading 9"/>
    <w:basedOn w:val="Heading1"/>
    <w:next w:val="Normal"/>
    <w:autoRedefine/>
    <w:qFormat/>
    <w:rsid w:val="00AD6508"/>
    <w:pPr>
      <w:keepNext w:val="0"/>
      <w:spacing w:before="280"/>
      <w:outlineLvl w:val="8"/>
    </w:pPr>
    <w:rPr>
      <w:i/>
      <w:sz w:val="28"/>
      <w:szCs w:val="22"/>
    </w:rPr>
  </w:style>
  <w:style w:type="character" w:default="1" w:styleId="DefaultParagraphFont">
    <w:name w:val="Default Paragraph Font"/>
    <w:uiPriority w:val="1"/>
    <w:semiHidden/>
    <w:unhideWhenUsed/>
    <w:rsid w:val="00A76A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6AB5"/>
  </w:style>
  <w:style w:type="numbering" w:styleId="111111">
    <w:name w:val="Outline List 2"/>
    <w:basedOn w:val="NoList"/>
    <w:rsid w:val="00AD6508"/>
    <w:pPr>
      <w:numPr>
        <w:numId w:val="1"/>
      </w:numPr>
    </w:pPr>
  </w:style>
  <w:style w:type="numbering" w:styleId="1ai">
    <w:name w:val="Outline List 1"/>
    <w:basedOn w:val="NoList"/>
    <w:rsid w:val="00AD6508"/>
    <w:pPr>
      <w:numPr>
        <w:numId w:val="4"/>
      </w:numPr>
    </w:pPr>
  </w:style>
  <w:style w:type="paragraph" w:customStyle="1" w:styleId="ActHead1">
    <w:name w:val="ActHead 1"/>
    <w:aliases w:val="c"/>
    <w:basedOn w:val="OPCParaBase"/>
    <w:next w:val="Normal"/>
    <w:qFormat/>
    <w:rsid w:val="00A76AB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A76AB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76AB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76AB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76AB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76AB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76AB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76AB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76AB5"/>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A76AB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A76AB5"/>
  </w:style>
  <w:style w:type="character" w:customStyle="1" w:styleId="SOTextChar">
    <w:name w:val="SO Text Char"/>
    <w:aliases w:val="sot Char"/>
    <w:basedOn w:val="DefaultParagraphFont"/>
    <w:link w:val="SOText"/>
    <w:rsid w:val="00A76AB5"/>
    <w:rPr>
      <w:rFonts w:eastAsiaTheme="minorHAnsi" w:cstheme="minorBidi"/>
      <w:sz w:val="22"/>
      <w:lang w:eastAsia="en-US"/>
    </w:rPr>
  </w:style>
  <w:style w:type="paragraph" w:customStyle="1" w:styleId="FileName">
    <w:name w:val="FileName"/>
    <w:basedOn w:val="Normal"/>
    <w:rsid w:val="00A76AB5"/>
  </w:style>
  <w:style w:type="numbering" w:styleId="ArticleSection">
    <w:name w:val="Outline List 3"/>
    <w:basedOn w:val="NoList"/>
    <w:rsid w:val="00AD6508"/>
    <w:pPr>
      <w:numPr>
        <w:numId w:val="5"/>
      </w:numPr>
    </w:pPr>
  </w:style>
  <w:style w:type="paragraph" w:styleId="BalloonText">
    <w:name w:val="Balloon Text"/>
    <w:basedOn w:val="Normal"/>
    <w:link w:val="BalloonTextChar"/>
    <w:uiPriority w:val="99"/>
    <w:unhideWhenUsed/>
    <w:rsid w:val="00A76AB5"/>
    <w:pPr>
      <w:spacing w:line="240" w:lineRule="auto"/>
    </w:pPr>
    <w:rPr>
      <w:rFonts w:ascii="Tahoma" w:hAnsi="Tahoma" w:cs="Tahoma"/>
      <w:sz w:val="16"/>
      <w:szCs w:val="16"/>
    </w:rPr>
  </w:style>
  <w:style w:type="paragraph" w:styleId="BlockText">
    <w:name w:val="Block Text"/>
    <w:rsid w:val="00AD6508"/>
    <w:pPr>
      <w:spacing w:after="120"/>
      <w:ind w:left="1440" w:right="1440"/>
    </w:pPr>
    <w:rPr>
      <w:sz w:val="22"/>
      <w:szCs w:val="24"/>
    </w:rPr>
  </w:style>
  <w:style w:type="paragraph" w:customStyle="1" w:styleId="Blocks">
    <w:name w:val="Blocks"/>
    <w:aliases w:val="bb"/>
    <w:basedOn w:val="OPCParaBase"/>
    <w:qFormat/>
    <w:rsid w:val="00A76AB5"/>
    <w:pPr>
      <w:spacing w:line="240" w:lineRule="auto"/>
    </w:pPr>
    <w:rPr>
      <w:sz w:val="24"/>
    </w:rPr>
  </w:style>
  <w:style w:type="paragraph" w:styleId="BodyText">
    <w:name w:val="Body Text"/>
    <w:rsid w:val="00AD6508"/>
    <w:pPr>
      <w:spacing w:after="120"/>
    </w:pPr>
    <w:rPr>
      <w:sz w:val="22"/>
      <w:szCs w:val="24"/>
    </w:rPr>
  </w:style>
  <w:style w:type="paragraph" w:styleId="BodyText2">
    <w:name w:val="Body Text 2"/>
    <w:rsid w:val="00AD6508"/>
    <w:pPr>
      <w:spacing w:after="120" w:line="480" w:lineRule="auto"/>
    </w:pPr>
    <w:rPr>
      <w:sz w:val="22"/>
      <w:szCs w:val="24"/>
    </w:rPr>
  </w:style>
  <w:style w:type="paragraph" w:styleId="BodyText3">
    <w:name w:val="Body Text 3"/>
    <w:rsid w:val="00AD6508"/>
    <w:pPr>
      <w:spacing w:after="120"/>
    </w:pPr>
    <w:rPr>
      <w:sz w:val="16"/>
      <w:szCs w:val="16"/>
    </w:rPr>
  </w:style>
  <w:style w:type="paragraph" w:styleId="BodyTextFirstIndent">
    <w:name w:val="Body Text First Indent"/>
    <w:basedOn w:val="BodyText"/>
    <w:rsid w:val="00AD6508"/>
    <w:pPr>
      <w:ind w:firstLine="210"/>
    </w:pPr>
  </w:style>
  <w:style w:type="paragraph" w:styleId="BodyTextIndent">
    <w:name w:val="Body Text Indent"/>
    <w:rsid w:val="00AD6508"/>
    <w:pPr>
      <w:spacing w:after="120"/>
      <w:ind w:left="283"/>
    </w:pPr>
    <w:rPr>
      <w:sz w:val="22"/>
      <w:szCs w:val="24"/>
    </w:rPr>
  </w:style>
  <w:style w:type="paragraph" w:styleId="BodyTextFirstIndent2">
    <w:name w:val="Body Text First Indent 2"/>
    <w:basedOn w:val="BodyTextIndent"/>
    <w:rsid w:val="00AD6508"/>
    <w:pPr>
      <w:ind w:firstLine="210"/>
    </w:pPr>
  </w:style>
  <w:style w:type="paragraph" w:styleId="BodyTextIndent2">
    <w:name w:val="Body Text Indent 2"/>
    <w:rsid w:val="00AD6508"/>
    <w:pPr>
      <w:spacing w:after="120" w:line="480" w:lineRule="auto"/>
      <w:ind w:left="283"/>
    </w:pPr>
    <w:rPr>
      <w:sz w:val="22"/>
      <w:szCs w:val="24"/>
    </w:rPr>
  </w:style>
  <w:style w:type="paragraph" w:styleId="BodyTextIndent3">
    <w:name w:val="Body Text Indent 3"/>
    <w:rsid w:val="00AD6508"/>
    <w:pPr>
      <w:spacing w:after="120"/>
      <w:ind w:left="283"/>
    </w:pPr>
    <w:rPr>
      <w:sz w:val="16"/>
      <w:szCs w:val="16"/>
    </w:rPr>
  </w:style>
  <w:style w:type="paragraph" w:customStyle="1" w:styleId="BoxText">
    <w:name w:val="BoxText"/>
    <w:aliases w:val="bt"/>
    <w:basedOn w:val="OPCParaBase"/>
    <w:qFormat/>
    <w:rsid w:val="00A76AB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76AB5"/>
    <w:rPr>
      <w:b/>
    </w:rPr>
  </w:style>
  <w:style w:type="paragraph" w:customStyle="1" w:styleId="BoxHeadItalic">
    <w:name w:val="BoxHeadItalic"/>
    <w:aliases w:val="bhi"/>
    <w:basedOn w:val="BoxText"/>
    <w:next w:val="BoxStep"/>
    <w:qFormat/>
    <w:rsid w:val="00A76AB5"/>
    <w:rPr>
      <w:i/>
    </w:rPr>
  </w:style>
  <w:style w:type="paragraph" w:customStyle="1" w:styleId="BoxList">
    <w:name w:val="BoxList"/>
    <w:aliases w:val="bl"/>
    <w:basedOn w:val="BoxText"/>
    <w:qFormat/>
    <w:rsid w:val="00A76AB5"/>
    <w:pPr>
      <w:ind w:left="1559" w:hanging="425"/>
    </w:pPr>
  </w:style>
  <w:style w:type="paragraph" w:customStyle="1" w:styleId="BoxNote">
    <w:name w:val="BoxNote"/>
    <w:aliases w:val="bn"/>
    <w:basedOn w:val="BoxText"/>
    <w:qFormat/>
    <w:rsid w:val="00A76AB5"/>
    <w:pPr>
      <w:tabs>
        <w:tab w:val="left" w:pos="1985"/>
      </w:tabs>
      <w:spacing w:before="122" w:line="198" w:lineRule="exact"/>
      <w:ind w:left="2948" w:hanging="1814"/>
    </w:pPr>
    <w:rPr>
      <w:sz w:val="18"/>
    </w:rPr>
  </w:style>
  <w:style w:type="paragraph" w:customStyle="1" w:styleId="BoxPara">
    <w:name w:val="BoxPara"/>
    <w:aliases w:val="bp"/>
    <w:basedOn w:val="BoxText"/>
    <w:qFormat/>
    <w:rsid w:val="00A76AB5"/>
    <w:pPr>
      <w:tabs>
        <w:tab w:val="right" w:pos="2268"/>
      </w:tabs>
      <w:ind w:left="2552" w:hanging="1418"/>
    </w:pPr>
  </w:style>
  <w:style w:type="paragraph" w:customStyle="1" w:styleId="BoxStep">
    <w:name w:val="BoxStep"/>
    <w:aliases w:val="bs"/>
    <w:basedOn w:val="BoxText"/>
    <w:qFormat/>
    <w:rsid w:val="00A76AB5"/>
    <w:pPr>
      <w:ind w:left="1985" w:hanging="851"/>
    </w:pPr>
  </w:style>
  <w:style w:type="paragraph" w:styleId="Caption">
    <w:name w:val="caption"/>
    <w:next w:val="Normal"/>
    <w:qFormat/>
    <w:rsid w:val="00AD6508"/>
    <w:pPr>
      <w:spacing w:before="120" w:after="120"/>
    </w:pPr>
    <w:rPr>
      <w:b/>
      <w:bCs/>
    </w:rPr>
  </w:style>
  <w:style w:type="character" w:customStyle="1" w:styleId="CharAmPartNo">
    <w:name w:val="CharAmPartNo"/>
    <w:basedOn w:val="OPCCharBase"/>
    <w:uiPriority w:val="1"/>
    <w:qFormat/>
    <w:rsid w:val="00A76AB5"/>
  </w:style>
  <w:style w:type="character" w:customStyle="1" w:styleId="CharAmPartText">
    <w:name w:val="CharAmPartText"/>
    <w:basedOn w:val="OPCCharBase"/>
    <w:uiPriority w:val="1"/>
    <w:qFormat/>
    <w:rsid w:val="00A76AB5"/>
  </w:style>
  <w:style w:type="character" w:customStyle="1" w:styleId="CharAmSchNo">
    <w:name w:val="CharAmSchNo"/>
    <w:basedOn w:val="OPCCharBase"/>
    <w:uiPriority w:val="1"/>
    <w:qFormat/>
    <w:rsid w:val="00A76AB5"/>
  </w:style>
  <w:style w:type="character" w:customStyle="1" w:styleId="CharAmSchText">
    <w:name w:val="CharAmSchText"/>
    <w:basedOn w:val="OPCCharBase"/>
    <w:uiPriority w:val="1"/>
    <w:qFormat/>
    <w:rsid w:val="00A76AB5"/>
  </w:style>
  <w:style w:type="character" w:customStyle="1" w:styleId="CharBoldItalic">
    <w:name w:val="CharBoldItalic"/>
    <w:basedOn w:val="OPCCharBase"/>
    <w:uiPriority w:val="1"/>
    <w:qFormat/>
    <w:rsid w:val="00A76AB5"/>
    <w:rPr>
      <w:b/>
      <w:i/>
    </w:rPr>
  </w:style>
  <w:style w:type="character" w:customStyle="1" w:styleId="CharChapNo">
    <w:name w:val="CharChapNo"/>
    <w:basedOn w:val="OPCCharBase"/>
    <w:qFormat/>
    <w:rsid w:val="00A76AB5"/>
  </w:style>
  <w:style w:type="character" w:customStyle="1" w:styleId="CharChapText">
    <w:name w:val="CharChapText"/>
    <w:basedOn w:val="OPCCharBase"/>
    <w:qFormat/>
    <w:rsid w:val="00A76AB5"/>
  </w:style>
  <w:style w:type="character" w:customStyle="1" w:styleId="CharDivNo">
    <w:name w:val="CharDivNo"/>
    <w:basedOn w:val="OPCCharBase"/>
    <w:qFormat/>
    <w:rsid w:val="00A76AB5"/>
  </w:style>
  <w:style w:type="character" w:customStyle="1" w:styleId="CharDivText">
    <w:name w:val="CharDivText"/>
    <w:basedOn w:val="OPCCharBase"/>
    <w:qFormat/>
    <w:rsid w:val="00A76AB5"/>
  </w:style>
  <w:style w:type="character" w:customStyle="1" w:styleId="CharItalic">
    <w:name w:val="CharItalic"/>
    <w:basedOn w:val="OPCCharBase"/>
    <w:uiPriority w:val="1"/>
    <w:qFormat/>
    <w:rsid w:val="00A76AB5"/>
    <w:rPr>
      <w:i/>
    </w:rPr>
  </w:style>
  <w:style w:type="character" w:customStyle="1" w:styleId="CharPartNo">
    <w:name w:val="CharPartNo"/>
    <w:basedOn w:val="OPCCharBase"/>
    <w:qFormat/>
    <w:rsid w:val="00A76AB5"/>
  </w:style>
  <w:style w:type="character" w:customStyle="1" w:styleId="CharPartText">
    <w:name w:val="CharPartText"/>
    <w:basedOn w:val="OPCCharBase"/>
    <w:qFormat/>
    <w:rsid w:val="00A76AB5"/>
  </w:style>
  <w:style w:type="character" w:customStyle="1" w:styleId="CharSectno">
    <w:name w:val="CharSectno"/>
    <w:basedOn w:val="OPCCharBase"/>
    <w:qFormat/>
    <w:rsid w:val="00A76AB5"/>
  </w:style>
  <w:style w:type="character" w:customStyle="1" w:styleId="CharSubdNo">
    <w:name w:val="CharSubdNo"/>
    <w:basedOn w:val="OPCCharBase"/>
    <w:uiPriority w:val="1"/>
    <w:qFormat/>
    <w:rsid w:val="00A76AB5"/>
  </w:style>
  <w:style w:type="character" w:customStyle="1" w:styleId="CharSubdText">
    <w:name w:val="CharSubdText"/>
    <w:basedOn w:val="OPCCharBase"/>
    <w:uiPriority w:val="1"/>
    <w:qFormat/>
    <w:rsid w:val="00A76AB5"/>
  </w:style>
  <w:style w:type="paragraph" w:styleId="Closing">
    <w:name w:val="Closing"/>
    <w:rsid w:val="00AD6508"/>
    <w:pPr>
      <w:ind w:left="4252"/>
    </w:pPr>
    <w:rPr>
      <w:sz w:val="22"/>
      <w:szCs w:val="24"/>
    </w:rPr>
  </w:style>
  <w:style w:type="character" w:styleId="CommentReference">
    <w:name w:val="annotation reference"/>
    <w:basedOn w:val="DefaultParagraphFont"/>
    <w:rsid w:val="00AD6508"/>
    <w:rPr>
      <w:sz w:val="16"/>
      <w:szCs w:val="16"/>
    </w:rPr>
  </w:style>
  <w:style w:type="paragraph" w:styleId="CommentText">
    <w:name w:val="annotation text"/>
    <w:rsid w:val="00AD6508"/>
  </w:style>
  <w:style w:type="paragraph" w:styleId="CommentSubject">
    <w:name w:val="annotation subject"/>
    <w:next w:val="CommentText"/>
    <w:rsid w:val="00AD6508"/>
    <w:rPr>
      <w:b/>
      <w:bCs/>
      <w:szCs w:val="24"/>
    </w:rPr>
  </w:style>
  <w:style w:type="paragraph" w:customStyle="1" w:styleId="notetext">
    <w:name w:val="note(text)"/>
    <w:aliases w:val="n"/>
    <w:basedOn w:val="OPCParaBase"/>
    <w:rsid w:val="00A76AB5"/>
    <w:pPr>
      <w:spacing w:before="122" w:line="240" w:lineRule="auto"/>
      <w:ind w:left="1985" w:hanging="851"/>
    </w:pPr>
    <w:rPr>
      <w:sz w:val="18"/>
    </w:rPr>
  </w:style>
  <w:style w:type="paragraph" w:customStyle="1" w:styleId="notemargin">
    <w:name w:val="note(margin)"/>
    <w:aliases w:val="nm"/>
    <w:basedOn w:val="OPCParaBase"/>
    <w:rsid w:val="00A76AB5"/>
    <w:pPr>
      <w:tabs>
        <w:tab w:val="left" w:pos="709"/>
      </w:tabs>
      <w:spacing w:before="122" w:line="198" w:lineRule="exact"/>
      <w:ind w:left="709" w:hanging="709"/>
    </w:pPr>
    <w:rPr>
      <w:sz w:val="18"/>
    </w:rPr>
  </w:style>
  <w:style w:type="paragraph" w:customStyle="1" w:styleId="CTA-">
    <w:name w:val="CTA -"/>
    <w:basedOn w:val="OPCParaBase"/>
    <w:rsid w:val="00A76AB5"/>
    <w:pPr>
      <w:spacing w:before="60" w:line="240" w:lineRule="atLeast"/>
      <w:ind w:left="85" w:hanging="85"/>
    </w:pPr>
    <w:rPr>
      <w:sz w:val="20"/>
    </w:rPr>
  </w:style>
  <w:style w:type="paragraph" w:customStyle="1" w:styleId="CTA--">
    <w:name w:val="CTA --"/>
    <w:basedOn w:val="OPCParaBase"/>
    <w:next w:val="Normal"/>
    <w:rsid w:val="00A76AB5"/>
    <w:pPr>
      <w:spacing w:before="60" w:line="240" w:lineRule="atLeast"/>
      <w:ind w:left="142" w:hanging="142"/>
    </w:pPr>
    <w:rPr>
      <w:sz w:val="20"/>
    </w:rPr>
  </w:style>
  <w:style w:type="paragraph" w:customStyle="1" w:styleId="CTA---">
    <w:name w:val="CTA ---"/>
    <w:basedOn w:val="OPCParaBase"/>
    <w:next w:val="Normal"/>
    <w:rsid w:val="00A76AB5"/>
    <w:pPr>
      <w:spacing w:before="60" w:line="240" w:lineRule="atLeast"/>
      <w:ind w:left="198" w:hanging="198"/>
    </w:pPr>
    <w:rPr>
      <w:sz w:val="20"/>
    </w:rPr>
  </w:style>
  <w:style w:type="paragraph" w:customStyle="1" w:styleId="CTA----">
    <w:name w:val="CTA ----"/>
    <w:basedOn w:val="OPCParaBase"/>
    <w:next w:val="Normal"/>
    <w:rsid w:val="00A76AB5"/>
    <w:pPr>
      <w:spacing w:before="60" w:line="240" w:lineRule="atLeast"/>
      <w:ind w:left="255" w:hanging="255"/>
    </w:pPr>
    <w:rPr>
      <w:sz w:val="20"/>
    </w:rPr>
  </w:style>
  <w:style w:type="paragraph" w:customStyle="1" w:styleId="CTA1a">
    <w:name w:val="CTA 1(a)"/>
    <w:basedOn w:val="OPCParaBase"/>
    <w:rsid w:val="00A76AB5"/>
    <w:pPr>
      <w:tabs>
        <w:tab w:val="right" w:pos="414"/>
      </w:tabs>
      <w:spacing w:before="40" w:line="240" w:lineRule="atLeast"/>
      <w:ind w:left="675" w:hanging="675"/>
    </w:pPr>
    <w:rPr>
      <w:sz w:val="20"/>
    </w:rPr>
  </w:style>
  <w:style w:type="paragraph" w:customStyle="1" w:styleId="CTA1ai">
    <w:name w:val="CTA 1(a)(i)"/>
    <w:basedOn w:val="OPCParaBase"/>
    <w:rsid w:val="00A76AB5"/>
    <w:pPr>
      <w:tabs>
        <w:tab w:val="right" w:pos="1004"/>
      </w:tabs>
      <w:spacing w:before="40" w:line="240" w:lineRule="atLeast"/>
      <w:ind w:left="1253" w:hanging="1253"/>
    </w:pPr>
    <w:rPr>
      <w:sz w:val="20"/>
    </w:rPr>
  </w:style>
  <w:style w:type="paragraph" w:customStyle="1" w:styleId="CTA2a">
    <w:name w:val="CTA 2(a)"/>
    <w:basedOn w:val="OPCParaBase"/>
    <w:rsid w:val="00A76AB5"/>
    <w:pPr>
      <w:tabs>
        <w:tab w:val="right" w:pos="482"/>
      </w:tabs>
      <w:spacing w:before="40" w:line="240" w:lineRule="atLeast"/>
      <w:ind w:left="748" w:hanging="748"/>
    </w:pPr>
    <w:rPr>
      <w:sz w:val="20"/>
    </w:rPr>
  </w:style>
  <w:style w:type="paragraph" w:customStyle="1" w:styleId="CTA2ai">
    <w:name w:val="CTA 2(a)(i)"/>
    <w:basedOn w:val="OPCParaBase"/>
    <w:rsid w:val="00A76AB5"/>
    <w:pPr>
      <w:tabs>
        <w:tab w:val="right" w:pos="1089"/>
      </w:tabs>
      <w:spacing w:before="40" w:line="240" w:lineRule="atLeast"/>
      <w:ind w:left="1327" w:hanging="1327"/>
    </w:pPr>
    <w:rPr>
      <w:sz w:val="20"/>
    </w:rPr>
  </w:style>
  <w:style w:type="paragraph" w:customStyle="1" w:styleId="CTA3a">
    <w:name w:val="CTA 3(a)"/>
    <w:basedOn w:val="OPCParaBase"/>
    <w:rsid w:val="00A76AB5"/>
    <w:pPr>
      <w:tabs>
        <w:tab w:val="right" w:pos="556"/>
      </w:tabs>
      <w:spacing w:before="40" w:line="240" w:lineRule="atLeast"/>
      <w:ind w:left="805" w:hanging="805"/>
    </w:pPr>
    <w:rPr>
      <w:sz w:val="20"/>
    </w:rPr>
  </w:style>
  <w:style w:type="paragraph" w:customStyle="1" w:styleId="CTA3ai">
    <w:name w:val="CTA 3(a)(i)"/>
    <w:basedOn w:val="OPCParaBase"/>
    <w:rsid w:val="00A76AB5"/>
    <w:pPr>
      <w:tabs>
        <w:tab w:val="right" w:pos="1140"/>
      </w:tabs>
      <w:spacing w:before="40" w:line="240" w:lineRule="atLeast"/>
      <w:ind w:left="1361" w:hanging="1361"/>
    </w:pPr>
    <w:rPr>
      <w:sz w:val="20"/>
    </w:rPr>
  </w:style>
  <w:style w:type="paragraph" w:customStyle="1" w:styleId="CTA4a">
    <w:name w:val="CTA 4(a)"/>
    <w:basedOn w:val="OPCParaBase"/>
    <w:rsid w:val="00A76AB5"/>
    <w:pPr>
      <w:tabs>
        <w:tab w:val="right" w:pos="624"/>
      </w:tabs>
      <w:spacing w:before="40" w:line="240" w:lineRule="atLeast"/>
      <w:ind w:left="873" w:hanging="873"/>
    </w:pPr>
    <w:rPr>
      <w:sz w:val="20"/>
    </w:rPr>
  </w:style>
  <w:style w:type="paragraph" w:customStyle="1" w:styleId="CTA4ai">
    <w:name w:val="CTA 4(a)(i)"/>
    <w:basedOn w:val="OPCParaBase"/>
    <w:rsid w:val="00A76AB5"/>
    <w:pPr>
      <w:tabs>
        <w:tab w:val="right" w:pos="1213"/>
      </w:tabs>
      <w:spacing w:before="40" w:line="240" w:lineRule="atLeast"/>
      <w:ind w:left="1452" w:hanging="1452"/>
    </w:pPr>
    <w:rPr>
      <w:sz w:val="20"/>
    </w:rPr>
  </w:style>
  <w:style w:type="paragraph" w:customStyle="1" w:styleId="CTACAPS">
    <w:name w:val="CTA CAPS"/>
    <w:basedOn w:val="OPCParaBase"/>
    <w:rsid w:val="00A76AB5"/>
    <w:pPr>
      <w:spacing w:before="60" w:line="240" w:lineRule="atLeast"/>
    </w:pPr>
    <w:rPr>
      <w:sz w:val="20"/>
    </w:rPr>
  </w:style>
  <w:style w:type="paragraph" w:customStyle="1" w:styleId="CTAright">
    <w:name w:val="CTA right"/>
    <w:basedOn w:val="OPCParaBase"/>
    <w:rsid w:val="00A76AB5"/>
    <w:pPr>
      <w:spacing w:before="60" w:line="240" w:lineRule="auto"/>
      <w:jc w:val="right"/>
    </w:pPr>
    <w:rPr>
      <w:sz w:val="20"/>
    </w:rPr>
  </w:style>
  <w:style w:type="paragraph" w:styleId="Date">
    <w:name w:val="Date"/>
    <w:next w:val="Normal"/>
    <w:rsid w:val="00AD6508"/>
    <w:rPr>
      <w:sz w:val="22"/>
      <w:szCs w:val="24"/>
    </w:rPr>
  </w:style>
  <w:style w:type="paragraph" w:customStyle="1" w:styleId="subsection">
    <w:name w:val="subsection"/>
    <w:aliases w:val="ss"/>
    <w:basedOn w:val="OPCParaBase"/>
    <w:link w:val="subsectionChar"/>
    <w:rsid w:val="00A76AB5"/>
    <w:pPr>
      <w:tabs>
        <w:tab w:val="right" w:pos="1021"/>
      </w:tabs>
      <w:spacing w:before="180" w:line="240" w:lineRule="auto"/>
      <w:ind w:left="1134" w:hanging="1134"/>
    </w:pPr>
  </w:style>
  <w:style w:type="paragraph" w:customStyle="1" w:styleId="Definition">
    <w:name w:val="Definition"/>
    <w:aliases w:val="dd"/>
    <w:basedOn w:val="OPCParaBase"/>
    <w:rsid w:val="00A76AB5"/>
    <w:pPr>
      <w:spacing w:before="180" w:line="240" w:lineRule="auto"/>
      <w:ind w:left="1134"/>
    </w:pPr>
  </w:style>
  <w:style w:type="paragraph" w:styleId="DocumentMap">
    <w:name w:val="Document Map"/>
    <w:rsid w:val="00AD6508"/>
    <w:pPr>
      <w:shd w:val="clear" w:color="auto" w:fill="000080"/>
    </w:pPr>
    <w:rPr>
      <w:rFonts w:ascii="Tahoma" w:hAnsi="Tahoma" w:cs="Tahoma"/>
      <w:sz w:val="22"/>
      <w:szCs w:val="24"/>
    </w:rPr>
  </w:style>
  <w:style w:type="paragraph" w:styleId="E-mailSignature">
    <w:name w:val="E-mail Signature"/>
    <w:rsid w:val="00AD6508"/>
    <w:rPr>
      <w:sz w:val="22"/>
      <w:szCs w:val="24"/>
    </w:rPr>
  </w:style>
  <w:style w:type="character" w:styleId="Emphasis">
    <w:name w:val="Emphasis"/>
    <w:basedOn w:val="DefaultParagraphFont"/>
    <w:qFormat/>
    <w:rsid w:val="00AD6508"/>
    <w:rPr>
      <w:i/>
      <w:iCs/>
    </w:rPr>
  </w:style>
  <w:style w:type="character" w:styleId="EndnoteReference">
    <w:name w:val="endnote reference"/>
    <w:basedOn w:val="DefaultParagraphFont"/>
    <w:rsid w:val="00AD6508"/>
    <w:rPr>
      <w:vertAlign w:val="superscript"/>
    </w:rPr>
  </w:style>
  <w:style w:type="paragraph" w:styleId="EndnoteText">
    <w:name w:val="endnote text"/>
    <w:rsid w:val="00AD6508"/>
  </w:style>
  <w:style w:type="paragraph" w:styleId="EnvelopeAddress">
    <w:name w:val="envelope address"/>
    <w:rsid w:val="00AD650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D6508"/>
    <w:rPr>
      <w:rFonts w:ascii="Arial" w:hAnsi="Arial" w:cs="Arial"/>
    </w:rPr>
  </w:style>
  <w:style w:type="character" w:styleId="FollowedHyperlink">
    <w:name w:val="FollowedHyperlink"/>
    <w:basedOn w:val="DefaultParagraphFont"/>
    <w:rsid w:val="00AD6508"/>
    <w:rPr>
      <w:color w:val="800080"/>
      <w:u w:val="single"/>
    </w:rPr>
  </w:style>
  <w:style w:type="paragraph" w:styleId="Footer">
    <w:name w:val="footer"/>
    <w:link w:val="FooterChar"/>
    <w:rsid w:val="00A76AB5"/>
    <w:pPr>
      <w:tabs>
        <w:tab w:val="center" w:pos="4153"/>
        <w:tab w:val="right" w:pos="8306"/>
      </w:tabs>
    </w:pPr>
    <w:rPr>
      <w:sz w:val="22"/>
      <w:szCs w:val="24"/>
    </w:rPr>
  </w:style>
  <w:style w:type="character" w:styleId="FootnoteReference">
    <w:name w:val="footnote reference"/>
    <w:basedOn w:val="DefaultParagraphFont"/>
    <w:rsid w:val="00AD6508"/>
    <w:rPr>
      <w:vertAlign w:val="superscript"/>
    </w:rPr>
  </w:style>
  <w:style w:type="paragraph" w:styleId="FootnoteText">
    <w:name w:val="footnote text"/>
    <w:rsid w:val="00AD6508"/>
  </w:style>
  <w:style w:type="paragraph" w:customStyle="1" w:styleId="Formula">
    <w:name w:val="Formula"/>
    <w:basedOn w:val="OPCParaBase"/>
    <w:rsid w:val="00A76AB5"/>
    <w:pPr>
      <w:spacing w:line="240" w:lineRule="auto"/>
      <w:ind w:left="1134"/>
    </w:pPr>
    <w:rPr>
      <w:sz w:val="20"/>
    </w:rPr>
  </w:style>
  <w:style w:type="paragraph" w:styleId="Header">
    <w:name w:val="header"/>
    <w:basedOn w:val="OPCParaBase"/>
    <w:link w:val="HeaderChar"/>
    <w:unhideWhenUsed/>
    <w:rsid w:val="00A76AB5"/>
    <w:pPr>
      <w:keepNext/>
      <w:keepLines/>
      <w:tabs>
        <w:tab w:val="center" w:pos="4150"/>
        <w:tab w:val="right" w:pos="8307"/>
      </w:tabs>
      <w:spacing w:line="160" w:lineRule="exact"/>
    </w:pPr>
    <w:rPr>
      <w:sz w:val="16"/>
    </w:rPr>
  </w:style>
  <w:style w:type="paragraph" w:customStyle="1" w:styleId="House">
    <w:name w:val="House"/>
    <w:basedOn w:val="OPCParaBase"/>
    <w:rsid w:val="00A76AB5"/>
    <w:pPr>
      <w:spacing w:line="240" w:lineRule="auto"/>
    </w:pPr>
    <w:rPr>
      <w:sz w:val="28"/>
    </w:rPr>
  </w:style>
  <w:style w:type="character" w:styleId="HTMLAcronym">
    <w:name w:val="HTML Acronym"/>
    <w:basedOn w:val="DefaultParagraphFont"/>
    <w:rsid w:val="00AD6508"/>
  </w:style>
  <w:style w:type="paragraph" w:styleId="HTMLAddress">
    <w:name w:val="HTML Address"/>
    <w:rsid w:val="00AD6508"/>
    <w:rPr>
      <w:i/>
      <w:iCs/>
      <w:sz w:val="22"/>
      <w:szCs w:val="24"/>
    </w:rPr>
  </w:style>
  <w:style w:type="character" w:styleId="HTMLCite">
    <w:name w:val="HTML Cite"/>
    <w:basedOn w:val="DefaultParagraphFont"/>
    <w:rsid w:val="00AD6508"/>
    <w:rPr>
      <w:i/>
      <w:iCs/>
    </w:rPr>
  </w:style>
  <w:style w:type="character" w:styleId="HTMLCode">
    <w:name w:val="HTML Code"/>
    <w:basedOn w:val="DefaultParagraphFont"/>
    <w:rsid w:val="00AD6508"/>
    <w:rPr>
      <w:rFonts w:ascii="Courier New" w:hAnsi="Courier New" w:cs="Courier New"/>
      <w:sz w:val="20"/>
      <w:szCs w:val="20"/>
    </w:rPr>
  </w:style>
  <w:style w:type="character" w:styleId="HTMLDefinition">
    <w:name w:val="HTML Definition"/>
    <w:basedOn w:val="DefaultParagraphFont"/>
    <w:rsid w:val="00AD6508"/>
    <w:rPr>
      <w:i/>
      <w:iCs/>
    </w:rPr>
  </w:style>
  <w:style w:type="character" w:styleId="HTMLKeyboard">
    <w:name w:val="HTML Keyboard"/>
    <w:basedOn w:val="DefaultParagraphFont"/>
    <w:rsid w:val="00AD6508"/>
    <w:rPr>
      <w:rFonts w:ascii="Courier New" w:hAnsi="Courier New" w:cs="Courier New"/>
      <w:sz w:val="20"/>
      <w:szCs w:val="20"/>
    </w:rPr>
  </w:style>
  <w:style w:type="paragraph" w:styleId="HTMLPreformatted">
    <w:name w:val="HTML Preformatted"/>
    <w:rsid w:val="00AD6508"/>
    <w:rPr>
      <w:rFonts w:ascii="Courier New" w:hAnsi="Courier New" w:cs="Courier New"/>
    </w:rPr>
  </w:style>
  <w:style w:type="character" w:styleId="HTMLSample">
    <w:name w:val="HTML Sample"/>
    <w:basedOn w:val="DefaultParagraphFont"/>
    <w:rsid w:val="00AD6508"/>
    <w:rPr>
      <w:rFonts w:ascii="Courier New" w:hAnsi="Courier New" w:cs="Courier New"/>
    </w:rPr>
  </w:style>
  <w:style w:type="character" w:styleId="HTMLTypewriter">
    <w:name w:val="HTML Typewriter"/>
    <w:basedOn w:val="DefaultParagraphFont"/>
    <w:rsid w:val="00AD6508"/>
    <w:rPr>
      <w:rFonts w:ascii="Courier New" w:hAnsi="Courier New" w:cs="Courier New"/>
      <w:sz w:val="20"/>
      <w:szCs w:val="20"/>
    </w:rPr>
  </w:style>
  <w:style w:type="character" w:styleId="HTMLVariable">
    <w:name w:val="HTML Variable"/>
    <w:basedOn w:val="DefaultParagraphFont"/>
    <w:rsid w:val="00AD6508"/>
    <w:rPr>
      <w:i/>
      <w:iCs/>
    </w:rPr>
  </w:style>
  <w:style w:type="character" w:styleId="Hyperlink">
    <w:name w:val="Hyperlink"/>
    <w:basedOn w:val="DefaultParagraphFont"/>
    <w:rsid w:val="00AD6508"/>
    <w:rPr>
      <w:color w:val="0000FF"/>
      <w:u w:val="single"/>
    </w:rPr>
  </w:style>
  <w:style w:type="paragraph" w:styleId="Index1">
    <w:name w:val="index 1"/>
    <w:next w:val="Normal"/>
    <w:rsid w:val="00AD6508"/>
    <w:pPr>
      <w:ind w:left="220" w:hanging="220"/>
    </w:pPr>
    <w:rPr>
      <w:sz w:val="22"/>
      <w:szCs w:val="24"/>
    </w:rPr>
  </w:style>
  <w:style w:type="paragraph" w:styleId="Index2">
    <w:name w:val="index 2"/>
    <w:next w:val="Normal"/>
    <w:rsid w:val="00AD6508"/>
    <w:pPr>
      <w:ind w:left="440" w:hanging="220"/>
    </w:pPr>
    <w:rPr>
      <w:sz w:val="22"/>
      <w:szCs w:val="24"/>
    </w:rPr>
  </w:style>
  <w:style w:type="paragraph" w:styleId="Index3">
    <w:name w:val="index 3"/>
    <w:next w:val="Normal"/>
    <w:rsid w:val="00AD6508"/>
    <w:pPr>
      <w:ind w:left="660" w:hanging="220"/>
    </w:pPr>
    <w:rPr>
      <w:sz w:val="22"/>
      <w:szCs w:val="24"/>
    </w:rPr>
  </w:style>
  <w:style w:type="paragraph" w:styleId="Index4">
    <w:name w:val="index 4"/>
    <w:next w:val="Normal"/>
    <w:rsid w:val="00AD6508"/>
    <w:pPr>
      <w:ind w:left="880" w:hanging="220"/>
    </w:pPr>
    <w:rPr>
      <w:sz w:val="22"/>
      <w:szCs w:val="24"/>
    </w:rPr>
  </w:style>
  <w:style w:type="paragraph" w:styleId="Index5">
    <w:name w:val="index 5"/>
    <w:next w:val="Normal"/>
    <w:rsid w:val="00AD6508"/>
    <w:pPr>
      <w:ind w:left="1100" w:hanging="220"/>
    </w:pPr>
    <w:rPr>
      <w:sz w:val="22"/>
      <w:szCs w:val="24"/>
    </w:rPr>
  </w:style>
  <w:style w:type="paragraph" w:styleId="Index6">
    <w:name w:val="index 6"/>
    <w:next w:val="Normal"/>
    <w:rsid w:val="00AD6508"/>
    <w:pPr>
      <w:ind w:left="1320" w:hanging="220"/>
    </w:pPr>
    <w:rPr>
      <w:sz w:val="22"/>
      <w:szCs w:val="24"/>
    </w:rPr>
  </w:style>
  <w:style w:type="paragraph" w:styleId="Index7">
    <w:name w:val="index 7"/>
    <w:next w:val="Normal"/>
    <w:rsid w:val="00AD6508"/>
    <w:pPr>
      <w:ind w:left="1540" w:hanging="220"/>
    </w:pPr>
    <w:rPr>
      <w:sz w:val="22"/>
      <w:szCs w:val="24"/>
    </w:rPr>
  </w:style>
  <w:style w:type="paragraph" w:styleId="Index8">
    <w:name w:val="index 8"/>
    <w:next w:val="Normal"/>
    <w:rsid w:val="00AD6508"/>
    <w:pPr>
      <w:ind w:left="1760" w:hanging="220"/>
    </w:pPr>
    <w:rPr>
      <w:sz w:val="22"/>
      <w:szCs w:val="24"/>
    </w:rPr>
  </w:style>
  <w:style w:type="paragraph" w:styleId="Index9">
    <w:name w:val="index 9"/>
    <w:next w:val="Normal"/>
    <w:rsid w:val="00AD6508"/>
    <w:pPr>
      <w:ind w:left="1980" w:hanging="220"/>
    </w:pPr>
    <w:rPr>
      <w:sz w:val="22"/>
      <w:szCs w:val="24"/>
    </w:rPr>
  </w:style>
  <w:style w:type="paragraph" w:styleId="IndexHeading">
    <w:name w:val="index heading"/>
    <w:next w:val="Index1"/>
    <w:rsid w:val="00AD6508"/>
    <w:rPr>
      <w:rFonts w:ascii="Arial" w:hAnsi="Arial" w:cs="Arial"/>
      <w:b/>
      <w:bCs/>
      <w:sz w:val="22"/>
      <w:szCs w:val="24"/>
    </w:rPr>
  </w:style>
  <w:style w:type="paragraph" w:customStyle="1" w:styleId="Item">
    <w:name w:val="Item"/>
    <w:aliases w:val="i"/>
    <w:basedOn w:val="OPCParaBase"/>
    <w:next w:val="ItemHead"/>
    <w:rsid w:val="00A76AB5"/>
    <w:pPr>
      <w:keepLines/>
      <w:spacing w:before="80" w:line="240" w:lineRule="auto"/>
      <w:ind w:left="709"/>
    </w:pPr>
  </w:style>
  <w:style w:type="paragraph" w:customStyle="1" w:styleId="ItemHead">
    <w:name w:val="ItemHead"/>
    <w:aliases w:val="ih"/>
    <w:basedOn w:val="OPCParaBase"/>
    <w:next w:val="Item"/>
    <w:rsid w:val="00A76AB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76AB5"/>
    <w:rPr>
      <w:sz w:val="16"/>
    </w:rPr>
  </w:style>
  <w:style w:type="paragraph" w:styleId="List">
    <w:name w:val="List"/>
    <w:rsid w:val="00AD6508"/>
    <w:pPr>
      <w:ind w:left="283" w:hanging="283"/>
    </w:pPr>
    <w:rPr>
      <w:sz w:val="22"/>
      <w:szCs w:val="24"/>
    </w:rPr>
  </w:style>
  <w:style w:type="paragraph" w:styleId="List2">
    <w:name w:val="List 2"/>
    <w:rsid w:val="00AD6508"/>
    <w:pPr>
      <w:ind w:left="566" w:hanging="283"/>
    </w:pPr>
    <w:rPr>
      <w:sz w:val="22"/>
      <w:szCs w:val="24"/>
    </w:rPr>
  </w:style>
  <w:style w:type="paragraph" w:styleId="List3">
    <w:name w:val="List 3"/>
    <w:rsid w:val="00AD6508"/>
    <w:pPr>
      <w:ind w:left="849" w:hanging="283"/>
    </w:pPr>
    <w:rPr>
      <w:sz w:val="22"/>
      <w:szCs w:val="24"/>
    </w:rPr>
  </w:style>
  <w:style w:type="paragraph" w:styleId="List4">
    <w:name w:val="List 4"/>
    <w:rsid w:val="00AD6508"/>
    <w:pPr>
      <w:ind w:left="1132" w:hanging="283"/>
    </w:pPr>
    <w:rPr>
      <w:sz w:val="22"/>
      <w:szCs w:val="24"/>
    </w:rPr>
  </w:style>
  <w:style w:type="paragraph" w:styleId="List5">
    <w:name w:val="List 5"/>
    <w:rsid w:val="00AD6508"/>
    <w:pPr>
      <w:ind w:left="1415" w:hanging="283"/>
    </w:pPr>
    <w:rPr>
      <w:sz w:val="22"/>
      <w:szCs w:val="24"/>
    </w:rPr>
  </w:style>
  <w:style w:type="paragraph" w:styleId="ListBullet">
    <w:name w:val="List Bullet"/>
    <w:rsid w:val="00AD6508"/>
    <w:pPr>
      <w:numPr>
        <w:numId w:val="7"/>
      </w:numPr>
      <w:tabs>
        <w:tab w:val="clear" w:pos="360"/>
        <w:tab w:val="num" w:pos="2989"/>
      </w:tabs>
      <w:ind w:left="1225" w:firstLine="1043"/>
    </w:pPr>
    <w:rPr>
      <w:sz w:val="22"/>
      <w:szCs w:val="24"/>
    </w:rPr>
  </w:style>
  <w:style w:type="paragraph" w:styleId="ListBullet2">
    <w:name w:val="List Bullet 2"/>
    <w:rsid w:val="00AD6508"/>
    <w:pPr>
      <w:numPr>
        <w:numId w:val="9"/>
      </w:numPr>
      <w:tabs>
        <w:tab w:val="clear" w:pos="643"/>
        <w:tab w:val="num" w:pos="360"/>
      </w:tabs>
      <w:ind w:left="360"/>
    </w:pPr>
    <w:rPr>
      <w:sz w:val="22"/>
      <w:szCs w:val="24"/>
    </w:rPr>
  </w:style>
  <w:style w:type="paragraph" w:styleId="ListBullet3">
    <w:name w:val="List Bullet 3"/>
    <w:rsid w:val="00AD6508"/>
    <w:pPr>
      <w:numPr>
        <w:numId w:val="11"/>
      </w:numPr>
      <w:tabs>
        <w:tab w:val="clear" w:pos="926"/>
        <w:tab w:val="num" w:pos="360"/>
      </w:tabs>
      <w:ind w:left="360"/>
    </w:pPr>
    <w:rPr>
      <w:sz w:val="22"/>
      <w:szCs w:val="24"/>
    </w:rPr>
  </w:style>
  <w:style w:type="paragraph" w:styleId="ListBullet4">
    <w:name w:val="List Bullet 4"/>
    <w:rsid w:val="00AD6508"/>
    <w:pPr>
      <w:numPr>
        <w:numId w:val="13"/>
      </w:numPr>
      <w:tabs>
        <w:tab w:val="clear" w:pos="1209"/>
        <w:tab w:val="num" w:pos="926"/>
      </w:tabs>
      <w:ind w:left="926"/>
    </w:pPr>
    <w:rPr>
      <w:sz w:val="22"/>
      <w:szCs w:val="24"/>
    </w:rPr>
  </w:style>
  <w:style w:type="paragraph" w:styleId="ListBullet5">
    <w:name w:val="List Bullet 5"/>
    <w:rsid w:val="00AD6508"/>
    <w:pPr>
      <w:numPr>
        <w:numId w:val="15"/>
      </w:numPr>
    </w:pPr>
    <w:rPr>
      <w:sz w:val="22"/>
      <w:szCs w:val="24"/>
    </w:rPr>
  </w:style>
  <w:style w:type="paragraph" w:styleId="ListContinue">
    <w:name w:val="List Continue"/>
    <w:rsid w:val="00AD6508"/>
    <w:pPr>
      <w:spacing w:after="120"/>
      <w:ind w:left="283"/>
    </w:pPr>
    <w:rPr>
      <w:sz w:val="22"/>
      <w:szCs w:val="24"/>
    </w:rPr>
  </w:style>
  <w:style w:type="paragraph" w:styleId="ListContinue2">
    <w:name w:val="List Continue 2"/>
    <w:rsid w:val="00AD6508"/>
    <w:pPr>
      <w:spacing w:after="120"/>
      <w:ind w:left="566"/>
    </w:pPr>
    <w:rPr>
      <w:sz w:val="22"/>
      <w:szCs w:val="24"/>
    </w:rPr>
  </w:style>
  <w:style w:type="paragraph" w:styleId="ListContinue3">
    <w:name w:val="List Continue 3"/>
    <w:rsid w:val="00AD6508"/>
    <w:pPr>
      <w:spacing w:after="120"/>
      <w:ind w:left="849"/>
    </w:pPr>
    <w:rPr>
      <w:sz w:val="22"/>
      <w:szCs w:val="24"/>
    </w:rPr>
  </w:style>
  <w:style w:type="paragraph" w:styleId="ListContinue4">
    <w:name w:val="List Continue 4"/>
    <w:rsid w:val="00AD6508"/>
    <w:pPr>
      <w:spacing w:after="120"/>
      <w:ind w:left="1132"/>
    </w:pPr>
    <w:rPr>
      <w:sz w:val="22"/>
      <w:szCs w:val="24"/>
    </w:rPr>
  </w:style>
  <w:style w:type="paragraph" w:styleId="ListContinue5">
    <w:name w:val="List Continue 5"/>
    <w:rsid w:val="00AD6508"/>
    <w:pPr>
      <w:spacing w:after="120"/>
      <w:ind w:left="1415"/>
    </w:pPr>
    <w:rPr>
      <w:sz w:val="22"/>
      <w:szCs w:val="24"/>
    </w:rPr>
  </w:style>
  <w:style w:type="paragraph" w:styleId="ListNumber">
    <w:name w:val="List Number"/>
    <w:rsid w:val="00AD6508"/>
    <w:pPr>
      <w:numPr>
        <w:numId w:val="17"/>
      </w:numPr>
      <w:tabs>
        <w:tab w:val="clear" w:pos="360"/>
        <w:tab w:val="num" w:pos="4242"/>
      </w:tabs>
      <w:ind w:left="3521" w:hanging="1043"/>
    </w:pPr>
    <w:rPr>
      <w:sz w:val="22"/>
      <w:szCs w:val="24"/>
    </w:rPr>
  </w:style>
  <w:style w:type="paragraph" w:styleId="ListNumber2">
    <w:name w:val="List Number 2"/>
    <w:rsid w:val="00AD6508"/>
    <w:pPr>
      <w:numPr>
        <w:numId w:val="19"/>
      </w:numPr>
      <w:tabs>
        <w:tab w:val="clear" w:pos="643"/>
        <w:tab w:val="num" w:pos="360"/>
      </w:tabs>
      <w:ind w:left="360"/>
    </w:pPr>
    <w:rPr>
      <w:sz w:val="22"/>
      <w:szCs w:val="24"/>
    </w:rPr>
  </w:style>
  <w:style w:type="paragraph" w:styleId="ListNumber3">
    <w:name w:val="List Number 3"/>
    <w:rsid w:val="00AD6508"/>
    <w:pPr>
      <w:numPr>
        <w:numId w:val="21"/>
      </w:numPr>
      <w:tabs>
        <w:tab w:val="clear" w:pos="926"/>
        <w:tab w:val="num" w:pos="360"/>
      </w:tabs>
      <w:ind w:left="360"/>
    </w:pPr>
    <w:rPr>
      <w:sz w:val="22"/>
      <w:szCs w:val="24"/>
    </w:rPr>
  </w:style>
  <w:style w:type="paragraph" w:styleId="ListNumber4">
    <w:name w:val="List Number 4"/>
    <w:rsid w:val="00AD6508"/>
    <w:pPr>
      <w:numPr>
        <w:numId w:val="23"/>
      </w:numPr>
      <w:tabs>
        <w:tab w:val="clear" w:pos="1209"/>
        <w:tab w:val="num" w:pos="360"/>
      </w:tabs>
      <w:ind w:left="360"/>
    </w:pPr>
    <w:rPr>
      <w:sz w:val="22"/>
      <w:szCs w:val="24"/>
    </w:rPr>
  </w:style>
  <w:style w:type="paragraph" w:styleId="ListNumber5">
    <w:name w:val="List Number 5"/>
    <w:rsid w:val="00AD6508"/>
    <w:pPr>
      <w:numPr>
        <w:numId w:val="25"/>
      </w:numPr>
      <w:tabs>
        <w:tab w:val="clear" w:pos="1492"/>
        <w:tab w:val="num" w:pos="1440"/>
      </w:tabs>
      <w:ind w:left="0" w:firstLine="0"/>
    </w:pPr>
    <w:rPr>
      <w:sz w:val="22"/>
      <w:szCs w:val="24"/>
    </w:rPr>
  </w:style>
  <w:style w:type="paragraph" w:customStyle="1" w:styleId="LongT">
    <w:name w:val="LongT"/>
    <w:basedOn w:val="OPCParaBase"/>
    <w:rsid w:val="00A76AB5"/>
    <w:pPr>
      <w:spacing w:line="240" w:lineRule="auto"/>
    </w:pPr>
    <w:rPr>
      <w:b/>
      <w:sz w:val="32"/>
    </w:rPr>
  </w:style>
  <w:style w:type="paragraph" w:styleId="MacroText">
    <w:name w:val="macro"/>
    <w:rsid w:val="00AD650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AD65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D6508"/>
    <w:rPr>
      <w:sz w:val="24"/>
      <w:szCs w:val="24"/>
    </w:rPr>
  </w:style>
  <w:style w:type="paragraph" w:styleId="NormalIndent">
    <w:name w:val="Normal Indent"/>
    <w:rsid w:val="00AD6508"/>
    <w:pPr>
      <w:ind w:left="720"/>
    </w:pPr>
    <w:rPr>
      <w:sz w:val="22"/>
      <w:szCs w:val="24"/>
    </w:rPr>
  </w:style>
  <w:style w:type="paragraph" w:styleId="NoteHeading">
    <w:name w:val="Note Heading"/>
    <w:next w:val="Normal"/>
    <w:rsid w:val="00AD6508"/>
    <w:rPr>
      <w:sz w:val="22"/>
      <w:szCs w:val="24"/>
    </w:rPr>
  </w:style>
  <w:style w:type="paragraph" w:customStyle="1" w:styleId="notedraft">
    <w:name w:val="note(draft)"/>
    <w:aliases w:val="nd"/>
    <w:basedOn w:val="OPCParaBase"/>
    <w:rsid w:val="00A76AB5"/>
    <w:pPr>
      <w:spacing w:before="240" w:line="240" w:lineRule="auto"/>
      <w:ind w:left="284" w:hanging="284"/>
    </w:pPr>
    <w:rPr>
      <w:i/>
      <w:sz w:val="24"/>
    </w:rPr>
  </w:style>
  <w:style w:type="paragraph" w:customStyle="1" w:styleId="notepara">
    <w:name w:val="note(para)"/>
    <w:aliases w:val="na"/>
    <w:basedOn w:val="OPCParaBase"/>
    <w:rsid w:val="00A76AB5"/>
    <w:pPr>
      <w:spacing w:before="40" w:line="198" w:lineRule="exact"/>
      <w:ind w:left="2354" w:hanging="369"/>
    </w:pPr>
    <w:rPr>
      <w:sz w:val="18"/>
    </w:rPr>
  </w:style>
  <w:style w:type="paragraph" w:customStyle="1" w:styleId="noteParlAmend">
    <w:name w:val="note(ParlAmend)"/>
    <w:aliases w:val="npp"/>
    <w:basedOn w:val="OPCParaBase"/>
    <w:next w:val="ParlAmend"/>
    <w:rsid w:val="00A76AB5"/>
    <w:pPr>
      <w:spacing w:line="240" w:lineRule="auto"/>
      <w:jc w:val="right"/>
    </w:pPr>
    <w:rPr>
      <w:rFonts w:ascii="Arial" w:hAnsi="Arial"/>
      <w:b/>
      <w:i/>
    </w:rPr>
  </w:style>
  <w:style w:type="character" w:styleId="PageNumber">
    <w:name w:val="page number"/>
    <w:basedOn w:val="DefaultParagraphFont"/>
    <w:rsid w:val="00AD6508"/>
  </w:style>
  <w:style w:type="paragraph" w:customStyle="1" w:styleId="Page1">
    <w:name w:val="Page1"/>
    <w:basedOn w:val="OPCParaBase"/>
    <w:rsid w:val="00A76AB5"/>
    <w:pPr>
      <w:spacing w:before="5600" w:line="240" w:lineRule="auto"/>
    </w:pPr>
    <w:rPr>
      <w:b/>
      <w:sz w:val="32"/>
    </w:rPr>
  </w:style>
  <w:style w:type="paragraph" w:customStyle="1" w:styleId="PageBreak">
    <w:name w:val="PageBreak"/>
    <w:aliases w:val="pb"/>
    <w:basedOn w:val="OPCParaBase"/>
    <w:rsid w:val="00A76AB5"/>
    <w:pPr>
      <w:spacing w:line="240" w:lineRule="auto"/>
    </w:pPr>
    <w:rPr>
      <w:sz w:val="20"/>
    </w:rPr>
  </w:style>
  <w:style w:type="paragraph" w:customStyle="1" w:styleId="paragraph">
    <w:name w:val="paragraph"/>
    <w:aliases w:val="a"/>
    <w:basedOn w:val="OPCParaBase"/>
    <w:link w:val="paragraphChar"/>
    <w:rsid w:val="00A76AB5"/>
    <w:pPr>
      <w:tabs>
        <w:tab w:val="right" w:pos="1531"/>
      </w:tabs>
      <w:spacing w:before="40" w:line="240" w:lineRule="auto"/>
      <w:ind w:left="1644" w:hanging="1644"/>
    </w:pPr>
  </w:style>
  <w:style w:type="paragraph" w:customStyle="1" w:styleId="paragraphsub">
    <w:name w:val="paragraph(sub)"/>
    <w:aliases w:val="aa"/>
    <w:basedOn w:val="OPCParaBase"/>
    <w:rsid w:val="00A76AB5"/>
    <w:pPr>
      <w:tabs>
        <w:tab w:val="right" w:pos="1985"/>
      </w:tabs>
      <w:spacing w:before="40" w:line="240" w:lineRule="auto"/>
      <w:ind w:left="2098" w:hanging="2098"/>
    </w:pPr>
  </w:style>
  <w:style w:type="paragraph" w:customStyle="1" w:styleId="paragraphsub-sub">
    <w:name w:val="paragraph(sub-sub)"/>
    <w:aliases w:val="aaa"/>
    <w:basedOn w:val="OPCParaBase"/>
    <w:rsid w:val="00A76AB5"/>
    <w:pPr>
      <w:tabs>
        <w:tab w:val="right" w:pos="2722"/>
      </w:tabs>
      <w:spacing w:before="40" w:line="240" w:lineRule="auto"/>
      <w:ind w:left="2835" w:hanging="2835"/>
    </w:pPr>
  </w:style>
  <w:style w:type="paragraph" w:customStyle="1" w:styleId="ParlAmend">
    <w:name w:val="ParlAmend"/>
    <w:aliases w:val="pp"/>
    <w:basedOn w:val="OPCParaBase"/>
    <w:rsid w:val="00A76AB5"/>
    <w:pPr>
      <w:spacing w:before="240" w:line="240" w:lineRule="atLeast"/>
      <w:ind w:hanging="567"/>
    </w:pPr>
    <w:rPr>
      <w:sz w:val="24"/>
    </w:rPr>
  </w:style>
  <w:style w:type="paragraph" w:customStyle="1" w:styleId="Penalty">
    <w:name w:val="Penalty"/>
    <w:basedOn w:val="OPCParaBase"/>
    <w:rsid w:val="00A76AB5"/>
    <w:pPr>
      <w:tabs>
        <w:tab w:val="left" w:pos="2977"/>
      </w:tabs>
      <w:spacing w:before="180" w:line="240" w:lineRule="auto"/>
      <w:ind w:left="1985" w:hanging="851"/>
    </w:pPr>
  </w:style>
  <w:style w:type="paragraph" w:styleId="PlainText">
    <w:name w:val="Plain Text"/>
    <w:rsid w:val="00AD6508"/>
    <w:rPr>
      <w:rFonts w:ascii="Courier New" w:hAnsi="Courier New" w:cs="Courier New"/>
      <w:sz w:val="22"/>
    </w:rPr>
  </w:style>
  <w:style w:type="paragraph" w:customStyle="1" w:styleId="Portfolio">
    <w:name w:val="Portfolio"/>
    <w:basedOn w:val="OPCParaBase"/>
    <w:rsid w:val="00A76AB5"/>
    <w:pPr>
      <w:spacing w:line="240" w:lineRule="auto"/>
    </w:pPr>
    <w:rPr>
      <w:i/>
      <w:sz w:val="20"/>
    </w:rPr>
  </w:style>
  <w:style w:type="paragraph" w:customStyle="1" w:styleId="Preamble">
    <w:name w:val="Preamble"/>
    <w:basedOn w:val="OPCParaBase"/>
    <w:next w:val="Normal"/>
    <w:rsid w:val="00A76AB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76AB5"/>
    <w:pPr>
      <w:spacing w:line="240" w:lineRule="auto"/>
    </w:pPr>
    <w:rPr>
      <w:i/>
      <w:sz w:val="20"/>
    </w:rPr>
  </w:style>
  <w:style w:type="paragraph" w:styleId="Salutation">
    <w:name w:val="Salutation"/>
    <w:next w:val="Normal"/>
    <w:rsid w:val="00AD6508"/>
    <w:rPr>
      <w:sz w:val="22"/>
      <w:szCs w:val="24"/>
    </w:rPr>
  </w:style>
  <w:style w:type="paragraph" w:customStyle="1" w:styleId="Session">
    <w:name w:val="Session"/>
    <w:basedOn w:val="OPCParaBase"/>
    <w:rsid w:val="00A76AB5"/>
    <w:pPr>
      <w:spacing w:line="240" w:lineRule="auto"/>
    </w:pPr>
    <w:rPr>
      <w:sz w:val="28"/>
    </w:rPr>
  </w:style>
  <w:style w:type="paragraph" w:customStyle="1" w:styleId="ShortT">
    <w:name w:val="ShortT"/>
    <w:basedOn w:val="OPCParaBase"/>
    <w:next w:val="Normal"/>
    <w:qFormat/>
    <w:rsid w:val="00A76AB5"/>
    <w:pPr>
      <w:spacing w:line="240" w:lineRule="auto"/>
    </w:pPr>
    <w:rPr>
      <w:b/>
      <w:sz w:val="40"/>
    </w:rPr>
  </w:style>
  <w:style w:type="paragraph" w:styleId="Signature">
    <w:name w:val="Signature"/>
    <w:rsid w:val="00AD6508"/>
    <w:pPr>
      <w:ind w:left="4252"/>
    </w:pPr>
    <w:rPr>
      <w:sz w:val="22"/>
      <w:szCs w:val="24"/>
    </w:rPr>
  </w:style>
  <w:style w:type="paragraph" w:customStyle="1" w:styleId="Sponsor">
    <w:name w:val="Sponsor"/>
    <w:basedOn w:val="OPCParaBase"/>
    <w:rsid w:val="00A76AB5"/>
    <w:pPr>
      <w:spacing w:line="240" w:lineRule="auto"/>
    </w:pPr>
    <w:rPr>
      <w:i/>
    </w:rPr>
  </w:style>
  <w:style w:type="character" w:styleId="Strong">
    <w:name w:val="Strong"/>
    <w:basedOn w:val="DefaultParagraphFont"/>
    <w:qFormat/>
    <w:rsid w:val="00AD6508"/>
    <w:rPr>
      <w:b/>
      <w:bCs/>
    </w:rPr>
  </w:style>
  <w:style w:type="paragraph" w:customStyle="1" w:styleId="Subitem">
    <w:name w:val="Subitem"/>
    <w:aliases w:val="iss"/>
    <w:basedOn w:val="OPCParaBase"/>
    <w:rsid w:val="00A76AB5"/>
    <w:pPr>
      <w:spacing w:before="180" w:line="240" w:lineRule="auto"/>
      <w:ind w:left="709" w:hanging="709"/>
    </w:pPr>
  </w:style>
  <w:style w:type="paragraph" w:customStyle="1" w:styleId="SubitemHead">
    <w:name w:val="SubitemHead"/>
    <w:aliases w:val="issh"/>
    <w:basedOn w:val="OPCParaBase"/>
    <w:rsid w:val="00A76AB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76AB5"/>
    <w:pPr>
      <w:spacing w:before="40" w:line="240" w:lineRule="auto"/>
      <w:ind w:left="1134"/>
    </w:pPr>
  </w:style>
  <w:style w:type="paragraph" w:customStyle="1" w:styleId="SubsectionHead">
    <w:name w:val="SubsectionHead"/>
    <w:aliases w:val="ssh"/>
    <w:basedOn w:val="OPCParaBase"/>
    <w:next w:val="subsection"/>
    <w:rsid w:val="00A76AB5"/>
    <w:pPr>
      <w:keepNext/>
      <w:keepLines/>
      <w:spacing w:before="240" w:line="240" w:lineRule="auto"/>
      <w:ind w:left="1134"/>
    </w:pPr>
    <w:rPr>
      <w:i/>
    </w:rPr>
  </w:style>
  <w:style w:type="paragraph" w:styleId="Subtitle">
    <w:name w:val="Subtitle"/>
    <w:qFormat/>
    <w:rsid w:val="00AD6508"/>
    <w:pPr>
      <w:spacing w:after="60"/>
      <w:jc w:val="center"/>
    </w:pPr>
    <w:rPr>
      <w:rFonts w:ascii="Arial" w:hAnsi="Arial" w:cs="Arial"/>
      <w:sz w:val="24"/>
      <w:szCs w:val="24"/>
    </w:rPr>
  </w:style>
  <w:style w:type="table" w:styleId="Table3Deffects1">
    <w:name w:val="Table 3D effects 1"/>
    <w:basedOn w:val="TableNormal"/>
    <w:rsid w:val="00AD6508"/>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6508"/>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6508"/>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D650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650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6508"/>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D6508"/>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D6508"/>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D6508"/>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D6508"/>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D6508"/>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D6508"/>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D6508"/>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D6508"/>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D6508"/>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D6508"/>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D6508"/>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76AB5"/>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D650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D6508"/>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D6508"/>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D6508"/>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D650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D6508"/>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D6508"/>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D6508"/>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D6508"/>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D6508"/>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D6508"/>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D650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650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D650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D6508"/>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D650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D6508"/>
    <w:pPr>
      <w:ind w:left="220" w:hanging="220"/>
    </w:pPr>
    <w:rPr>
      <w:sz w:val="22"/>
      <w:szCs w:val="24"/>
    </w:rPr>
  </w:style>
  <w:style w:type="paragraph" w:styleId="TableofFigures">
    <w:name w:val="table of figures"/>
    <w:next w:val="Normal"/>
    <w:rsid w:val="00AD6508"/>
    <w:pPr>
      <w:ind w:left="440" w:hanging="440"/>
    </w:pPr>
    <w:rPr>
      <w:sz w:val="22"/>
      <w:szCs w:val="24"/>
    </w:rPr>
  </w:style>
  <w:style w:type="table" w:styleId="TableProfessional">
    <w:name w:val="Table Professional"/>
    <w:basedOn w:val="TableNormal"/>
    <w:rsid w:val="00AD650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D6508"/>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D6508"/>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D6508"/>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D6508"/>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6508"/>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6508"/>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D6508"/>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D6508"/>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D6508"/>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76AB5"/>
    <w:pPr>
      <w:spacing w:before="60" w:line="240" w:lineRule="auto"/>
      <w:ind w:left="284" w:hanging="284"/>
    </w:pPr>
    <w:rPr>
      <w:sz w:val="20"/>
    </w:rPr>
  </w:style>
  <w:style w:type="paragraph" w:customStyle="1" w:styleId="Tablei">
    <w:name w:val="Table(i)"/>
    <w:aliases w:val="taa"/>
    <w:basedOn w:val="OPCParaBase"/>
    <w:rsid w:val="00A76AB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76AB5"/>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A76AB5"/>
    <w:pPr>
      <w:spacing w:before="60" w:line="240" w:lineRule="atLeast"/>
    </w:pPr>
    <w:rPr>
      <w:sz w:val="20"/>
    </w:rPr>
  </w:style>
  <w:style w:type="paragraph" w:styleId="Title">
    <w:name w:val="Title"/>
    <w:qFormat/>
    <w:rsid w:val="00AD650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A76AB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76AB5"/>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76AB5"/>
    <w:pPr>
      <w:spacing w:before="122" w:line="198" w:lineRule="exact"/>
      <w:ind w:left="1985" w:hanging="851"/>
      <w:jc w:val="right"/>
    </w:pPr>
    <w:rPr>
      <w:sz w:val="18"/>
    </w:rPr>
  </w:style>
  <w:style w:type="paragraph" w:customStyle="1" w:styleId="TLPTableBullet">
    <w:name w:val="TLPTableBullet"/>
    <w:aliases w:val="ttb"/>
    <w:basedOn w:val="OPCParaBase"/>
    <w:rsid w:val="00A76AB5"/>
    <w:pPr>
      <w:spacing w:line="240" w:lineRule="exact"/>
      <w:ind w:left="284" w:hanging="284"/>
    </w:pPr>
    <w:rPr>
      <w:sz w:val="20"/>
    </w:rPr>
  </w:style>
  <w:style w:type="paragraph" w:styleId="TOAHeading">
    <w:name w:val="toa heading"/>
    <w:next w:val="Normal"/>
    <w:rsid w:val="00AD6508"/>
    <w:pPr>
      <w:spacing w:before="120"/>
    </w:pPr>
    <w:rPr>
      <w:rFonts w:ascii="Arial" w:hAnsi="Arial" w:cs="Arial"/>
      <w:b/>
      <w:bCs/>
      <w:sz w:val="24"/>
      <w:szCs w:val="24"/>
    </w:rPr>
  </w:style>
  <w:style w:type="paragraph" w:styleId="TOC1">
    <w:name w:val="toc 1"/>
    <w:basedOn w:val="OPCParaBase"/>
    <w:next w:val="Normal"/>
    <w:uiPriority w:val="39"/>
    <w:unhideWhenUsed/>
    <w:rsid w:val="00A76AB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76AB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76AB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76AB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76AB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76AB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76AB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76AB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76AB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76AB5"/>
    <w:pPr>
      <w:keepLines/>
      <w:spacing w:before="240" w:after="120" w:line="240" w:lineRule="auto"/>
      <w:ind w:left="794"/>
    </w:pPr>
    <w:rPr>
      <w:b/>
      <w:kern w:val="28"/>
      <w:sz w:val="20"/>
    </w:rPr>
  </w:style>
  <w:style w:type="paragraph" w:customStyle="1" w:styleId="TofSectsHeading">
    <w:name w:val="TofSects(Heading)"/>
    <w:basedOn w:val="OPCParaBase"/>
    <w:rsid w:val="00A76AB5"/>
    <w:pPr>
      <w:spacing w:before="240" w:after="120" w:line="240" w:lineRule="auto"/>
    </w:pPr>
    <w:rPr>
      <w:b/>
      <w:sz w:val="24"/>
    </w:rPr>
  </w:style>
  <w:style w:type="paragraph" w:customStyle="1" w:styleId="TofSectsSection">
    <w:name w:val="TofSects(Section)"/>
    <w:basedOn w:val="OPCParaBase"/>
    <w:rsid w:val="00A76AB5"/>
    <w:pPr>
      <w:keepLines/>
      <w:spacing w:before="40" w:line="240" w:lineRule="auto"/>
      <w:ind w:left="1588" w:hanging="794"/>
    </w:pPr>
    <w:rPr>
      <w:kern w:val="28"/>
      <w:sz w:val="18"/>
    </w:rPr>
  </w:style>
  <w:style w:type="paragraph" w:customStyle="1" w:styleId="TofSectsSubdiv">
    <w:name w:val="TofSects(Subdiv)"/>
    <w:basedOn w:val="OPCParaBase"/>
    <w:rsid w:val="00A76AB5"/>
    <w:pPr>
      <w:keepLines/>
      <w:spacing w:before="80" w:line="240" w:lineRule="auto"/>
      <w:ind w:left="1588" w:hanging="794"/>
    </w:pPr>
    <w:rPr>
      <w:kern w:val="28"/>
    </w:rPr>
  </w:style>
  <w:style w:type="character" w:customStyle="1" w:styleId="OPCCharBase">
    <w:name w:val="OPCCharBase"/>
    <w:uiPriority w:val="1"/>
    <w:qFormat/>
    <w:rsid w:val="00A76AB5"/>
  </w:style>
  <w:style w:type="paragraph" w:customStyle="1" w:styleId="OPCParaBase">
    <w:name w:val="OPCParaBase"/>
    <w:qFormat/>
    <w:rsid w:val="00A76AB5"/>
    <w:pPr>
      <w:spacing w:line="260" w:lineRule="atLeast"/>
    </w:pPr>
    <w:rPr>
      <w:sz w:val="22"/>
    </w:rPr>
  </w:style>
  <w:style w:type="character" w:customStyle="1" w:styleId="HeaderChar">
    <w:name w:val="Header Char"/>
    <w:basedOn w:val="DefaultParagraphFont"/>
    <w:link w:val="Header"/>
    <w:rsid w:val="00A76AB5"/>
    <w:rPr>
      <w:sz w:val="16"/>
    </w:rPr>
  </w:style>
  <w:style w:type="paragraph" w:customStyle="1" w:styleId="noteToPara">
    <w:name w:val="noteToPara"/>
    <w:aliases w:val="ntp"/>
    <w:basedOn w:val="OPCParaBase"/>
    <w:rsid w:val="00A76AB5"/>
    <w:pPr>
      <w:spacing w:before="122" w:line="198" w:lineRule="exact"/>
      <w:ind w:left="2353" w:hanging="709"/>
    </w:pPr>
    <w:rPr>
      <w:sz w:val="18"/>
    </w:rPr>
  </w:style>
  <w:style w:type="paragraph" w:customStyle="1" w:styleId="WRStyle">
    <w:name w:val="WR Style"/>
    <w:aliases w:val="WR"/>
    <w:basedOn w:val="OPCParaBase"/>
    <w:rsid w:val="00A76AB5"/>
    <w:pPr>
      <w:spacing w:before="240" w:line="240" w:lineRule="auto"/>
      <w:ind w:left="284" w:hanging="284"/>
    </w:pPr>
    <w:rPr>
      <w:b/>
      <w:i/>
      <w:kern w:val="28"/>
      <w:sz w:val="24"/>
    </w:rPr>
  </w:style>
  <w:style w:type="character" w:customStyle="1" w:styleId="FooterChar">
    <w:name w:val="Footer Char"/>
    <w:basedOn w:val="DefaultParagraphFont"/>
    <w:link w:val="Footer"/>
    <w:rsid w:val="00A76AB5"/>
    <w:rPr>
      <w:sz w:val="22"/>
      <w:szCs w:val="24"/>
    </w:rPr>
  </w:style>
  <w:style w:type="table" w:customStyle="1" w:styleId="CFlag">
    <w:name w:val="CFlag"/>
    <w:basedOn w:val="TableNormal"/>
    <w:uiPriority w:val="99"/>
    <w:rsid w:val="00A76AB5"/>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A76AB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76AB5"/>
    <w:pPr>
      <w:pBdr>
        <w:top w:val="single" w:sz="4" w:space="1" w:color="auto"/>
      </w:pBdr>
      <w:spacing w:before="360"/>
      <w:ind w:right="397"/>
      <w:jc w:val="both"/>
    </w:pPr>
  </w:style>
  <w:style w:type="paragraph" w:customStyle="1" w:styleId="ENotesHeading1">
    <w:name w:val="ENotesHeading 1"/>
    <w:aliases w:val="Enh1"/>
    <w:basedOn w:val="OPCParaBase"/>
    <w:next w:val="Normal"/>
    <w:rsid w:val="00A76AB5"/>
    <w:pPr>
      <w:spacing w:before="120"/>
      <w:outlineLvl w:val="1"/>
    </w:pPr>
    <w:rPr>
      <w:b/>
      <w:sz w:val="28"/>
      <w:szCs w:val="28"/>
    </w:rPr>
  </w:style>
  <w:style w:type="paragraph" w:customStyle="1" w:styleId="ENotesHeading2">
    <w:name w:val="ENotesHeading 2"/>
    <w:aliases w:val="Enh2"/>
    <w:basedOn w:val="OPCParaBase"/>
    <w:next w:val="Normal"/>
    <w:rsid w:val="00A76AB5"/>
    <w:pPr>
      <w:spacing w:before="120" w:after="120"/>
      <w:outlineLvl w:val="2"/>
    </w:pPr>
    <w:rPr>
      <w:b/>
      <w:sz w:val="24"/>
      <w:szCs w:val="28"/>
    </w:rPr>
  </w:style>
  <w:style w:type="paragraph" w:customStyle="1" w:styleId="CompiledActNo">
    <w:name w:val="CompiledActNo"/>
    <w:basedOn w:val="OPCParaBase"/>
    <w:next w:val="Normal"/>
    <w:rsid w:val="00A76AB5"/>
    <w:rPr>
      <w:b/>
      <w:sz w:val="24"/>
      <w:szCs w:val="24"/>
    </w:rPr>
  </w:style>
  <w:style w:type="paragraph" w:customStyle="1" w:styleId="ENotesText">
    <w:name w:val="ENotesText"/>
    <w:aliases w:val="Ent,ENt"/>
    <w:basedOn w:val="OPCParaBase"/>
    <w:next w:val="Normal"/>
    <w:rsid w:val="00A76AB5"/>
    <w:pPr>
      <w:spacing w:before="120"/>
    </w:pPr>
  </w:style>
  <w:style w:type="paragraph" w:customStyle="1" w:styleId="CompiledMadeUnder">
    <w:name w:val="CompiledMadeUnder"/>
    <w:basedOn w:val="OPCParaBase"/>
    <w:next w:val="Normal"/>
    <w:rsid w:val="00A76AB5"/>
    <w:rPr>
      <w:i/>
      <w:sz w:val="24"/>
      <w:szCs w:val="24"/>
    </w:rPr>
  </w:style>
  <w:style w:type="paragraph" w:customStyle="1" w:styleId="Paragraphsub-sub-sub">
    <w:name w:val="Paragraph(sub-sub-sub)"/>
    <w:aliases w:val="aaaa"/>
    <w:basedOn w:val="OPCParaBase"/>
    <w:rsid w:val="00A76AB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76AB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76AB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76AB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76AB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76AB5"/>
    <w:pPr>
      <w:spacing w:before="60" w:line="240" w:lineRule="auto"/>
    </w:pPr>
    <w:rPr>
      <w:rFonts w:cs="Arial"/>
      <w:sz w:val="20"/>
      <w:szCs w:val="22"/>
    </w:rPr>
  </w:style>
  <w:style w:type="paragraph" w:customStyle="1" w:styleId="ActHead10">
    <w:name w:val="ActHead 10"/>
    <w:aliases w:val="sp"/>
    <w:basedOn w:val="OPCParaBase"/>
    <w:next w:val="ActHead3"/>
    <w:rsid w:val="00A76AB5"/>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A76AB5"/>
    <w:rPr>
      <w:rFonts w:ascii="Tahoma" w:eastAsiaTheme="minorHAnsi" w:hAnsi="Tahoma" w:cs="Tahoma"/>
      <w:sz w:val="16"/>
      <w:szCs w:val="16"/>
      <w:lang w:eastAsia="en-US"/>
    </w:rPr>
  </w:style>
  <w:style w:type="paragraph" w:customStyle="1" w:styleId="NoteToSubpara">
    <w:name w:val="NoteToSubpara"/>
    <w:aliases w:val="nts"/>
    <w:basedOn w:val="OPCParaBase"/>
    <w:rsid w:val="00A76AB5"/>
    <w:pPr>
      <w:spacing w:before="40" w:line="198" w:lineRule="exact"/>
      <w:ind w:left="2835" w:hanging="709"/>
    </w:pPr>
    <w:rPr>
      <w:sz w:val="18"/>
    </w:rPr>
  </w:style>
  <w:style w:type="paragraph" w:customStyle="1" w:styleId="ENoteTableHeading">
    <w:name w:val="ENoteTableHeading"/>
    <w:aliases w:val="enth"/>
    <w:basedOn w:val="OPCParaBase"/>
    <w:rsid w:val="00A76AB5"/>
    <w:pPr>
      <w:keepNext/>
      <w:spacing w:before="60" w:line="240" w:lineRule="atLeast"/>
    </w:pPr>
    <w:rPr>
      <w:rFonts w:ascii="Arial" w:hAnsi="Arial"/>
      <w:b/>
      <w:sz w:val="16"/>
    </w:rPr>
  </w:style>
  <w:style w:type="paragraph" w:customStyle="1" w:styleId="ENoteTTi">
    <w:name w:val="ENoteTTi"/>
    <w:aliases w:val="entti"/>
    <w:basedOn w:val="OPCParaBase"/>
    <w:rsid w:val="00A76AB5"/>
    <w:pPr>
      <w:keepNext/>
      <w:spacing w:before="60" w:line="240" w:lineRule="atLeast"/>
      <w:ind w:left="170"/>
    </w:pPr>
    <w:rPr>
      <w:sz w:val="16"/>
    </w:rPr>
  </w:style>
  <w:style w:type="paragraph" w:customStyle="1" w:styleId="ENoteTTIndentHeading">
    <w:name w:val="ENoteTTIndentHeading"/>
    <w:aliases w:val="enTTHi"/>
    <w:basedOn w:val="OPCParaBase"/>
    <w:rsid w:val="00A76AB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76AB5"/>
    <w:pPr>
      <w:spacing w:before="60" w:line="240" w:lineRule="atLeast"/>
    </w:pPr>
    <w:rPr>
      <w:sz w:val="16"/>
    </w:rPr>
  </w:style>
  <w:style w:type="paragraph" w:customStyle="1" w:styleId="MadeunderText">
    <w:name w:val="MadeunderText"/>
    <w:basedOn w:val="OPCParaBase"/>
    <w:next w:val="CompiledMadeUnder"/>
    <w:rsid w:val="00A76AB5"/>
    <w:pPr>
      <w:spacing w:before="240"/>
    </w:pPr>
    <w:rPr>
      <w:sz w:val="24"/>
      <w:szCs w:val="24"/>
    </w:rPr>
  </w:style>
  <w:style w:type="paragraph" w:customStyle="1" w:styleId="ENotesHeading3">
    <w:name w:val="ENotesHeading 3"/>
    <w:aliases w:val="Enh3"/>
    <w:basedOn w:val="OPCParaBase"/>
    <w:next w:val="Normal"/>
    <w:rsid w:val="00A76AB5"/>
    <w:pPr>
      <w:keepNext/>
      <w:spacing w:before="120" w:line="240" w:lineRule="auto"/>
      <w:outlineLvl w:val="4"/>
    </w:pPr>
    <w:rPr>
      <w:b/>
      <w:szCs w:val="24"/>
    </w:rPr>
  </w:style>
  <w:style w:type="paragraph" w:customStyle="1" w:styleId="SubPartCASA">
    <w:name w:val="SubPart(CASA)"/>
    <w:aliases w:val="csp"/>
    <w:basedOn w:val="OPCParaBase"/>
    <w:next w:val="ActHead3"/>
    <w:rsid w:val="00A76AB5"/>
    <w:pPr>
      <w:keepNext/>
      <w:keepLines/>
      <w:spacing w:before="280"/>
      <w:outlineLvl w:val="1"/>
    </w:pPr>
    <w:rPr>
      <w:b/>
      <w:kern w:val="28"/>
      <w:sz w:val="32"/>
    </w:rPr>
  </w:style>
  <w:style w:type="character" w:customStyle="1" w:styleId="CharSubPartTextCASA">
    <w:name w:val="CharSubPartText(CASA)"/>
    <w:basedOn w:val="OPCCharBase"/>
    <w:uiPriority w:val="1"/>
    <w:rsid w:val="00A76AB5"/>
  </w:style>
  <w:style w:type="character" w:customStyle="1" w:styleId="CharSubPartNoCASA">
    <w:name w:val="CharSubPartNo(CASA)"/>
    <w:basedOn w:val="OPCCharBase"/>
    <w:uiPriority w:val="1"/>
    <w:rsid w:val="00A76AB5"/>
  </w:style>
  <w:style w:type="paragraph" w:customStyle="1" w:styleId="ENoteTTIndentHeadingSub">
    <w:name w:val="ENoteTTIndentHeadingSub"/>
    <w:aliases w:val="enTTHis"/>
    <w:basedOn w:val="OPCParaBase"/>
    <w:rsid w:val="00A76AB5"/>
    <w:pPr>
      <w:keepNext/>
      <w:spacing w:before="60" w:line="240" w:lineRule="atLeast"/>
      <w:ind w:left="340"/>
    </w:pPr>
    <w:rPr>
      <w:b/>
      <w:sz w:val="16"/>
    </w:rPr>
  </w:style>
  <w:style w:type="paragraph" w:customStyle="1" w:styleId="ENoteTTiSub">
    <w:name w:val="ENoteTTiSub"/>
    <w:aliases w:val="enttis"/>
    <w:basedOn w:val="OPCParaBase"/>
    <w:rsid w:val="00A76AB5"/>
    <w:pPr>
      <w:keepNext/>
      <w:spacing w:before="60" w:line="240" w:lineRule="atLeast"/>
      <w:ind w:left="340"/>
    </w:pPr>
    <w:rPr>
      <w:sz w:val="16"/>
    </w:rPr>
  </w:style>
  <w:style w:type="paragraph" w:customStyle="1" w:styleId="SubDivisionMigration">
    <w:name w:val="SubDivisionMigration"/>
    <w:aliases w:val="sdm"/>
    <w:basedOn w:val="OPCParaBase"/>
    <w:rsid w:val="00A76AB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76AB5"/>
    <w:pPr>
      <w:keepNext/>
      <w:keepLines/>
      <w:spacing w:before="240" w:line="240" w:lineRule="auto"/>
      <w:ind w:left="1134" w:hanging="1134"/>
    </w:pPr>
    <w:rPr>
      <w:b/>
      <w:sz w:val="28"/>
    </w:rPr>
  </w:style>
  <w:style w:type="paragraph" w:customStyle="1" w:styleId="FreeForm">
    <w:name w:val="FreeForm"/>
    <w:rsid w:val="007319F9"/>
    <w:rPr>
      <w:rFonts w:ascii="Arial" w:eastAsiaTheme="minorHAnsi" w:hAnsi="Arial" w:cstheme="minorBidi"/>
      <w:sz w:val="22"/>
      <w:lang w:eastAsia="en-US"/>
    </w:rPr>
  </w:style>
  <w:style w:type="paragraph" w:customStyle="1" w:styleId="SOTextNote">
    <w:name w:val="SO TextNote"/>
    <w:aliases w:val="sont"/>
    <w:basedOn w:val="SOText"/>
    <w:qFormat/>
    <w:rsid w:val="00A76AB5"/>
    <w:pPr>
      <w:spacing w:before="122" w:line="198" w:lineRule="exact"/>
      <w:ind w:left="1843" w:hanging="709"/>
    </w:pPr>
    <w:rPr>
      <w:sz w:val="18"/>
    </w:rPr>
  </w:style>
  <w:style w:type="paragraph" w:customStyle="1" w:styleId="SOPara">
    <w:name w:val="SO Para"/>
    <w:aliases w:val="soa"/>
    <w:basedOn w:val="SOText"/>
    <w:link w:val="SOParaChar"/>
    <w:qFormat/>
    <w:rsid w:val="00A76AB5"/>
    <w:pPr>
      <w:tabs>
        <w:tab w:val="right" w:pos="1786"/>
      </w:tabs>
      <w:spacing w:before="40"/>
      <w:ind w:left="2070" w:hanging="936"/>
    </w:pPr>
  </w:style>
  <w:style w:type="character" w:customStyle="1" w:styleId="SOParaChar">
    <w:name w:val="SO Para Char"/>
    <w:aliases w:val="soa Char"/>
    <w:basedOn w:val="DefaultParagraphFont"/>
    <w:link w:val="SOPara"/>
    <w:rsid w:val="00A76AB5"/>
    <w:rPr>
      <w:rFonts w:eastAsiaTheme="minorHAnsi" w:cstheme="minorBidi"/>
      <w:sz w:val="22"/>
      <w:lang w:eastAsia="en-US"/>
    </w:rPr>
  </w:style>
  <w:style w:type="paragraph" w:customStyle="1" w:styleId="TableHeading">
    <w:name w:val="TableHeading"/>
    <w:aliases w:val="th"/>
    <w:basedOn w:val="OPCParaBase"/>
    <w:next w:val="Tabletext"/>
    <w:rsid w:val="00A76AB5"/>
    <w:pPr>
      <w:keepNext/>
      <w:spacing w:before="60" w:line="240" w:lineRule="atLeast"/>
    </w:pPr>
    <w:rPr>
      <w:b/>
      <w:sz w:val="20"/>
    </w:rPr>
  </w:style>
  <w:style w:type="paragraph" w:customStyle="1" w:styleId="SOHeadBold">
    <w:name w:val="SO HeadBold"/>
    <w:aliases w:val="sohb"/>
    <w:basedOn w:val="SOText"/>
    <w:next w:val="SOText"/>
    <w:link w:val="SOHeadBoldChar"/>
    <w:qFormat/>
    <w:rsid w:val="00A76AB5"/>
    <w:rPr>
      <w:b/>
    </w:rPr>
  </w:style>
  <w:style w:type="character" w:customStyle="1" w:styleId="SOHeadBoldChar">
    <w:name w:val="SO HeadBold Char"/>
    <w:aliases w:val="sohb Char"/>
    <w:basedOn w:val="DefaultParagraphFont"/>
    <w:link w:val="SOHeadBold"/>
    <w:rsid w:val="00A76AB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76AB5"/>
    <w:rPr>
      <w:i/>
    </w:rPr>
  </w:style>
  <w:style w:type="character" w:customStyle="1" w:styleId="SOHeadItalicChar">
    <w:name w:val="SO HeadItalic Char"/>
    <w:aliases w:val="sohi Char"/>
    <w:basedOn w:val="DefaultParagraphFont"/>
    <w:link w:val="SOHeadItalic"/>
    <w:rsid w:val="00A76AB5"/>
    <w:rPr>
      <w:rFonts w:eastAsiaTheme="minorHAnsi" w:cstheme="minorBidi"/>
      <w:i/>
      <w:sz w:val="22"/>
      <w:lang w:eastAsia="en-US"/>
    </w:rPr>
  </w:style>
  <w:style w:type="paragraph" w:customStyle="1" w:styleId="SOBullet">
    <w:name w:val="SO Bullet"/>
    <w:aliases w:val="sotb"/>
    <w:basedOn w:val="SOText"/>
    <w:link w:val="SOBulletChar"/>
    <w:qFormat/>
    <w:rsid w:val="00A76AB5"/>
    <w:pPr>
      <w:ind w:left="1559" w:hanging="425"/>
    </w:pPr>
  </w:style>
  <w:style w:type="character" w:customStyle="1" w:styleId="SOBulletChar">
    <w:name w:val="SO Bullet Char"/>
    <w:aliases w:val="sotb Char"/>
    <w:basedOn w:val="DefaultParagraphFont"/>
    <w:link w:val="SOBullet"/>
    <w:rsid w:val="00A76AB5"/>
    <w:rPr>
      <w:rFonts w:eastAsiaTheme="minorHAnsi" w:cstheme="minorBidi"/>
      <w:sz w:val="22"/>
      <w:lang w:eastAsia="en-US"/>
    </w:rPr>
  </w:style>
  <w:style w:type="paragraph" w:customStyle="1" w:styleId="SOBulletNote">
    <w:name w:val="SO BulletNote"/>
    <w:aliases w:val="sonb"/>
    <w:basedOn w:val="SOTextNote"/>
    <w:link w:val="SOBulletNoteChar"/>
    <w:qFormat/>
    <w:rsid w:val="00A76AB5"/>
    <w:pPr>
      <w:tabs>
        <w:tab w:val="left" w:pos="1560"/>
      </w:tabs>
      <w:ind w:left="2268" w:hanging="1134"/>
    </w:pPr>
  </w:style>
  <w:style w:type="character" w:customStyle="1" w:styleId="SOBulletNoteChar">
    <w:name w:val="SO BulletNote Char"/>
    <w:aliases w:val="sonb Char"/>
    <w:basedOn w:val="DefaultParagraphFont"/>
    <w:link w:val="SOBulletNote"/>
    <w:rsid w:val="00A76AB5"/>
    <w:rPr>
      <w:rFonts w:eastAsiaTheme="minorHAnsi" w:cstheme="minorBidi"/>
      <w:sz w:val="18"/>
      <w:lang w:eastAsia="en-US"/>
    </w:rPr>
  </w:style>
  <w:style w:type="character" w:customStyle="1" w:styleId="paragraphChar">
    <w:name w:val="paragraph Char"/>
    <w:aliases w:val="a Char"/>
    <w:link w:val="paragraph"/>
    <w:rsid w:val="008D149C"/>
    <w:rPr>
      <w:sz w:val="22"/>
    </w:rPr>
  </w:style>
  <w:style w:type="character" w:customStyle="1" w:styleId="subsectionChar">
    <w:name w:val="subsection Char"/>
    <w:aliases w:val="ss Char"/>
    <w:basedOn w:val="DefaultParagraphFont"/>
    <w:link w:val="subsection"/>
    <w:rsid w:val="008D149C"/>
    <w:rPr>
      <w:sz w:val="22"/>
    </w:rPr>
  </w:style>
  <w:style w:type="character" w:customStyle="1" w:styleId="ActHead5Char">
    <w:name w:val="ActHead 5 Char"/>
    <w:aliases w:val="s Char"/>
    <w:link w:val="ActHead5"/>
    <w:locked/>
    <w:rsid w:val="008D149C"/>
    <w:rPr>
      <w:b/>
      <w:kern w:val="28"/>
      <w:sz w:val="24"/>
    </w:rPr>
  </w:style>
  <w:style w:type="character" w:customStyle="1" w:styleId="ActHead2Char">
    <w:name w:val="ActHead 2 Char"/>
    <w:aliases w:val="p Char"/>
    <w:basedOn w:val="DefaultParagraphFont"/>
    <w:link w:val="ActHead2"/>
    <w:rsid w:val="00BB5ED3"/>
    <w:rPr>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61</Pages>
  <Words>13218</Words>
  <Characters>65045</Characters>
  <Application>Microsoft Office Word</Application>
  <DocSecurity>0</DocSecurity>
  <PresentationFormat/>
  <Lines>1827</Lines>
  <Paragraphs>1012</Paragraphs>
  <ScaleCrop>false</ScaleCrop>
  <HeadingPairs>
    <vt:vector size="2" baseType="variant">
      <vt:variant>
        <vt:lpstr>Title</vt:lpstr>
      </vt:variant>
      <vt:variant>
        <vt:i4>1</vt:i4>
      </vt:variant>
    </vt:vector>
  </HeadingPairs>
  <TitlesOfParts>
    <vt:vector size="1" baseType="lpstr">
      <vt:lpstr>Australian Radiation Protection and Nuclear Safety Act 1998</vt:lpstr>
    </vt:vector>
  </TitlesOfParts>
  <Manager/>
  <Company/>
  <LinksUpToDate>false</LinksUpToDate>
  <CharactersWithSpaces>77899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Radiation Protection and Nuclear Safety Act 1998</dc:title>
  <dc:subject/>
  <dc:creator/>
  <cp:keywords/>
  <dc:description/>
  <cp:lastModifiedBy/>
  <cp:revision>1</cp:revision>
  <cp:lastPrinted>2014-07-30T01:28:00Z</cp:lastPrinted>
  <dcterms:created xsi:type="dcterms:W3CDTF">2014-07-30T06:39:00Z</dcterms:created>
  <dcterms:modified xsi:type="dcterms:W3CDTF">2014-07-30T06:39:00Z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 </vt:lpwstr>
  </property>
  <property fmtid="{D5CDD505-2E9C-101B-9397-08002B2CF9AE}" pid="4" name="DLM">
    <vt:lpwstr> </vt:lpwstr>
  </property>
  <property fmtid="{D5CDD505-2E9C-101B-9397-08002B2CF9AE}" pid="5" name="ShortT">
    <vt:lpwstr>Australian Radiation Protection and Nuclear Safety Act 1998</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ies>
</file>