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30D77" w14:textId="77777777" w:rsidR="005C7424" w:rsidRPr="00EA197B" w:rsidRDefault="005C7424" w:rsidP="00787CD8">
      <w:pPr>
        <w:jc w:val="center"/>
        <w:rPr>
          <w:rFonts w:ascii="Times New Roman" w:hAnsi="Times New Roman" w:cs="Times New Roman"/>
          <w:b/>
          <w:sz w:val="32"/>
        </w:rPr>
      </w:pPr>
      <w:bookmarkStart w:id="0" w:name="bookmark0"/>
      <w:r w:rsidRPr="00EA197B">
        <w:rPr>
          <w:rFonts w:ascii="Times New Roman" w:hAnsi="Times New Roman" w:cs="Times New Roman"/>
          <w:b/>
          <w:sz w:val="32"/>
        </w:rPr>
        <w:t>NATIONAL CAPITAL DEVELOPMENT</w:t>
      </w:r>
    </w:p>
    <w:p w14:paraId="32E83E30" w14:textId="77777777" w:rsidR="005D69AB" w:rsidRPr="00EA197B" w:rsidRDefault="007C6BEA" w:rsidP="00787CD8">
      <w:pPr>
        <w:spacing w:after="160"/>
        <w:jc w:val="center"/>
        <w:rPr>
          <w:rFonts w:ascii="Times New Roman" w:hAnsi="Times New Roman" w:cs="Times New Roman"/>
          <w:b/>
          <w:sz w:val="32"/>
        </w:rPr>
      </w:pPr>
      <w:r w:rsidRPr="00EA197B">
        <w:rPr>
          <w:rFonts w:ascii="Times New Roman" w:hAnsi="Times New Roman" w:cs="Times New Roman"/>
          <w:b/>
          <w:sz w:val="32"/>
        </w:rPr>
        <w:t>COMMISSION ACT 1975</w:t>
      </w:r>
      <w:bookmarkEnd w:id="0"/>
    </w:p>
    <w:p w14:paraId="12A67482" w14:textId="77777777" w:rsidR="005D69AB" w:rsidRDefault="007C6BEA" w:rsidP="00787CD8">
      <w:pPr>
        <w:jc w:val="center"/>
        <w:rPr>
          <w:rFonts w:ascii="Times New Roman" w:hAnsi="Times New Roman" w:cs="Times New Roman"/>
          <w:b/>
          <w:sz w:val="28"/>
        </w:rPr>
      </w:pPr>
      <w:bookmarkStart w:id="1" w:name="bookmark1"/>
      <w:r w:rsidRPr="00EA197B">
        <w:rPr>
          <w:rFonts w:ascii="Times New Roman" w:hAnsi="Times New Roman" w:cs="Times New Roman"/>
          <w:b/>
          <w:sz w:val="28"/>
        </w:rPr>
        <w:t>No. 66 of 1975</w:t>
      </w:r>
      <w:bookmarkEnd w:id="1"/>
    </w:p>
    <w:p w14:paraId="54AAAAE7" w14:textId="77777777" w:rsidR="00EA197B" w:rsidRDefault="00EA197B" w:rsidP="00827AC5">
      <w:pPr>
        <w:jc w:val="center"/>
        <w:rPr>
          <w:rFonts w:ascii="Times New Roman" w:hAnsi="Times New Roman" w:cs="Times New Roman"/>
          <w:b/>
          <w:sz w:val="28"/>
        </w:rPr>
      </w:pPr>
      <w:bookmarkStart w:id="2" w:name="_GoBack"/>
      <w:bookmarkEnd w:id="2"/>
    </w:p>
    <w:p w14:paraId="326B388F" w14:textId="77777777" w:rsidR="00EA197B" w:rsidRDefault="007C6BEA" w:rsidP="00787CD8">
      <w:pPr>
        <w:jc w:val="both"/>
        <w:rPr>
          <w:rFonts w:ascii="Times New Roman" w:hAnsi="Times New Roman" w:cs="Times New Roman"/>
        </w:rPr>
      </w:pPr>
      <w:r w:rsidRPr="00EA197B">
        <w:rPr>
          <w:rFonts w:ascii="Times New Roman" w:hAnsi="Times New Roman" w:cs="Times New Roman"/>
        </w:rPr>
        <w:t xml:space="preserve">An Act to amend the </w:t>
      </w:r>
      <w:r w:rsidRPr="00EA197B">
        <w:rPr>
          <w:rFonts w:ascii="Times New Roman" w:hAnsi="Times New Roman" w:cs="Times New Roman"/>
          <w:i/>
        </w:rPr>
        <w:t>National Capital Development Commission Act</w:t>
      </w:r>
      <w:r w:rsidRPr="00EA197B">
        <w:rPr>
          <w:rFonts w:ascii="Times New Roman" w:hAnsi="Times New Roman" w:cs="Times New Roman"/>
        </w:rPr>
        <w:t xml:space="preserve"> 1957-1973.</w:t>
      </w:r>
    </w:p>
    <w:p w14:paraId="56659B37" w14:textId="77777777" w:rsidR="00EA197B" w:rsidRDefault="00EA197B" w:rsidP="00787CD8">
      <w:pPr>
        <w:jc w:val="both"/>
        <w:rPr>
          <w:rFonts w:ascii="Times New Roman" w:hAnsi="Times New Roman" w:cs="Times New Roman"/>
        </w:rPr>
      </w:pPr>
    </w:p>
    <w:p w14:paraId="130081F2" w14:textId="77777777" w:rsidR="005D69A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BE IT ENACTED by the Queen, the Senate and the House of Representatives of Australia, as follows:—</w:t>
      </w:r>
    </w:p>
    <w:p w14:paraId="1585E926" w14:textId="77777777" w:rsidR="005D69AB" w:rsidRPr="00EA197B" w:rsidRDefault="007C6BEA"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Short title and citation.</w:t>
      </w:r>
    </w:p>
    <w:p w14:paraId="4D4E0E2D" w14:textId="3552E4D2" w:rsidR="005D69AB" w:rsidRPr="00EA197B" w:rsidRDefault="005C7424" w:rsidP="00787CD8">
      <w:pPr>
        <w:spacing w:after="120"/>
        <w:ind w:firstLine="270"/>
        <w:jc w:val="both"/>
        <w:rPr>
          <w:rFonts w:ascii="Times New Roman" w:hAnsi="Times New Roman" w:cs="Times New Roman"/>
        </w:rPr>
      </w:pPr>
      <w:r w:rsidRPr="00EA197B">
        <w:rPr>
          <w:rFonts w:ascii="Times New Roman" w:hAnsi="Times New Roman" w:cs="Times New Roman"/>
          <w:b/>
        </w:rPr>
        <w:t>1.</w:t>
      </w:r>
      <w:r w:rsidR="00EA197B">
        <w:rPr>
          <w:rFonts w:ascii="Times New Roman" w:hAnsi="Times New Roman" w:cs="Times New Roman"/>
        </w:rPr>
        <w:t xml:space="preserve"> </w:t>
      </w:r>
      <w:r w:rsidR="007C6BEA" w:rsidRPr="00EA197B">
        <w:rPr>
          <w:rFonts w:ascii="Times New Roman" w:hAnsi="Times New Roman" w:cs="Times New Roman"/>
        </w:rPr>
        <w:t xml:space="preserve">(1) This Act may be cited as the </w:t>
      </w:r>
      <w:r w:rsidR="007C6BEA" w:rsidRPr="00EA197B">
        <w:rPr>
          <w:rFonts w:ascii="Times New Roman" w:hAnsi="Times New Roman" w:cs="Times New Roman"/>
          <w:i/>
        </w:rPr>
        <w:t>National Capital Development Commission Act</w:t>
      </w:r>
      <w:r w:rsidR="007C6BEA" w:rsidRPr="00EA197B">
        <w:rPr>
          <w:rFonts w:ascii="Times New Roman" w:hAnsi="Times New Roman" w:cs="Times New Roman"/>
        </w:rPr>
        <w:t xml:space="preserve"> 1975.</w:t>
      </w:r>
    </w:p>
    <w:p w14:paraId="4682B71A" w14:textId="48212DC5" w:rsidR="005D69AB" w:rsidRPr="00EA197B" w:rsidRDefault="005C7424" w:rsidP="00787CD8">
      <w:pPr>
        <w:ind w:firstLine="270"/>
        <w:jc w:val="both"/>
        <w:rPr>
          <w:rFonts w:ascii="Times New Roman" w:hAnsi="Times New Roman" w:cs="Times New Roman"/>
        </w:rPr>
      </w:pPr>
      <w:r w:rsidRPr="00EA197B">
        <w:rPr>
          <w:rFonts w:ascii="Times New Roman" w:hAnsi="Times New Roman" w:cs="Times New Roman"/>
        </w:rPr>
        <w:t xml:space="preserve">(2) </w:t>
      </w:r>
      <w:r w:rsidR="007C6BEA" w:rsidRPr="00EA197B">
        <w:rPr>
          <w:rFonts w:ascii="Times New Roman" w:hAnsi="Times New Roman" w:cs="Times New Roman"/>
        </w:rPr>
        <w:t xml:space="preserve">The </w:t>
      </w:r>
      <w:r w:rsidR="007C6BEA" w:rsidRPr="00EA197B">
        <w:rPr>
          <w:rFonts w:ascii="Times New Roman" w:hAnsi="Times New Roman" w:cs="Times New Roman"/>
          <w:i/>
        </w:rPr>
        <w:t>National Capital Development Commission Act</w:t>
      </w:r>
      <w:r w:rsidR="007C6BEA" w:rsidRPr="00EA197B">
        <w:rPr>
          <w:rFonts w:ascii="Times New Roman" w:hAnsi="Times New Roman" w:cs="Times New Roman"/>
        </w:rPr>
        <w:t xml:space="preserve"> 1957-1973 is in this Act referred to as the Principal Act.</w:t>
      </w:r>
    </w:p>
    <w:p w14:paraId="1FB749B9" w14:textId="77777777" w:rsidR="005D69AB" w:rsidRPr="00EA197B" w:rsidRDefault="005C7424" w:rsidP="00787CD8">
      <w:pPr>
        <w:ind w:firstLine="270"/>
        <w:jc w:val="both"/>
        <w:rPr>
          <w:rFonts w:ascii="Times New Roman" w:hAnsi="Times New Roman" w:cs="Times New Roman"/>
        </w:rPr>
      </w:pPr>
      <w:r w:rsidRPr="00EA197B">
        <w:rPr>
          <w:rFonts w:ascii="Times New Roman" w:hAnsi="Times New Roman" w:cs="Times New Roman"/>
        </w:rPr>
        <w:t xml:space="preserve">(3) </w:t>
      </w:r>
      <w:r w:rsidR="007C6BEA" w:rsidRPr="00EA197B">
        <w:rPr>
          <w:rFonts w:ascii="Times New Roman" w:hAnsi="Times New Roman" w:cs="Times New Roman"/>
        </w:rPr>
        <w:t xml:space="preserve">The Principal Act, as amended by this Act, may be cited as the </w:t>
      </w:r>
      <w:r w:rsidR="007C6BEA" w:rsidRPr="00EA197B">
        <w:rPr>
          <w:rFonts w:ascii="Times New Roman" w:hAnsi="Times New Roman" w:cs="Times New Roman"/>
          <w:i/>
        </w:rPr>
        <w:t>National Capital Development Commission Act</w:t>
      </w:r>
      <w:r w:rsidR="007C6BEA" w:rsidRPr="00EA197B">
        <w:rPr>
          <w:rFonts w:ascii="Times New Roman" w:hAnsi="Times New Roman" w:cs="Times New Roman"/>
        </w:rPr>
        <w:t xml:space="preserve"> 1957-1975.</w:t>
      </w:r>
    </w:p>
    <w:p w14:paraId="5593F98D" w14:textId="77777777" w:rsidR="005D69AB" w:rsidRPr="00EA197B" w:rsidRDefault="007C6BEA"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Commencement.</w:t>
      </w:r>
    </w:p>
    <w:p w14:paraId="28D96AAB" w14:textId="3BE5C478" w:rsidR="005D69AB" w:rsidRPr="00EA197B" w:rsidRDefault="005C7424" w:rsidP="00787CD8">
      <w:pPr>
        <w:tabs>
          <w:tab w:val="left" w:pos="630"/>
        </w:tabs>
        <w:ind w:firstLine="270"/>
        <w:jc w:val="both"/>
        <w:rPr>
          <w:rFonts w:ascii="Times New Roman" w:hAnsi="Times New Roman" w:cs="Times New Roman"/>
        </w:rPr>
      </w:pPr>
      <w:r w:rsidRPr="00EA197B">
        <w:rPr>
          <w:rFonts w:ascii="Times New Roman" w:hAnsi="Times New Roman" w:cs="Times New Roman"/>
          <w:b/>
        </w:rPr>
        <w:t>2.</w:t>
      </w:r>
      <w:r w:rsidR="00EA197B">
        <w:rPr>
          <w:rFonts w:ascii="Times New Roman" w:hAnsi="Times New Roman" w:cs="Times New Roman"/>
        </w:rPr>
        <w:tab/>
      </w:r>
      <w:r w:rsidR="007C6BEA" w:rsidRPr="00EA197B">
        <w:rPr>
          <w:rFonts w:ascii="Times New Roman" w:hAnsi="Times New Roman" w:cs="Times New Roman"/>
        </w:rPr>
        <w:t>This Act shall come into operation on the day on which it receives the Royal Assent.</w:t>
      </w:r>
    </w:p>
    <w:p w14:paraId="37DDF0CC" w14:textId="4B770118" w:rsidR="005D69AB" w:rsidRPr="00EA197B" w:rsidRDefault="005C7424" w:rsidP="002847C1">
      <w:pPr>
        <w:tabs>
          <w:tab w:val="left" w:pos="630"/>
        </w:tabs>
        <w:spacing w:before="120"/>
        <w:ind w:firstLine="272"/>
        <w:jc w:val="both"/>
        <w:rPr>
          <w:rFonts w:ascii="Times New Roman" w:hAnsi="Times New Roman" w:cs="Times New Roman"/>
        </w:rPr>
      </w:pPr>
      <w:r w:rsidRPr="00EA197B">
        <w:rPr>
          <w:rFonts w:ascii="Times New Roman" w:hAnsi="Times New Roman" w:cs="Times New Roman"/>
          <w:b/>
        </w:rPr>
        <w:t>3.</w:t>
      </w:r>
      <w:r w:rsidR="00EA197B">
        <w:rPr>
          <w:rFonts w:ascii="Times New Roman" w:hAnsi="Times New Roman" w:cs="Times New Roman"/>
          <w:b/>
        </w:rPr>
        <w:tab/>
      </w:r>
      <w:r w:rsidR="007C6BEA" w:rsidRPr="00EA197B">
        <w:rPr>
          <w:rFonts w:ascii="Times New Roman" w:hAnsi="Times New Roman" w:cs="Times New Roman"/>
        </w:rPr>
        <w:t>Section 6 of the Principal Act is repealed and the following section substituted:—</w:t>
      </w:r>
    </w:p>
    <w:p w14:paraId="586B914F" w14:textId="77777777" w:rsidR="005C7424" w:rsidRPr="00EA197B" w:rsidRDefault="005C7424"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Remuneration and allowances.</w:t>
      </w:r>
    </w:p>
    <w:p w14:paraId="31B25D51"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“6. (1) The Commissioner and each Associate Commissioner shall be paid such remuneration as is determined by the Remuneration Tribunal.</w:t>
      </w:r>
    </w:p>
    <w:p w14:paraId="22B2A932"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“(2) The Commissioner and each Associate Commissioner shall be paid such allowances as are prescribed, but, until regulations for the purposes of this sub-section are in force, they shall be paid allowances at the rates that were applicable immediately before the commencement of this section.</w:t>
      </w:r>
    </w:p>
    <w:p w14:paraId="3B11A28E" w14:textId="77777777" w:rsidR="005D69A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 xml:space="preserve">“(3) This section has effect subject to the </w:t>
      </w:r>
      <w:r w:rsidRPr="00EA197B">
        <w:rPr>
          <w:rFonts w:ascii="Times New Roman" w:hAnsi="Times New Roman" w:cs="Times New Roman"/>
          <w:i/>
        </w:rPr>
        <w:t>Remuneration Tribunals Act</w:t>
      </w:r>
      <w:r w:rsidRPr="00EA197B">
        <w:rPr>
          <w:rFonts w:ascii="Times New Roman" w:hAnsi="Times New Roman" w:cs="Times New Roman"/>
        </w:rPr>
        <w:t xml:space="preserve"> 1973-1974.”.</w:t>
      </w:r>
    </w:p>
    <w:p w14:paraId="2E95EEB0" w14:textId="77777777" w:rsidR="005D69AB" w:rsidRPr="00EA197B" w:rsidRDefault="007C6BEA"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Termination</w:t>
      </w:r>
      <w:r w:rsidR="005C7424" w:rsidRPr="00EA197B">
        <w:rPr>
          <w:rFonts w:ascii="Times New Roman" w:hAnsi="Times New Roman" w:cs="Times New Roman"/>
          <w:b/>
          <w:sz w:val="20"/>
        </w:rPr>
        <w:t xml:space="preserve"> </w:t>
      </w:r>
      <w:r w:rsidRPr="00EA197B">
        <w:rPr>
          <w:rFonts w:ascii="Times New Roman" w:hAnsi="Times New Roman" w:cs="Times New Roman"/>
          <w:b/>
          <w:sz w:val="20"/>
        </w:rPr>
        <w:t>of</w:t>
      </w:r>
      <w:r w:rsidR="005C7424" w:rsidRPr="00EA197B">
        <w:rPr>
          <w:rFonts w:ascii="Times New Roman" w:hAnsi="Times New Roman" w:cs="Times New Roman"/>
          <w:b/>
          <w:sz w:val="20"/>
        </w:rPr>
        <w:t xml:space="preserve"> </w:t>
      </w:r>
      <w:r w:rsidRPr="00EA197B">
        <w:rPr>
          <w:rFonts w:ascii="Times New Roman" w:hAnsi="Times New Roman" w:cs="Times New Roman"/>
          <w:b/>
          <w:sz w:val="20"/>
        </w:rPr>
        <w:t>appointment.</w:t>
      </w:r>
    </w:p>
    <w:p w14:paraId="48F2AC41" w14:textId="77777777" w:rsidR="005C7424" w:rsidRPr="00EA197B" w:rsidRDefault="00EA197B" w:rsidP="00787CD8">
      <w:pPr>
        <w:spacing w:after="120"/>
        <w:ind w:firstLine="270"/>
        <w:jc w:val="both"/>
        <w:rPr>
          <w:rFonts w:ascii="Times New Roman" w:hAnsi="Times New Roman" w:cs="Times New Roman"/>
        </w:rPr>
      </w:pPr>
      <w:r w:rsidRPr="00EA197B">
        <w:rPr>
          <w:rFonts w:ascii="Times New Roman" w:hAnsi="Times New Roman" w:cs="Times New Roman"/>
          <w:b/>
        </w:rPr>
        <w:t>4.</w:t>
      </w:r>
      <w:r>
        <w:rPr>
          <w:rFonts w:ascii="Times New Roman" w:hAnsi="Times New Roman" w:cs="Times New Roman"/>
        </w:rPr>
        <w:t xml:space="preserve"> </w:t>
      </w:r>
      <w:r w:rsidR="007C6BEA" w:rsidRPr="00EA197B">
        <w:rPr>
          <w:rFonts w:ascii="Times New Roman" w:hAnsi="Times New Roman" w:cs="Times New Roman"/>
        </w:rPr>
        <w:t>(1) Section 8 of the Principal Act is amended by adding at the end of paragraph (a) of sub-section (2) the words “without the approval of the Minister”.</w:t>
      </w:r>
    </w:p>
    <w:p w14:paraId="20C71D0C" w14:textId="67A54D5E" w:rsidR="005C7424" w:rsidRPr="00EA197B" w:rsidRDefault="002847C1" w:rsidP="00787CD8">
      <w:pPr>
        <w:ind w:firstLine="270"/>
        <w:jc w:val="both"/>
        <w:rPr>
          <w:rFonts w:ascii="Times New Roman" w:hAnsi="Times New Roman" w:cs="Times New Roman"/>
        </w:rPr>
      </w:pPr>
      <w:r>
        <w:rPr>
          <w:rFonts w:ascii="Times New Roman" w:hAnsi="Times New Roman" w:cs="Times New Roman"/>
          <w:color w:val="auto"/>
        </w:rPr>
        <w:t>(2) Nothing in sub-section 8</w:t>
      </w:r>
      <w:r w:rsidR="005C7424" w:rsidRPr="00EA197B">
        <w:rPr>
          <w:rFonts w:ascii="Times New Roman" w:hAnsi="Times New Roman" w:cs="Times New Roman"/>
          <w:color w:val="auto"/>
        </w:rPr>
        <w:t>(2) of the Principal Act shall be taken to have prevented a person holding the office of Commissioner from being appointed to hold, at the same time, the office of Chairman under</w:t>
      </w:r>
      <w:r w:rsidR="00A025BB" w:rsidRPr="00EA197B">
        <w:rPr>
          <w:rFonts w:ascii="Times New Roman" w:hAnsi="Times New Roman" w:cs="Times New Roman"/>
          <w:color w:val="auto"/>
        </w:rPr>
        <w:t xml:space="preserve"> </w:t>
      </w:r>
      <w:r w:rsidR="005C7424" w:rsidRPr="00EA197B">
        <w:rPr>
          <w:rFonts w:ascii="Times New Roman" w:hAnsi="Times New Roman" w:cs="Times New Roman"/>
          <w:color w:val="auto"/>
        </w:rPr>
        <w:t xml:space="preserve">the </w:t>
      </w:r>
      <w:r w:rsidR="005C7424" w:rsidRPr="00EA197B">
        <w:rPr>
          <w:rFonts w:ascii="Times New Roman" w:hAnsi="Times New Roman" w:cs="Times New Roman"/>
          <w:i/>
          <w:iCs/>
          <w:color w:val="auto"/>
        </w:rPr>
        <w:t xml:space="preserve">Darwin Reconstruction Act </w:t>
      </w:r>
      <w:r w:rsidR="005C7424" w:rsidRPr="00EA197B">
        <w:rPr>
          <w:rFonts w:ascii="Times New Roman" w:hAnsi="Times New Roman" w:cs="Times New Roman"/>
          <w:color w:val="auto"/>
        </w:rPr>
        <w:t>1975 and</w:t>
      </w:r>
      <w:r>
        <w:rPr>
          <w:rFonts w:ascii="Times New Roman" w:hAnsi="Times New Roman" w:cs="Times New Roman"/>
          <w:color w:val="auto"/>
        </w:rPr>
        <w:t>—</w:t>
      </w:r>
    </w:p>
    <w:p w14:paraId="11B20A43" w14:textId="47C75967" w:rsidR="005D69AB" w:rsidRPr="00EA197B" w:rsidRDefault="00A025BB" w:rsidP="002847C1">
      <w:pPr>
        <w:ind w:left="630" w:hanging="360"/>
        <w:jc w:val="both"/>
        <w:rPr>
          <w:rFonts w:ascii="Times New Roman" w:hAnsi="Times New Roman" w:cs="Times New Roman"/>
        </w:rPr>
      </w:pPr>
      <w:r w:rsidRPr="00EA197B">
        <w:rPr>
          <w:rFonts w:ascii="Times New Roman" w:hAnsi="Times New Roman" w:cs="Times New Roman"/>
        </w:rPr>
        <w:t xml:space="preserve">(a) </w:t>
      </w:r>
      <w:r w:rsidR="007C6BEA" w:rsidRPr="00EA197B">
        <w:rPr>
          <w:rFonts w:ascii="Times New Roman" w:hAnsi="Times New Roman" w:cs="Times New Roman"/>
        </w:rPr>
        <w:t>for the purposes of sub-sections 4(</w:t>
      </w:r>
      <w:r w:rsidR="007C6BEA" w:rsidRPr="002847C1">
        <w:rPr>
          <w:rFonts w:ascii="Times New Roman" w:hAnsi="Times New Roman" w:cs="Times New Roman"/>
        </w:rPr>
        <w:t>3</w:t>
      </w:r>
      <w:r w:rsidR="007C6BEA" w:rsidRPr="002847C1">
        <w:rPr>
          <w:rFonts w:ascii="Times New Roman" w:hAnsi="Times New Roman" w:cs="Times New Roman"/>
          <w:smallCaps/>
        </w:rPr>
        <w:t>a</w:t>
      </w:r>
      <w:r w:rsidR="007C6BEA" w:rsidRPr="00EA197B">
        <w:rPr>
          <w:rFonts w:ascii="Times New Roman" w:hAnsi="Times New Roman" w:cs="Times New Roman"/>
        </w:rPr>
        <w:t xml:space="preserve">) and (4) of the </w:t>
      </w:r>
      <w:r w:rsidR="007C6BEA" w:rsidRPr="002847C1">
        <w:rPr>
          <w:rFonts w:ascii="Times New Roman" w:hAnsi="Times New Roman" w:cs="Times New Roman"/>
          <w:i/>
        </w:rPr>
        <w:t>Superannuation Act</w:t>
      </w:r>
      <w:r w:rsidR="007C6BEA" w:rsidRPr="00EA197B">
        <w:rPr>
          <w:rFonts w:ascii="Times New Roman" w:hAnsi="Times New Roman" w:cs="Times New Roman"/>
        </w:rPr>
        <w:t xml:space="preserve"> 1922-1974, such a person so appointed shall not, by reason only of the appointment and of the operation of this subsection, be deemed not to have been required, by the terms of his appointment to the office of Commissioner, to give the whole of his time to the duties of that office; and</w:t>
      </w:r>
    </w:p>
    <w:p w14:paraId="764068F4" w14:textId="1772AFE2" w:rsidR="005D69AB" w:rsidRPr="00EA197B" w:rsidRDefault="00A025BB" w:rsidP="00787CD8">
      <w:pPr>
        <w:ind w:left="630" w:hanging="360"/>
        <w:jc w:val="both"/>
        <w:rPr>
          <w:rFonts w:ascii="Times New Roman" w:hAnsi="Times New Roman" w:cs="Times New Roman"/>
        </w:rPr>
      </w:pPr>
      <w:r w:rsidRPr="00EA197B">
        <w:rPr>
          <w:rFonts w:ascii="Times New Roman" w:hAnsi="Times New Roman" w:cs="Times New Roman"/>
        </w:rPr>
        <w:t xml:space="preserve">(b) </w:t>
      </w:r>
      <w:r w:rsidR="007C6BEA" w:rsidRPr="00EA197B">
        <w:rPr>
          <w:rFonts w:ascii="Times New Roman" w:hAnsi="Times New Roman" w:cs="Times New Roman"/>
        </w:rPr>
        <w:t>the person holding the office of Commissioner and that office of Chairman immediately before the commencement of this sub</w:t>
      </w:r>
      <w:r w:rsidR="002847C1">
        <w:rPr>
          <w:rFonts w:ascii="Times New Roman" w:hAnsi="Times New Roman" w:cs="Times New Roman"/>
        </w:rPr>
        <w:t>-</w:t>
      </w:r>
      <w:r w:rsidR="007C6BEA" w:rsidRPr="00EA197B">
        <w:rPr>
          <w:rFonts w:ascii="Times New Roman" w:hAnsi="Times New Roman" w:cs="Times New Roman"/>
        </w:rPr>
        <w:t>section may, after the commencement of this sub-section, continue to hold those offices.</w:t>
      </w:r>
    </w:p>
    <w:p w14:paraId="200756D2" w14:textId="77777777" w:rsidR="005D69AB" w:rsidRPr="00EA197B" w:rsidRDefault="007C6BEA"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Functions of Commission.</w:t>
      </w:r>
    </w:p>
    <w:p w14:paraId="549A8BA2" w14:textId="220A58FA" w:rsidR="005D69AB" w:rsidRPr="00EA197B" w:rsidRDefault="00A025BB" w:rsidP="00787CD8">
      <w:pPr>
        <w:tabs>
          <w:tab w:val="left" w:pos="630"/>
        </w:tabs>
        <w:spacing w:after="120"/>
        <w:ind w:firstLine="270"/>
        <w:jc w:val="both"/>
        <w:rPr>
          <w:rFonts w:ascii="Times New Roman" w:hAnsi="Times New Roman" w:cs="Times New Roman"/>
        </w:rPr>
      </w:pPr>
      <w:r w:rsidRPr="00EA197B">
        <w:rPr>
          <w:rFonts w:ascii="Times New Roman" w:hAnsi="Times New Roman" w:cs="Times New Roman"/>
          <w:b/>
        </w:rPr>
        <w:t>5.</w:t>
      </w:r>
      <w:r w:rsidR="00EA197B">
        <w:rPr>
          <w:rFonts w:ascii="Times New Roman" w:hAnsi="Times New Roman" w:cs="Times New Roman"/>
          <w:b/>
        </w:rPr>
        <w:tab/>
      </w:r>
      <w:r w:rsidR="007C6BEA" w:rsidRPr="00EA197B">
        <w:rPr>
          <w:rFonts w:ascii="Times New Roman" w:hAnsi="Times New Roman" w:cs="Times New Roman"/>
        </w:rPr>
        <w:t>Section 11 of the Principal Act is amended by omitting from sub</w:t>
      </w:r>
      <w:r w:rsidR="002847C1">
        <w:rPr>
          <w:rFonts w:ascii="Times New Roman" w:hAnsi="Times New Roman" w:cs="Times New Roman"/>
        </w:rPr>
        <w:t>-</w:t>
      </w:r>
      <w:r w:rsidR="007C6BEA" w:rsidRPr="00EA197B">
        <w:rPr>
          <w:rFonts w:ascii="Times New Roman" w:hAnsi="Times New Roman" w:cs="Times New Roman"/>
        </w:rPr>
        <w:t>section (3</w:t>
      </w:r>
      <w:r w:rsidR="007C6BEA" w:rsidRPr="002847C1">
        <w:rPr>
          <w:rFonts w:ascii="Times New Roman" w:hAnsi="Times New Roman" w:cs="Times New Roman"/>
          <w:smallCaps/>
        </w:rPr>
        <w:t>a</w:t>
      </w:r>
      <w:r w:rsidR="007C6BEA" w:rsidRPr="00EA197B">
        <w:rPr>
          <w:rFonts w:ascii="Times New Roman" w:hAnsi="Times New Roman" w:cs="Times New Roman"/>
        </w:rPr>
        <w:t>) the words “under the last preceding sub-section” and substituting t</w:t>
      </w:r>
      <w:r w:rsidR="005904B7">
        <w:rPr>
          <w:rFonts w:ascii="Times New Roman" w:hAnsi="Times New Roman" w:cs="Times New Roman"/>
        </w:rPr>
        <w:t>he words “under sub-section (3)</w:t>
      </w:r>
      <w:r w:rsidR="007C6BEA" w:rsidRPr="00EA197B">
        <w:rPr>
          <w:rFonts w:ascii="Times New Roman" w:hAnsi="Times New Roman" w:cs="Times New Roman"/>
        </w:rPr>
        <w:t>”.</w:t>
      </w:r>
    </w:p>
    <w:p w14:paraId="47EB9B6B" w14:textId="77777777" w:rsidR="00A025BB" w:rsidRPr="00EA197B" w:rsidRDefault="00A025BB"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Placing of land under control of Commission.</w:t>
      </w:r>
    </w:p>
    <w:p w14:paraId="34B64258" w14:textId="7EE4568F" w:rsidR="005D69AB" w:rsidRPr="00EA197B" w:rsidRDefault="00EA197B" w:rsidP="00787CD8">
      <w:pPr>
        <w:tabs>
          <w:tab w:val="left" w:pos="630"/>
        </w:tabs>
        <w:spacing w:after="120"/>
        <w:ind w:firstLine="270"/>
        <w:jc w:val="both"/>
        <w:rPr>
          <w:rFonts w:ascii="Times New Roman" w:hAnsi="Times New Roman" w:cs="Times New Roman"/>
        </w:rPr>
      </w:pPr>
      <w:r w:rsidRPr="00EA197B">
        <w:rPr>
          <w:rFonts w:ascii="Times New Roman" w:hAnsi="Times New Roman" w:cs="Times New Roman"/>
          <w:b/>
        </w:rPr>
        <w:t>6.</w:t>
      </w:r>
      <w:r>
        <w:rPr>
          <w:rFonts w:ascii="Times New Roman" w:hAnsi="Times New Roman" w:cs="Times New Roman"/>
        </w:rPr>
        <w:tab/>
      </w:r>
      <w:r w:rsidR="007C6BEA" w:rsidRPr="00EA197B">
        <w:rPr>
          <w:rFonts w:ascii="Times New Roman" w:hAnsi="Times New Roman" w:cs="Times New Roman"/>
        </w:rPr>
        <w:t>Section 14 of the Principal Act is amended by omitting from sub</w:t>
      </w:r>
      <w:r w:rsidR="002847C1">
        <w:rPr>
          <w:rFonts w:ascii="Times New Roman" w:hAnsi="Times New Roman" w:cs="Times New Roman"/>
        </w:rPr>
        <w:t>-</w:t>
      </w:r>
      <w:r w:rsidR="007C6BEA" w:rsidRPr="00EA197B">
        <w:rPr>
          <w:rFonts w:ascii="Times New Roman" w:hAnsi="Times New Roman" w:cs="Times New Roman"/>
        </w:rPr>
        <w:t>section (4) the words “of this section”.</w:t>
      </w:r>
    </w:p>
    <w:p w14:paraId="20F4ECA3" w14:textId="77777777" w:rsidR="002847C1" w:rsidRDefault="002847C1">
      <w:pPr>
        <w:rPr>
          <w:rFonts w:ascii="Times New Roman" w:hAnsi="Times New Roman" w:cs="Times New Roman"/>
          <w:b/>
        </w:rPr>
      </w:pPr>
      <w:r>
        <w:rPr>
          <w:rFonts w:ascii="Times New Roman" w:hAnsi="Times New Roman" w:cs="Times New Roman"/>
          <w:b/>
        </w:rPr>
        <w:br w:type="page"/>
      </w:r>
    </w:p>
    <w:p w14:paraId="4F1C0814" w14:textId="5B6DDE45" w:rsidR="005D69AB" w:rsidRPr="00EA197B" w:rsidRDefault="00EA197B" w:rsidP="00787CD8">
      <w:pPr>
        <w:tabs>
          <w:tab w:val="left" w:pos="630"/>
        </w:tabs>
        <w:ind w:firstLine="270"/>
        <w:jc w:val="both"/>
        <w:rPr>
          <w:rFonts w:ascii="Times New Roman" w:hAnsi="Times New Roman" w:cs="Times New Roman"/>
        </w:rPr>
      </w:pPr>
      <w:r w:rsidRPr="00EA197B">
        <w:rPr>
          <w:rFonts w:ascii="Times New Roman" w:hAnsi="Times New Roman" w:cs="Times New Roman"/>
          <w:b/>
        </w:rPr>
        <w:lastRenderedPageBreak/>
        <w:t>7.</w:t>
      </w:r>
      <w:r>
        <w:rPr>
          <w:rFonts w:ascii="Times New Roman" w:hAnsi="Times New Roman" w:cs="Times New Roman"/>
          <w:b/>
        </w:rPr>
        <w:tab/>
      </w:r>
      <w:r w:rsidR="007C6BEA" w:rsidRPr="00EA197B">
        <w:rPr>
          <w:rFonts w:ascii="Times New Roman" w:hAnsi="Times New Roman" w:cs="Times New Roman"/>
        </w:rPr>
        <w:t>Sections 22 and 23 of the Principal Act are repealed and the following sections substituted: —</w:t>
      </w:r>
    </w:p>
    <w:p w14:paraId="016EC681" w14:textId="77777777" w:rsidR="00A025BB" w:rsidRPr="00EA197B" w:rsidRDefault="00A025BB"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Proper accounts to be kept.</w:t>
      </w:r>
    </w:p>
    <w:p w14:paraId="11C1F12C"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“22. The Commission shall cause to be kept proper accounts and records of the transactions and affairs of the Commission and shall do all things necessary to ensure that all payments out of the moneys of the Commission are correctly made and properly authorized and that adequate control is maintained over the assets of, or in the custody of, the Commission and over the incurring of liabilities by the Commission.</w:t>
      </w:r>
    </w:p>
    <w:p w14:paraId="584DE233" w14:textId="77777777" w:rsidR="00A025BB" w:rsidRPr="00EA197B" w:rsidRDefault="00A025BB" w:rsidP="00787CD8">
      <w:pPr>
        <w:spacing w:before="120" w:after="60"/>
        <w:jc w:val="both"/>
        <w:rPr>
          <w:rFonts w:ascii="Times New Roman" w:hAnsi="Times New Roman" w:cs="Times New Roman"/>
          <w:b/>
          <w:sz w:val="20"/>
        </w:rPr>
      </w:pPr>
      <w:r w:rsidRPr="00EA197B">
        <w:rPr>
          <w:rFonts w:ascii="Times New Roman" w:hAnsi="Times New Roman" w:cs="Times New Roman"/>
          <w:b/>
          <w:sz w:val="20"/>
        </w:rPr>
        <w:t>Audit.</w:t>
      </w:r>
    </w:p>
    <w:p w14:paraId="3EEBB33B"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“23. (1) The Auditor-General shall inspect and audit the accounts and records of financial transactions of the Commission and the records relating to assets of, or in the custody of, the Commission, and shall forthwith draw the attention of the Minister to any irregularity disclosed by the inspection and audit that, in the opinion of the Auditor-General, is of sufficient importance to justify his so doing.</w:t>
      </w:r>
    </w:p>
    <w:p w14:paraId="7347A16B"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“(2) The Auditor-General may, at his discretion, dispense with all or any part of the detailed inspection and audit of any accounts or records referred to in sub-section (1).</w:t>
      </w:r>
    </w:p>
    <w:p w14:paraId="1E086E8C"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“(3) The Auditor-General shall, at least once in each financial year, report to the Minister the results of the inspection and audit carried out under sub-section (1).</w:t>
      </w:r>
    </w:p>
    <w:p w14:paraId="4485C142" w14:textId="77777777" w:rsidR="00A025B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“(4) The Auditor-General or a person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by the Commission.</w:t>
      </w:r>
    </w:p>
    <w:p w14:paraId="5A53D6FE" w14:textId="2454D6B2" w:rsidR="005D69AB" w:rsidRPr="00EA197B" w:rsidRDefault="007C6BEA" w:rsidP="002847C1">
      <w:pPr>
        <w:spacing w:after="120"/>
        <w:ind w:firstLine="270"/>
        <w:jc w:val="both"/>
        <w:rPr>
          <w:rFonts w:ascii="Times New Roman" w:hAnsi="Times New Roman" w:cs="Times New Roman"/>
        </w:rPr>
      </w:pPr>
      <w:r w:rsidRPr="00EA197B">
        <w:rPr>
          <w:rFonts w:ascii="Times New Roman" w:hAnsi="Times New Roman" w:cs="Times New Roman"/>
        </w:rPr>
        <w:t>“(5) The Auditor-General or a person authorized by him may make copies of, or take extracts from, any such accounts, records, documents or papers.</w:t>
      </w:r>
    </w:p>
    <w:p w14:paraId="5D6BBC31"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“(6) 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requirements.</w:t>
      </w:r>
    </w:p>
    <w:p w14:paraId="091F8F8D" w14:textId="77777777" w:rsidR="005D69A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“(7) A person who contravenes sub-section (6) is guilty of an offence punishable, upon conviction, by a fine not exceeding $200.”.</w:t>
      </w:r>
    </w:p>
    <w:p w14:paraId="1AD2CF58" w14:textId="77777777" w:rsidR="005D69AB" w:rsidRPr="00787CD8" w:rsidRDefault="007C6BEA" w:rsidP="00787CD8">
      <w:pPr>
        <w:spacing w:before="120" w:after="60"/>
        <w:jc w:val="both"/>
        <w:rPr>
          <w:rFonts w:ascii="Times New Roman" w:hAnsi="Times New Roman" w:cs="Times New Roman"/>
          <w:b/>
        </w:rPr>
      </w:pPr>
      <w:r w:rsidRPr="00787CD8">
        <w:rPr>
          <w:rFonts w:ascii="Times New Roman" w:hAnsi="Times New Roman" w:cs="Times New Roman"/>
          <w:b/>
          <w:sz w:val="20"/>
        </w:rPr>
        <w:t>Reports.</w:t>
      </w:r>
    </w:p>
    <w:p w14:paraId="24692283" w14:textId="435B06F1" w:rsidR="005D69AB" w:rsidRPr="00EA197B" w:rsidRDefault="00787CD8" w:rsidP="00787CD8">
      <w:pPr>
        <w:tabs>
          <w:tab w:val="left" w:pos="630"/>
        </w:tabs>
        <w:ind w:firstLine="270"/>
        <w:jc w:val="both"/>
        <w:rPr>
          <w:rFonts w:ascii="Times New Roman" w:hAnsi="Times New Roman" w:cs="Times New Roman"/>
        </w:rPr>
      </w:pPr>
      <w:r w:rsidRPr="00787CD8">
        <w:rPr>
          <w:rFonts w:ascii="Times New Roman" w:hAnsi="Times New Roman" w:cs="Times New Roman"/>
          <w:b/>
        </w:rPr>
        <w:t>8.</w:t>
      </w:r>
      <w:r>
        <w:rPr>
          <w:rFonts w:ascii="Times New Roman" w:hAnsi="Times New Roman" w:cs="Times New Roman"/>
          <w:b/>
        </w:rPr>
        <w:tab/>
      </w:r>
      <w:r w:rsidR="007C6BEA" w:rsidRPr="00EA197B">
        <w:rPr>
          <w:rFonts w:ascii="Times New Roman" w:hAnsi="Times New Roman" w:cs="Times New Roman"/>
        </w:rPr>
        <w:t>Section 24 of the Principal Act is amended by omitting from sub</w:t>
      </w:r>
      <w:r w:rsidR="002847C1">
        <w:rPr>
          <w:rFonts w:ascii="Times New Roman" w:hAnsi="Times New Roman" w:cs="Times New Roman"/>
        </w:rPr>
        <w:t>-</w:t>
      </w:r>
      <w:r w:rsidR="007C6BEA" w:rsidRPr="00EA197B">
        <w:rPr>
          <w:rFonts w:ascii="Times New Roman" w:hAnsi="Times New Roman" w:cs="Times New Roman"/>
        </w:rPr>
        <w:t>section (4) paragraphs (b) and (c) and substituting the following paragraphs:—</w:t>
      </w:r>
    </w:p>
    <w:p w14:paraId="705DB043" w14:textId="77777777" w:rsidR="005D69A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“(b) whether the statements are in agreement with the accounts and records;</w:t>
      </w:r>
    </w:p>
    <w:p w14:paraId="553FEEC7" w14:textId="77777777" w:rsidR="005D69AB" w:rsidRPr="00EA197B" w:rsidRDefault="007C6BEA" w:rsidP="00787CD8">
      <w:pPr>
        <w:spacing w:after="120"/>
        <w:ind w:firstLine="270"/>
        <w:jc w:val="both"/>
        <w:rPr>
          <w:rFonts w:ascii="Times New Roman" w:hAnsi="Times New Roman" w:cs="Times New Roman"/>
        </w:rPr>
      </w:pPr>
      <w:r w:rsidRPr="00EA197B">
        <w:rPr>
          <w:rFonts w:ascii="Times New Roman" w:hAnsi="Times New Roman" w:cs="Times New Roman"/>
        </w:rPr>
        <w:t>“(c) whether the receipt and expenditure of moneys, and the acquisition and disposal of assets, by the Commission during the year have been in accordance with this Act; and”.</w:t>
      </w:r>
    </w:p>
    <w:p w14:paraId="10B82CA0" w14:textId="588CF4F9" w:rsidR="005D69AB" w:rsidRPr="00EA197B" w:rsidRDefault="00787CD8" w:rsidP="00787CD8">
      <w:pPr>
        <w:tabs>
          <w:tab w:val="left" w:pos="630"/>
        </w:tabs>
        <w:ind w:firstLine="270"/>
        <w:jc w:val="both"/>
        <w:rPr>
          <w:rFonts w:ascii="Times New Roman" w:hAnsi="Times New Roman" w:cs="Times New Roman"/>
        </w:rPr>
      </w:pPr>
      <w:r w:rsidRPr="00787CD8">
        <w:rPr>
          <w:rFonts w:ascii="Times New Roman" w:hAnsi="Times New Roman" w:cs="Times New Roman"/>
          <w:b/>
        </w:rPr>
        <w:t>9.</w:t>
      </w:r>
      <w:r>
        <w:rPr>
          <w:rFonts w:ascii="Times New Roman" w:hAnsi="Times New Roman" w:cs="Times New Roman"/>
          <w:b/>
        </w:rPr>
        <w:tab/>
      </w:r>
      <w:r w:rsidR="007C6BEA" w:rsidRPr="00EA197B">
        <w:rPr>
          <w:rFonts w:ascii="Times New Roman" w:hAnsi="Times New Roman" w:cs="Times New Roman"/>
        </w:rPr>
        <w:t>After section 26 of the Principal Act the following sections are inserted:—</w:t>
      </w:r>
    </w:p>
    <w:p w14:paraId="0494B1EC" w14:textId="77777777" w:rsidR="005D69AB" w:rsidRPr="00787CD8" w:rsidRDefault="007C6BEA" w:rsidP="00787CD8">
      <w:pPr>
        <w:spacing w:before="120" w:after="60"/>
        <w:jc w:val="both"/>
        <w:rPr>
          <w:rFonts w:ascii="Times New Roman" w:hAnsi="Times New Roman" w:cs="Times New Roman"/>
          <w:b/>
          <w:sz w:val="20"/>
        </w:rPr>
      </w:pPr>
      <w:r w:rsidRPr="00787CD8">
        <w:rPr>
          <w:rFonts w:ascii="Times New Roman" w:hAnsi="Times New Roman" w:cs="Times New Roman"/>
          <w:b/>
          <w:sz w:val="20"/>
        </w:rPr>
        <w:t>Rights of Commissioner and</w:t>
      </w:r>
      <w:r w:rsidR="00A025BB" w:rsidRPr="00787CD8">
        <w:rPr>
          <w:rFonts w:ascii="Times New Roman" w:hAnsi="Times New Roman" w:cs="Times New Roman"/>
          <w:b/>
          <w:sz w:val="20"/>
        </w:rPr>
        <w:t xml:space="preserve"> </w:t>
      </w:r>
      <w:r w:rsidRPr="00787CD8">
        <w:rPr>
          <w:rFonts w:ascii="Times New Roman" w:hAnsi="Times New Roman" w:cs="Times New Roman"/>
          <w:b/>
          <w:sz w:val="20"/>
        </w:rPr>
        <w:t>Associate Commissioners engaged in other</w:t>
      </w:r>
      <w:r w:rsidR="00A025BB" w:rsidRPr="00787CD8">
        <w:rPr>
          <w:rFonts w:ascii="Times New Roman" w:hAnsi="Times New Roman" w:cs="Times New Roman"/>
          <w:b/>
          <w:sz w:val="20"/>
        </w:rPr>
        <w:t xml:space="preserve"> </w:t>
      </w:r>
      <w:r w:rsidRPr="00787CD8">
        <w:rPr>
          <w:rFonts w:ascii="Times New Roman" w:hAnsi="Times New Roman" w:cs="Times New Roman"/>
          <w:b/>
          <w:sz w:val="20"/>
        </w:rPr>
        <w:t>employment.</w:t>
      </w:r>
    </w:p>
    <w:p w14:paraId="577A5C43" w14:textId="0B981928" w:rsidR="005D69A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“26</w:t>
      </w:r>
      <w:r w:rsidR="002847C1">
        <w:rPr>
          <w:rFonts w:ascii="Times New Roman" w:hAnsi="Times New Roman" w:cs="Times New Roman"/>
          <w:smallCaps/>
        </w:rPr>
        <w:t>a</w:t>
      </w:r>
      <w:r w:rsidRPr="00EA197B">
        <w:rPr>
          <w:rFonts w:ascii="Times New Roman" w:hAnsi="Times New Roman" w:cs="Times New Roman"/>
        </w:rPr>
        <w:t>. If the Commissioner or an Associate Commissioner engages in employment outside the duties of his office with the approval of the Minister—</w:t>
      </w:r>
    </w:p>
    <w:p w14:paraId="0C3252A8" w14:textId="5027A27E" w:rsidR="005D69AB" w:rsidRPr="00EA197B" w:rsidRDefault="00A025BB" w:rsidP="00787CD8">
      <w:pPr>
        <w:spacing w:after="120"/>
        <w:ind w:left="630" w:hanging="360"/>
        <w:jc w:val="both"/>
        <w:rPr>
          <w:rFonts w:ascii="Times New Roman" w:hAnsi="Times New Roman" w:cs="Times New Roman"/>
        </w:rPr>
      </w:pPr>
      <w:r w:rsidRPr="00EA197B">
        <w:rPr>
          <w:rFonts w:ascii="Times New Roman" w:hAnsi="Times New Roman" w:cs="Times New Roman"/>
        </w:rPr>
        <w:t xml:space="preserve">(a) </w:t>
      </w:r>
      <w:r w:rsidR="007C6BEA" w:rsidRPr="00EA197B">
        <w:rPr>
          <w:rFonts w:ascii="Times New Roman" w:hAnsi="Times New Roman" w:cs="Times New Roman"/>
        </w:rPr>
        <w:t>for the purposes of sub-section 8(2), he shall, during any period during which he is absent from duty as Commissioner or as Associate Commissioner, as the case may be, for the purposes of that employment, be deemed to be on leave of absence granted under section 7; and</w:t>
      </w:r>
    </w:p>
    <w:p w14:paraId="0199A21F" w14:textId="1626235F" w:rsidR="005D69AB" w:rsidRPr="00EA197B" w:rsidRDefault="00A025BB" w:rsidP="00787CD8">
      <w:pPr>
        <w:ind w:left="630" w:hanging="360"/>
        <w:jc w:val="both"/>
        <w:rPr>
          <w:rFonts w:ascii="Times New Roman" w:hAnsi="Times New Roman" w:cs="Times New Roman"/>
        </w:rPr>
      </w:pPr>
      <w:r w:rsidRPr="00EA197B">
        <w:rPr>
          <w:rFonts w:ascii="Times New Roman" w:hAnsi="Times New Roman" w:cs="Times New Roman"/>
        </w:rPr>
        <w:t xml:space="preserve">(b) </w:t>
      </w:r>
      <w:r w:rsidR="007C6BEA" w:rsidRPr="00EA197B">
        <w:rPr>
          <w:rFonts w:ascii="Times New Roman" w:hAnsi="Times New Roman" w:cs="Times New Roman"/>
        </w:rPr>
        <w:t>for the purposes of sub-sections 4(</w:t>
      </w:r>
      <w:r w:rsidR="007C6BEA" w:rsidRPr="00EA197B">
        <w:rPr>
          <w:rFonts w:ascii="Times New Roman" w:hAnsi="Times New Roman" w:cs="Times New Roman"/>
          <w:smallCaps/>
        </w:rPr>
        <w:t>3a</w:t>
      </w:r>
      <w:r w:rsidR="007C6BEA" w:rsidRPr="00EA197B">
        <w:rPr>
          <w:rFonts w:ascii="Times New Roman" w:hAnsi="Times New Roman" w:cs="Times New Roman"/>
        </w:rPr>
        <w:t xml:space="preserve">) and (4) of the </w:t>
      </w:r>
      <w:r w:rsidR="007C6BEA" w:rsidRPr="00EA197B">
        <w:rPr>
          <w:rFonts w:ascii="Times New Roman" w:hAnsi="Times New Roman" w:cs="Times New Roman"/>
          <w:i/>
        </w:rPr>
        <w:t>Superannuation Act</w:t>
      </w:r>
      <w:r w:rsidR="007C6BEA" w:rsidRPr="00EA197B">
        <w:rPr>
          <w:rFonts w:ascii="Times New Roman" w:hAnsi="Times New Roman" w:cs="Times New Roman"/>
        </w:rPr>
        <w:t xml:space="preserve"> 1922-1974, he shall not, by reason only of his so engaging in that employment and of the operation of this subsection, be deemed not to be required, by the terms of his appointment to the office of Commissioner or of Associate Commissioner, as the case may be, to give the whole of his time to the duties of that office.</w:t>
      </w:r>
    </w:p>
    <w:p w14:paraId="3A81A114" w14:textId="77777777" w:rsidR="002847C1" w:rsidRDefault="002847C1">
      <w:pPr>
        <w:rPr>
          <w:rFonts w:ascii="Times New Roman" w:hAnsi="Times New Roman" w:cs="Times New Roman"/>
          <w:b/>
          <w:sz w:val="20"/>
        </w:rPr>
      </w:pPr>
      <w:r>
        <w:rPr>
          <w:rFonts w:ascii="Times New Roman" w:hAnsi="Times New Roman" w:cs="Times New Roman"/>
          <w:b/>
          <w:sz w:val="20"/>
        </w:rPr>
        <w:br w:type="page"/>
      </w:r>
    </w:p>
    <w:p w14:paraId="7DED1D61" w14:textId="1B919158" w:rsidR="005D69AB" w:rsidRPr="00787CD8" w:rsidRDefault="007C6BEA" w:rsidP="00787CD8">
      <w:pPr>
        <w:spacing w:before="120" w:after="60"/>
        <w:jc w:val="both"/>
        <w:rPr>
          <w:rFonts w:ascii="Times New Roman" w:hAnsi="Times New Roman" w:cs="Times New Roman"/>
          <w:b/>
          <w:sz w:val="20"/>
        </w:rPr>
      </w:pPr>
      <w:r w:rsidRPr="00787CD8">
        <w:rPr>
          <w:rFonts w:ascii="Times New Roman" w:hAnsi="Times New Roman" w:cs="Times New Roman"/>
          <w:b/>
          <w:sz w:val="20"/>
        </w:rPr>
        <w:lastRenderedPageBreak/>
        <w:t>Assistance to other</w:t>
      </w:r>
      <w:r w:rsidR="00A025BB" w:rsidRPr="00787CD8">
        <w:rPr>
          <w:rFonts w:ascii="Times New Roman" w:hAnsi="Times New Roman" w:cs="Times New Roman"/>
          <w:b/>
          <w:sz w:val="20"/>
        </w:rPr>
        <w:t xml:space="preserve"> </w:t>
      </w:r>
      <w:r w:rsidRPr="00787CD8">
        <w:rPr>
          <w:rFonts w:ascii="Times New Roman" w:hAnsi="Times New Roman" w:cs="Times New Roman"/>
          <w:b/>
          <w:sz w:val="20"/>
        </w:rPr>
        <w:t>authorities.</w:t>
      </w:r>
    </w:p>
    <w:p w14:paraId="0C8D1332" w14:textId="77777777" w:rsidR="00A025BB" w:rsidRPr="00EA197B" w:rsidRDefault="007C6BEA" w:rsidP="00787CD8">
      <w:pPr>
        <w:ind w:firstLine="270"/>
        <w:jc w:val="both"/>
        <w:rPr>
          <w:rFonts w:ascii="Times New Roman" w:hAnsi="Times New Roman" w:cs="Times New Roman"/>
        </w:rPr>
      </w:pPr>
      <w:r w:rsidRPr="00EA197B">
        <w:rPr>
          <w:rFonts w:ascii="Times New Roman" w:hAnsi="Times New Roman" w:cs="Times New Roman"/>
        </w:rPr>
        <w:t>“</w:t>
      </w:r>
      <w:r w:rsidRPr="00EA197B">
        <w:rPr>
          <w:rFonts w:ascii="Times New Roman" w:hAnsi="Times New Roman" w:cs="Times New Roman"/>
          <w:smallCaps/>
        </w:rPr>
        <w:t>26b</w:t>
      </w:r>
      <w:r w:rsidRPr="00EA197B">
        <w:rPr>
          <w:rFonts w:ascii="Times New Roman" w:hAnsi="Times New Roman" w:cs="Times New Roman"/>
        </w:rPr>
        <w:t>. Arrangements may be made, with the approval of the Minister, between the Commission and any other body corporate that is incorporated for a public purpose by a law of Australia or of an internal Territory for the services of a person holding the office of Associate Commissioner to be made availabl</w:t>
      </w:r>
      <w:r w:rsidR="00F872E7" w:rsidRPr="00EA197B">
        <w:rPr>
          <w:rFonts w:ascii="Times New Roman" w:hAnsi="Times New Roman" w:cs="Times New Roman"/>
        </w:rPr>
        <w:t>e to that other body corporate.</w:t>
      </w:r>
      <w:r w:rsidRPr="00EA197B">
        <w:rPr>
          <w:rFonts w:ascii="Times New Roman" w:hAnsi="Times New Roman" w:cs="Times New Roman"/>
        </w:rPr>
        <w:t>”.</w:t>
      </w:r>
    </w:p>
    <w:sectPr w:rsidR="00A025BB" w:rsidRPr="00EA197B" w:rsidSect="00893B7D">
      <w:headerReference w:type="even" r:id="rId8"/>
      <w:headerReference w:type="default" r:id="rId9"/>
      <w:footnotePr>
        <w:numRestart w:val="eachPage"/>
      </w:footnotePr>
      <w:type w:val="continuous"/>
      <w:pgSz w:w="11909" w:h="18000" w:code="9"/>
      <w:pgMar w:top="1080" w:right="1080" w:bottom="1080" w:left="108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DB034" w15:done="0"/>
  <w15:commentEx w15:paraId="4D0F9137" w15:done="0"/>
  <w15:commentEx w15:paraId="1AA610C0" w15:done="0"/>
  <w15:commentEx w15:paraId="548F5237" w15:done="0"/>
  <w15:commentEx w15:paraId="6E977240" w15:done="0"/>
  <w15:commentEx w15:paraId="409914CE" w15:done="0"/>
  <w15:commentEx w15:paraId="1B94E10F" w15:done="0"/>
  <w15:commentEx w15:paraId="7234D1BC" w15:done="0"/>
  <w15:commentEx w15:paraId="65C44F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DB034" w16cid:durableId="1F5392E3"/>
  <w16cid:commentId w16cid:paraId="4D0F9137" w16cid:durableId="1F53930E"/>
  <w16cid:commentId w16cid:paraId="1AA610C0" w16cid:durableId="1F5392FE"/>
  <w16cid:commentId w16cid:paraId="548F5237" w16cid:durableId="1F539329"/>
  <w16cid:commentId w16cid:paraId="6E977240" w16cid:durableId="1F539339"/>
  <w16cid:commentId w16cid:paraId="409914CE" w16cid:durableId="1F539346"/>
  <w16cid:commentId w16cid:paraId="1B94E10F" w16cid:durableId="1F539355"/>
  <w16cid:commentId w16cid:paraId="7234D1BC" w16cid:durableId="1F53939A"/>
  <w16cid:commentId w16cid:paraId="65C44FC8" w16cid:durableId="1F5393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E4C7B" w14:textId="77777777" w:rsidR="00153A7E" w:rsidRDefault="00153A7E">
      <w:r>
        <w:separator/>
      </w:r>
    </w:p>
  </w:endnote>
  <w:endnote w:type="continuationSeparator" w:id="0">
    <w:p w14:paraId="669C6470" w14:textId="77777777" w:rsidR="00153A7E" w:rsidRDefault="0015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1A814" w14:textId="77777777" w:rsidR="00153A7E" w:rsidRDefault="00153A7E">
      <w:r>
        <w:separator/>
      </w:r>
    </w:p>
  </w:footnote>
  <w:footnote w:type="continuationSeparator" w:id="0">
    <w:p w14:paraId="413F0B5E" w14:textId="77777777" w:rsidR="00153A7E" w:rsidRDefault="0015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561CD" w14:textId="750564ED" w:rsidR="00827AC5" w:rsidRDefault="00827AC5">
    <w:pPr>
      <w:pStyle w:val="Header"/>
    </w:pPr>
    <w:r w:rsidRPr="00827AC5">
      <w:rPr>
        <w:rFonts w:ascii="Times New Roman" w:hAnsi="Times New Roman" w:cs="Times New Roman"/>
        <w:sz w:val="22"/>
        <w:szCs w:val="22"/>
      </w:rPr>
      <w:t>N</w:t>
    </w:r>
    <w:r w:rsidR="002847C1">
      <w:rPr>
        <w:rFonts w:ascii="Times New Roman" w:hAnsi="Times New Roman" w:cs="Times New Roman"/>
        <w:sz w:val="22"/>
        <w:szCs w:val="22"/>
      </w:rPr>
      <w:t>o.</w:t>
    </w:r>
    <w:r w:rsidRPr="00827AC5">
      <w:rPr>
        <w:rFonts w:ascii="Times New Roman" w:hAnsi="Times New Roman" w:cs="Times New Roman"/>
        <w:sz w:val="22"/>
        <w:szCs w:val="22"/>
      </w:rPr>
      <w:t xml:space="preserve"> 66</w:t>
    </w:r>
    <w:r w:rsidR="00893B7D">
      <w:rPr>
        <w:rFonts w:ascii="Times New Roman" w:hAnsi="Times New Roman" w:cs="Times New Roman"/>
        <w:i/>
        <w:sz w:val="22"/>
        <w:szCs w:val="22"/>
      </w:rPr>
      <w:tab/>
    </w:r>
    <w:r w:rsidR="00893B7D" w:rsidRPr="00827AC5">
      <w:rPr>
        <w:rFonts w:ascii="Times New Roman" w:hAnsi="Times New Roman" w:cs="Times New Roman"/>
        <w:i/>
        <w:sz w:val="22"/>
        <w:szCs w:val="22"/>
      </w:rPr>
      <w:t>National Capital Development Commission</w:t>
    </w:r>
    <w:r w:rsidR="00893B7D">
      <w:rPr>
        <w:rFonts w:ascii="Times New Roman" w:hAnsi="Times New Roman" w:cs="Times New Roman"/>
        <w:sz w:val="22"/>
        <w:szCs w:val="22"/>
      </w:rPr>
      <w:tab/>
      <w:t>1975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087422269"/>
      <w:docPartObj>
        <w:docPartGallery w:val="Page Numbers (Top of Page)"/>
        <w:docPartUnique/>
      </w:docPartObj>
    </w:sdtPr>
    <w:sdtEndPr>
      <w:rPr>
        <w:noProof/>
      </w:rPr>
    </w:sdtEndPr>
    <w:sdtContent>
      <w:p w14:paraId="1FF31AAE" w14:textId="7AE53D70" w:rsidR="00827AC5" w:rsidRPr="00827AC5" w:rsidRDefault="00827AC5">
        <w:pPr>
          <w:pStyle w:val="Header"/>
          <w:jc w:val="right"/>
          <w:rPr>
            <w:rFonts w:ascii="Times New Roman" w:hAnsi="Times New Roman" w:cs="Times New Roman"/>
            <w:sz w:val="22"/>
            <w:szCs w:val="22"/>
          </w:rPr>
        </w:pPr>
        <w:r>
          <w:rPr>
            <w:rFonts w:ascii="Times New Roman" w:hAnsi="Times New Roman" w:cs="Times New Roman"/>
            <w:sz w:val="22"/>
            <w:szCs w:val="22"/>
          </w:rPr>
          <w:t>1975</w:t>
        </w:r>
        <w:r>
          <w:rPr>
            <w:rFonts w:ascii="Times New Roman" w:hAnsi="Times New Roman" w:cs="Times New Roman"/>
            <w:sz w:val="22"/>
            <w:szCs w:val="22"/>
          </w:rPr>
          <w:tab/>
        </w:r>
        <w:r w:rsidRPr="00827AC5">
          <w:rPr>
            <w:rFonts w:ascii="Times New Roman" w:hAnsi="Times New Roman" w:cs="Times New Roman"/>
            <w:i/>
            <w:sz w:val="22"/>
            <w:szCs w:val="22"/>
          </w:rPr>
          <w:t>National Capital Development Commission</w:t>
        </w:r>
        <w:r w:rsidRPr="00827AC5">
          <w:rPr>
            <w:rFonts w:ascii="Times New Roman" w:hAnsi="Times New Roman" w:cs="Times New Roman"/>
            <w:sz w:val="22"/>
            <w:szCs w:val="22"/>
          </w:rPr>
          <w:t xml:space="preserve"> </w:t>
        </w:r>
        <w:r>
          <w:rPr>
            <w:rFonts w:ascii="Times New Roman" w:hAnsi="Times New Roman" w:cs="Times New Roman"/>
            <w:sz w:val="22"/>
            <w:szCs w:val="22"/>
          </w:rPr>
          <w:tab/>
        </w:r>
        <w:r w:rsidR="002847C1">
          <w:rPr>
            <w:rFonts w:ascii="Times New Roman" w:hAnsi="Times New Roman" w:cs="Times New Roman"/>
            <w:sz w:val="22"/>
            <w:szCs w:val="22"/>
          </w:rPr>
          <w:t>No.</w:t>
        </w:r>
        <w:r w:rsidRPr="00827AC5">
          <w:rPr>
            <w:rFonts w:ascii="Times New Roman" w:hAnsi="Times New Roman" w:cs="Times New Roman"/>
            <w:sz w:val="22"/>
            <w:szCs w:val="22"/>
          </w:rPr>
          <w:t xml:space="preserve"> 66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51F9"/>
    <w:multiLevelType w:val="multilevel"/>
    <w:tmpl w:val="E912F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11758F"/>
    <w:multiLevelType w:val="multilevel"/>
    <w:tmpl w:val="5F6AD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A3020B"/>
    <w:multiLevelType w:val="multilevel"/>
    <w:tmpl w:val="0E423D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B82CF3"/>
    <w:multiLevelType w:val="multilevel"/>
    <w:tmpl w:val="2522D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2D64AA"/>
    <w:multiLevelType w:val="multilevel"/>
    <w:tmpl w:val="4300D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numRestart w:val="eachPage"/>
    <w:footnote w:id="-1"/>
    <w:footnote w:id="0"/>
  </w:footnotePr>
  <w:endnotePr>
    <w:endnote w:id="-1"/>
    <w:endnote w:id="0"/>
  </w:endnotePr>
  <w:compat>
    <w:doNotExpandShiftReturn/>
    <w:compatSetting w:name="compatibilityMode" w:uri="http://schemas.microsoft.com/office/word" w:val="12"/>
  </w:compat>
  <w:rsids>
    <w:rsidRoot w:val="005D69AB"/>
    <w:rsid w:val="00015CFC"/>
    <w:rsid w:val="00081662"/>
    <w:rsid w:val="00153A7E"/>
    <w:rsid w:val="00253445"/>
    <w:rsid w:val="002847C1"/>
    <w:rsid w:val="005904B7"/>
    <w:rsid w:val="005C7424"/>
    <w:rsid w:val="005D69AB"/>
    <w:rsid w:val="00787CD8"/>
    <w:rsid w:val="007C6BEA"/>
    <w:rsid w:val="008006D6"/>
    <w:rsid w:val="00827AC5"/>
    <w:rsid w:val="00893B7D"/>
    <w:rsid w:val="00A025BB"/>
    <w:rsid w:val="00BF0A20"/>
    <w:rsid w:val="00EA197B"/>
    <w:rsid w:val="00F8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E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1"/>
      <w:szCs w:val="21"/>
      <w:u w:val="none"/>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1"/>
      <w:szCs w:val="21"/>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
    <w:name w:val="Body text (2)"/>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10pt">
    <w:name w:val="Body text + 10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style>
  <w:style w:type="character" w:customStyle="1" w:styleId="Bodytext10pt0">
    <w:name w:val="Body text + 10 pt"/>
    <w:aliases w:val="Small Caps,Spacing 0 pt"/>
    <w:basedOn w:val="Bodytext"/>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9"/>
      <w:szCs w:val="19"/>
      <w:u w:val="none"/>
    </w:rPr>
  </w:style>
  <w:style w:type="paragraph" w:customStyle="1" w:styleId="Footnote0">
    <w:name w:val="Footnote"/>
    <w:basedOn w:val="Normal"/>
    <w:link w:val="Footnote"/>
    <w:pPr>
      <w:spacing w:line="235" w:lineRule="exact"/>
      <w:ind w:firstLine="320"/>
      <w:jc w:val="both"/>
    </w:pPr>
    <w:rPr>
      <w:rFonts w:ascii="Times New Roman" w:eastAsia="Times New Roman" w:hAnsi="Times New Roman" w:cs="Times New Roman"/>
      <w:sz w:val="21"/>
      <w:szCs w:val="21"/>
    </w:rPr>
  </w:style>
  <w:style w:type="paragraph" w:customStyle="1" w:styleId="Bodytext40">
    <w:name w:val="Body text (4)"/>
    <w:basedOn w:val="Normal"/>
    <w:link w:val="Bodytext4"/>
    <w:pPr>
      <w:spacing w:line="154" w:lineRule="exac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336" w:lineRule="exact"/>
      <w:jc w:val="center"/>
      <w:outlineLvl w:val="0"/>
    </w:pPr>
    <w:rPr>
      <w:rFonts w:ascii="Arial" w:eastAsia="Arial" w:hAnsi="Arial" w:cs="Arial"/>
      <w:b/>
      <w:bCs/>
      <w:spacing w:val="10"/>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20">
    <w:name w:val="Body text (2)"/>
    <w:basedOn w:val="Normal"/>
    <w:link w:val="Bodytext2"/>
    <w:pPr>
      <w:spacing w:line="235" w:lineRule="exact"/>
      <w:jc w:val="both"/>
    </w:pPr>
    <w:rPr>
      <w:rFonts w:ascii="Times New Roman" w:eastAsia="Times New Roman" w:hAnsi="Times New Roman" w:cs="Times New Roman"/>
      <w:i/>
      <w:iCs/>
      <w:sz w:val="21"/>
      <w:szCs w:val="21"/>
    </w:rPr>
  </w:style>
  <w:style w:type="paragraph" w:customStyle="1" w:styleId="BodyText1">
    <w:name w:val="Body Text1"/>
    <w:basedOn w:val="Normal"/>
    <w:link w:val="Bodytext"/>
    <w:pPr>
      <w:spacing w:line="235" w:lineRule="exact"/>
      <w:ind w:hanging="480"/>
      <w:jc w:val="both"/>
    </w:pPr>
    <w:rPr>
      <w:rFonts w:ascii="Times New Roman" w:eastAsia="Times New Roman" w:hAnsi="Times New Roman" w:cs="Times New Roman"/>
      <w:sz w:val="21"/>
      <w:szCs w:val="21"/>
    </w:rPr>
  </w:style>
  <w:style w:type="paragraph" w:customStyle="1" w:styleId="Bodytext50">
    <w:name w:val="Body text (5)"/>
    <w:basedOn w:val="Normal"/>
    <w:link w:val="Bodytext5"/>
    <w:pPr>
      <w:spacing w:line="0" w:lineRule="atLeast"/>
      <w:ind w:hanging="280"/>
      <w:jc w:val="center"/>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827AC5"/>
    <w:pPr>
      <w:tabs>
        <w:tab w:val="center" w:pos="4513"/>
        <w:tab w:val="right" w:pos="9026"/>
      </w:tabs>
    </w:pPr>
  </w:style>
  <w:style w:type="character" w:customStyle="1" w:styleId="HeaderChar">
    <w:name w:val="Header Char"/>
    <w:basedOn w:val="DefaultParagraphFont"/>
    <w:link w:val="Header"/>
    <w:uiPriority w:val="99"/>
    <w:rsid w:val="00827AC5"/>
    <w:rPr>
      <w:color w:val="000000"/>
    </w:rPr>
  </w:style>
  <w:style w:type="paragraph" w:styleId="Footer">
    <w:name w:val="footer"/>
    <w:basedOn w:val="Normal"/>
    <w:link w:val="FooterChar"/>
    <w:uiPriority w:val="99"/>
    <w:unhideWhenUsed/>
    <w:rsid w:val="00827AC5"/>
    <w:pPr>
      <w:tabs>
        <w:tab w:val="center" w:pos="4513"/>
        <w:tab w:val="right" w:pos="9026"/>
      </w:tabs>
    </w:pPr>
  </w:style>
  <w:style w:type="character" w:customStyle="1" w:styleId="FooterChar">
    <w:name w:val="Footer Char"/>
    <w:basedOn w:val="DefaultParagraphFont"/>
    <w:link w:val="Footer"/>
    <w:uiPriority w:val="99"/>
    <w:rsid w:val="00827AC5"/>
    <w:rPr>
      <w:color w:val="000000"/>
    </w:rPr>
  </w:style>
  <w:style w:type="character" w:styleId="CommentReference">
    <w:name w:val="annotation reference"/>
    <w:basedOn w:val="DefaultParagraphFont"/>
    <w:uiPriority w:val="99"/>
    <w:semiHidden/>
    <w:unhideWhenUsed/>
    <w:rsid w:val="008006D6"/>
    <w:rPr>
      <w:sz w:val="16"/>
      <w:szCs w:val="16"/>
    </w:rPr>
  </w:style>
  <w:style w:type="paragraph" w:styleId="CommentText">
    <w:name w:val="annotation text"/>
    <w:basedOn w:val="Normal"/>
    <w:link w:val="CommentTextChar"/>
    <w:uiPriority w:val="99"/>
    <w:semiHidden/>
    <w:unhideWhenUsed/>
    <w:rsid w:val="008006D6"/>
    <w:rPr>
      <w:sz w:val="20"/>
      <w:szCs w:val="20"/>
    </w:rPr>
  </w:style>
  <w:style w:type="character" w:customStyle="1" w:styleId="CommentTextChar">
    <w:name w:val="Comment Text Char"/>
    <w:basedOn w:val="DefaultParagraphFont"/>
    <w:link w:val="CommentText"/>
    <w:uiPriority w:val="99"/>
    <w:semiHidden/>
    <w:rsid w:val="008006D6"/>
    <w:rPr>
      <w:color w:val="000000"/>
      <w:sz w:val="20"/>
      <w:szCs w:val="20"/>
    </w:rPr>
  </w:style>
  <w:style w:type="paragraph" w:styleId="CommentSubject">
    <w:name w:val="annotation subject"/>
    <w:basedOn w:val="CommentText"/>
    <w:next w:val="CommentText"/>
    <w:link w:val="CommentSubjectChar"/>
    <w:uiPriority w:val="99"/>
    <w:semiHidden/>
    <w:unhideWhenUsed/>
    <w:rsid w:val="008006D6"/>
    <w:rPr>
      <w:b/>
      <w:bCs/>
    </w:rPr>
  </w:style>
  <w:style w:type="character" w:customStyle="1" w:styleId="CommentSubjectChar">
    <w:name w:val="Comment Subject Char"/>
    <w:basedOn w:val="CommentTextChar"/>
    <w:link w:val="CommentSubject"/>
    <w:uiPriority w:val="99"/>
    <w:semiHidden/>
    <w:rsid w:val="008006D6"/>
    <w:rPr>
      <w:b/>
      <w:bCs/>
      <w:color w:val="000000"/>
      <w:sz w:val="20"/>
      <w:szCs w:val="20"/>
    </w:rPr>
  </w:style>
  <w:style w:type="paragraph" w:styleId="BalloonText">
    <w:name w:val="Balloon Text"/>
    <w:basedOn w:val="Normal"/>
    <w:link w:val="BalloonTextChar"/>
    <w:uiPriority w:val="99"/>
    <w:semiHidden/>
    <w:unhideWhenUsed/>
    <w:rsid w:val="00800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D6"/>
    <w:rPr>
      <w:rFonts w:ascii="Segoe UI" w:hAnsi="Segoe UI" w:cs="Segoe UI"/>
      <w:color w:val="000000"/>
      <w:sz w:val="18"/>
      <w:szCs w:val="18"/>
    </w:rPr>
  </w:style>
  <w:style w:type="paragraph" w:styleId="Revision">
    <w:name w:val="Revision"/>
    <w:hidden/>
    <w:uiPriority w:val="99"/>
    <w:semiHidden/>
    <w:rsid w:val="002847C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2018-09-24T06:48:00Z</dcterms:created>
  <dcterms:modified xsi:type="dcterms:W3CDTF">2019-07-16T01:58:00Z</dcterms:modified>
</cp:coreProperties>
</file>