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47E47" w14:textId="77777777" w:rsidR="007020B3" w:rsidRPr="00B93118" w:rsidRDefault="007020B3" w:rsidP="00B93118">
      <w:pPr>
        <w:spacing w:after="120"/>
        <w:jc w:val="center"/>
        <w:rPr>
          <w:rFonts w:ascii="Times New Roman" w:hAnsi="Times New Roman" w:cs="Times New Roman"/>
          <w:b/>
          <w:sz w:val="32"/>
          <w:szCs w:val="32"/>
        </w:rPr>
      </w:pPr>
      <w:bookmarkStart w:id="0" w:name="bookmark0"/>
      <w:bookmarkStart w:id="1" w:name="_GoBack"/>
      <w:bookmarkEnd w:id="1"/>
      <w:r w:rsidRPr="00B93118">
        <w:rPr>
          <w:rFonts w:ascii="Times New Roman" w:hAnsi="Times New Roman" w:cs="Times New Roman"/>
          <w:b/>
          <w:sz w:val="32"/>
          <w:szCs w:val="32"/>
        </w:rPr>
        <w:t>HOMES SAVINGS GRANT ACT 1975</w:t>
      </w:r>
    </w:p>
    <w:p w14:paraId="5AAD250F" w14:textId="77777777" w:rsidR="00DA5D41" w:rsidRPr="00B93118" w:rsidRDefault="00771BBA" w:rsidP="00B93118">
      <w:pPr>
        <w:spacing w:after="240"/>
        <w:jc w:val="center"/>
        <w:rPr>
          <w:rFonts w:ascii="Times New Roman" w:hAnsi="Times New Roman" w:cs="Times New Roman"/>
          <w:b/>
          <w:sz w:val="28"/>
          <w:szCs w:val="28"/>
        </w:rPr>
      </w:pPr>
      <w:r w:rsidRPr="00B93118">
        <w:rPr>
          <w:rFonts w:ascii="Times New Roman" w:hAnsi="Times New Roman" w:cs="Times New Roman"/>
          <w:b/>
          <w:sz w:val="28"/>
          <w:szCs w:val="28"/>
        </w:rPr>
        <w:t>No. 49 of 1975</w:t>
      </w:r>
      <w:bookmarkEnd w:id="0"/>
    </w:p>
    <w:p w14:paraId="3F73A44A" w14:textId="77777777" w:rsidR="00DA5D41" w:rsidRPr="00B93118" w:rsidRDefault="00771BBA" w:rsidP="00B93118">
      <w:pPr>
        <w:spacing w:after="240"/>
        <w:jc w:val="center"/>
        <w:rPr>
          <w:rFonts w:ascii="Times New Roman" w:hAnsi="Times New Roman" w:cs="Times New Roman"/>
        </w:rPr>
      </w:pPr>
      <w:r w:rsidRPr="00B93118">
        <w:rPr>
          <w:rFonts w:ascii="Times New Roman" w:hAnsi="Times New Roman" w:cs="Times New Roman"/>
        </w:rPr>
        <w:t xml:space="preserve">An Act to amend the </w:t>
      </w:r>
      <w:r w:rsidRPr="00B93118">
        <w:rPr>
          <w:rFonts w:ascii="Times New Roman" w:hAnsi="Times New Roman" w:cs="Times New Roman"/>
          <w:i/>
        </w:rPr>
        <w:t>Homes Savings Grant Act</w:t>
      </w:r>
      <w:r w:rsidRPr="00B93118">
        <w:rPr>
          <w:rFonts w:ascii="Times New Roman" w:hAnsi="Times New Roman" w:cs="Times New Roman"/>
        </w:rPr>
        <w:t xml:space="preserve"> 1964-1973</w:t>
      </w:r>
    </w:p>
    <w:p w14:paraId="52727DAE" w14:textId="53036FE2" w:rsidR="00DA5D41" w:rsidRPr="00B93118" w:rsidRDefault="00771BBA" w:rsidP="00B93118">
      <w:pPr>
        <w:ind w:firstLine="270"/>
        <w:jc w:val="both"/>
        <w:rPr>
          <w:rFonts w:ascii="Times New Roman" w:hAnsi="Times New Roman" w:cs="Times New Roman"/>
        </w:rPr>
      </w:pPr>
      <w:r w:rsidRPr="00B93118">
        <w:rPr>
          <w:rFonts w:ascii="Times New Roman" w:hAnsi="Times New Roman" w:cs="Times New Roman"/>
        </w:rPr>
        <w:t>BE IT ENACTED by the Queen, the Senate and the House of Representatives of Australia, as follows:—</w:t>
      </w:r>
    </w:p>
    <w:p w14:paraId="0D4C4B0A" w14:textId="77777777" w:rsidR="00DA5D41" w:rsidRPr="00B93118" w:rsidRDefault="00771BBA" w:rsidP="00B93118">
      <w:pPr>
        <w:spacing w:before="120" w:after="60"/>
        <w:jc w:val="both"/>
        <w:rPr>
          <w:rFonts w:ascii="Times New Roman" w:hAnsi="Times New Roman" w:cs="Times New Roman"/>
          <w:b/>
          <w:sz w:val="20"/>
          <w:szCs w:val="20"/>
        </w:rPr>
      </w:pPr>
      <w:r w:rsidRPr="00B93118">
        <w:rPr>
          <w:rFonts w:ascii="Times New Roman" w:hAnsi="Times New Roman" w:cs="Times New Roman"/>
          <w:b/>
          <w:sz w:val="20"/>
          <w:szCs w:val="20"/>
        </w:rPr>
        <w:t>Short title and citation.</w:t>
      </w:r>
    </w:p>
    <w:p w14:paraId="42E77568" w14:textId="45E80E2A" w:rsidR="00DA5D41" w:rsidRPr="00B93118" w:rsidRDefault="007020B3" w:rsidP="00B93118">
      <w:pPr>
        <w:spacing w:after="120"/>
        <w:ind w:firstLine="270"/>
        <w:jc w:val="both"/>
        <w:rPr>
          <w:rFonts w:ascii="Times New Roman" w:hAnsi="Times New Roman" w:cs="Times New Roman"/>
        </w:rPr>
      </w:pPr>
      <w:r w:rsidRPr="00B93118">
        <w:rPr>
          <w:rFonts w:ascii="Times New Roman" w:hAnsi="Times New Roman" w:cs="Times New Roman"/>
          <w:b/>
        </w:rPr>
        <w:t>1.</w:t>
      </w:r>
      <w:r w:rsidRPr="00B93118">
        <w:rPr>
          <w:rFonts w:ascii="Times New Roman" w:hAnsi="Times New Roman" w:cs="Times New Roman"/>
        </w:rPr>
        <w:t xml:space="preserve"> </w:t>
      </w:r>
      <w:r w:rsidR="00771BBA" w:rsidRPr="00B93118">
        <w:rPr>
          <w:rFonts w:ascii="Times New Roman" w:hAnsi="Times New Roman" w:cs="Times New Roman"/>
        </w:rPr>
        <w:t xml:space="preserve">(1) This Act may be cited as the </w:t>
      </w:r>
      <w:r w:rsidR="00771BBA" w:rsidRPr="00B93118">
        <w:rPr>
          <w:rFonts w:ascii="Times New Roman" w:hAnsi="Times New Roman" w:cs="Times New Roman"/>
          <w:i/>
        </w:rPr>
        <w:t>Homes Savings Grant Act</w:t>
      </w:r>
      <w:r w:rsidR="00771BBA" w:rsidRPr="00B93118">
        <w:rPr>
          <w:rFonts w:ascii="Times New Roman" w:hAnsi="Times New Roman" w:cs="Times New Roman"/>
        </w:rPr>
        <w:t xml:space="preserve"> 1975.</w:t>
      </w:r>
    </w:p>
    <w:p w14:paraId="448FE827" w14:textId="72742BA9" w:rsidR="00DA5D41" w:rsidRPr="00B93118" w:rsidRDefault="00771BBA" w:rsidP="00B93118">
      <w:pPr>
        <w:spacing w:after="120"/>
        <w:ind w:firstLine="270"/>
        <w:jc w:val="both"/>
        <w:rPr>
          <w:rFonts w:ascii="Times New Roman" w:hAnsi="Times New Roman" w:cs="Times New Roman"/>
        </w:rPr>
      </w:pPr>
      <w:r w:rsidRPr="00B93118">
        <w:rPr>
          <w:rFonts w:ascii="Times New Roman" w:hAnsi="Times New Roman" w:cs="Times New Roman"/>
        </w:rPr>
        <w:t xml:space="preserve">(2) The </w:t>
      </w:r>
      <w:r w:rsidRPr="00B93118">
        <w:rPr>
          <w:rFonts w:ascii="Times New Roman" w:hAnsi="Times New Roman" w:cs="Times New Roman"/>
          <w:i/>
        </w:rPr>
        <w:t>Homes Savings Grant Act</w:t>
      </w:r>
      <w:r w:rsidRPr="00B93118">
        <w:rPr>
          <w:rFonts w:ascii="Times New Roman" w:hAnsi="Times New Roman" w:cs="Times New Roman"/>
        </w:rPr>
        <w:t xml:space="preserve"> 1964-1973 is in this Act referred to as the Principal Act.</w:t>
      </w:r>
    </w:p>
    <w:p w14:paraId="5FCA040C" w14:textId="5AB63306" w:rsidR="00DA5D41" w:rsidRPr="00B93118" w:rsidRDefault="007020B3" w:rsidP="00B93118">
      <w:pPr>
        <w:ind w:firstLine="270"/>
        <w:jc w:val="both"/>
        <w:rPr>
          <w:rFonts w:ascii="Times New Roman" w:hAnsi="Times New Roman" w:cs="Times New Roman"/>
        </w:rPr>
      </w:pPr>
      <w:r w:rsidRPr="00B93118">
        <w:rPr>
          <w:rFonts w:ascii="Times New Roman" w:hAnsi="Times New Roman" w:cs="Times New Roman"/>
        </w:rPr>
        <w:t>(3</w:t>
      </w:r>
      <w:r w:rsidR="00771BBA" w:rsidRPr="00B93118">
        <w:rPr>
          <w:rFonts w:ascii="Times New Roman" w:hAnsi="Times New Roman" w:cs="Times New Roman"/>
        </w:rPr>
        <w:t xml:space="preserve">) The Principal Act, as amended by this Act, may be cited as the </w:t>
      </w:r>
      <w:r w:rsidR="00771BBA" w:rsidRPr="00B93118">
        <w:rPr>
          <w:rFonts w:ascii="Times New Roman" w:hAnsi="Times New Roman" w:cs="Times New Roman"/>
          <w:i/>
        </w:rPr>
        <w:t>Homes Savings Grant Act</w:t>
      </w:r>
      <w:r w:rsidR="00053FB6">
        <w:rPr>
          <w:rFonts w:ascii="Times New Roman" w:hAnsi="Times New Roman" w:cs="Times New Roman"/>
        </w:rPr>
        <w:t> </w:t>
      </w:r>
      <w:r w:rsidR="00771BBA" w:rsidRPr="00B93118">
        <w:rPr>
          <w:rFonts w:ascii="Times New Roman" w:hAnsi="Times New Roman" w:cs="Times New Roman"/>
        </w:rPr>
        <w:t>1964-1975.</w:t>
      </w:r>
    </w:p>
    <w:p w14:paraId="640A1F11" w14:textId="77777777" w:rsidR="007020B3" w:rsidRPr="00B93118" w:rsidRDefault="007020B3" w:rsidP="00B93118">
      <w:pPr>
        <w:spacing w:before="120" w:after="60"/>
        <w:jc w:val="both"/>
        <w:rPr>
          <w:rFonts w:ascii="Times New Roman" w:hAnsi="Times New Roman" w:cs="Times New Roman"/>
          <w:b/>
          <w:sz w:val="20"/>
          <w:szCs w:val="20"/>
        </w:rPr>
      </w:pPr>
      <w:r w:rsidRPr="00B93118">
        <w:rPr>
          <w:rFonts w:ascii="Times New Roman" w:hAnsi="Times New Roman" w:cs="Times New Roman"/>
          <w:b/>
          <w:sz w:val="20"/>
          <w:szCs w:val="20"/>
        </w:rPr>
        <w:t>Commencement.</w:t>
      </w:r>
    </w:p>
    <w:p w14:paraId="7356BFCA" w14:textId="1AD06165" w:rsidR="00DA5D41" w:rsidRPr="00B93118" w:rsidRDefault="00B93118" w:rsidP="00B93118">
      <w:pPr>
        <w:tabs>
          <w:tab w:val="left" w:pos="630"/>
        </w:tabs>
        <w:spacing w:after="120"/>
        <w:ind w:firstLine="270"/>
        <w:jc w:val="both"/>
        <w:rPr>
          <w:rFonts w:ascii="Times New Roman" w:hAnsi="Times New Roman" w:cs="Times New Roman"/>
        </w:rPr>
      </w:pPr>
      <w:r w:rsidRPr="00B93118">
        <w:rPr>
          <w:rFonts w:ascii="Times New Roman" w:hAnsi="Times New Roman" w:cs="Times New Roman"/>
          <w:b/>
        </w:rPr>
        <w:t>2.</w:t>
      </w:r>
      <w:r>
        <w:rPr>
          <w:rFonts w:ascii="Times New Roman" w:hAnsi="Times New Roman" w:cs="Times New Roman"/>
        </w:rPr>
        <w:tab/>
      </w:r>
      <w:r w:rsidR="00771BBA" w:rsidRPr="00B93118">
        <w:rPr>
          <w:rFonts w:ascii="Times New Roman" w:hAnsi="Times New Roman" w:cs="Times New Roman"/>
        </w:rPr>
        <w:t>This Act shall come into operation on the day on which it receives the Royal Assent.</w:t>
      </w:r>
    </w:p>
    <w:p w14:paraId="6208A8CF" w14:textId="77777777" w:rsidR="007020B3" w:rsidRPr="00B93118" w:rsidRDefault="007020B3" w:rsidP="00B93118">
      <w:pPr>
        <w:spacing w:before="120" w:after="60"/>
        <w:jc w:val="both"/>
        <w:rPr>
          <w:rFonts w:ascii="Times New Roman" w:hAnsi="Times New Roman" w:cs="Times New Roman"/>
          <w:b/>
          <w:sz w:val="20"/>
          <w:szCs w:val="20"/>
        </w:rPr>
      </w:pPr>
      <w:r w:rsidRPr="00B93118">
        <w:rPr>
          <w:rFonts w:ascii="Times New Roman" w:hAnsi="Times New Roman" w:cs="Times New Roman"/>
          <w:b/>
          <w:sz w:val="20"/>
          <w:szCs w:val="20"/>
        </w:rPr>
        <w:t>Interpretation.</w:t>
      </w:r>
    </w:p>
    <w:p w14:paraId="0140F3EE" w14:textId="77777777" w:rsidR="00DA5D41" w:rsidRPr="00B93118" w:rsidRDefault="00B93118" w:rsidP="00B93118">
      <w:pPr>
        <w:tabs>
          <w:tab w:val="left" w:pos="630"/>
        </w:tabs>
        <w:spacing w:after="120"/>
        <w:ind w:firstLine="270"/>
        <w:jc w:val="both"/>
        <w:rPr>
          <w:rFonts w:ascii="Times New Roman" w:hAnsi="Times New Roman" w:cs="Times New Roman"/>
        </w:rPr>
      </w:pPr>
      <w:r w:rsidRPr="00B93118">
        <w:rPr>
          <w:rFonts w:ascii="Times New Roman" w:hAnsi="Times New Roman" w:cs="Times New Roman"/>
          <w:b/>
        </w:rPr>
        <w:t>3.</w:t>
      </w:r>
      <w:r>
        <w:rPr>
          <w:rFonts w:ascii="Times New Roman" w:hAnsi="Times New Roman" w:cs="Times New Roman"/>
        </w:rPr>
        <w:tab/>
      </w:r>
      <w:r w:rsidR="00771BBA" w:rsidRPr="00B93118">
        <w:rPr>
          <w:rFonts w:ascii="Times New Roman" w:hAnsi="Times New Roman" w:cs="Times New Roman"/>
        </w:rPr>
        <w:t>Section 4 of the Principal Act is amended—</w:t>
      </w:r>
    </w:p>
    <w:p w14:paraId="33DAA610" w14:textId="44152994" w:rsidR="00DA5D41" w:rsidRPr="00B93118" w:rsidRDefault="007020B3" w:rsidP="0079378F">
      <w:pPr>
        <w:spacing w:after="60"/>
        <w:ind w:left="612" w:hanging="342"/>
        <w:jc w:val="both"/>
        <w:rPr>
          <w:rFonts w:ascii="Times New Roman" w:hAnsi="Times New Roman" w:cs="Times New Roman"/>
        </w:rPr>
      </w:pPr>
      <w:r w:rsidRPr="00B93118">
        <w:rPr>
          <w:rFonts w:ascii="Times New Roman" w:hAnsi="Times New Roman" w:cs="Times New Roman"/>
        </w:rPr>
        <w:t xml:space="preserve">(a) </w:t>
      </w:r>
      <w:r w:rsidR="00771BBA" w:rsidRPr="00B93118">
        <w:rPr>
          <w:rFonts w:ascii="Times New Roman" w:hAnsi="Times New Roman" w:cs="Times New Roman"/>
        </w:rPr>
        <w:t>by inserting in sub-section (1), after the definition of “savings bank”, th</w:t>
      </w:r>
      <w:r w:rsidR="00053FB6">
        <w:rPr>
          <w:rFonts w:ascii="Times New Roman" w:hAnsi="Times New Roman" w:cs="Times New Roman"/>
        </w:rPr>
        <w:t>e following definition:</w:t>
      </w:r>
      <w:r w:rsidR="00771BBA" w:rsidRPr="00B93118">
        <w:rPr>
          <w:rFonts w:ascii="Times New Roman" w:hAnsi="Times New Roman" w:cs="Times New Roman"/>
        </w:rPr>
        <w:t>—</w:t>
      </w:r>
    </w:p>
    <w:p w14:paraId="66217AEB" w14:textId="77777777" w:rsidR="00DA5D41" w:rsidRPr="00B93118" w:rsidRDefault="00B93118" w:rsidP="00B93118">
      <w:pPr>
        <w:spacing w:after="60"/>
        <w:ind w:firstLine="585"/>
        <w:jc w:val="both"/>
        <w:rPr>
          <w:rFonts w:ascii="Times New Roman" w:hAnsi="Times New Roman" w:cs="Times New Roman"/>
        </w:rPr>
      </w:pPr>
      <w:r>
        <w:rPr>
          <w:rFonts w:ascii="Times New Roman" w:hAnsi="Times New Roman" w:cs="Times New Roman"/>
        </w:rPr>
        <w:t>“</w:t>
      </w:r>
      <w:r w:rsidR="00771BBA" w:rsidRPr="00B93118">
        <w:rPr>
          <w:rFonts w:ascii="Times New Roman" w:hAnsi="Times New Roman" w:cs="Times New Roman"/>
        </w:rPr>
        <w:t>‘Secretary’ means the Secretary to the Department of Housing and Construction;</w:t>
      </w:r>
    </w:p>
    <w:p w14:paraId="2D757D2D" w14:textId="77777777" w:rsidR="00DA5D41" w:rsidRPr="00B93118" w:rsidRDefault="007020B3" w:rsidP="00B93118">
      <w:pPr>
        <w:spacing w:after="60"/>
        <w:ind w:left="612" w:hanging="342"/>
        <w:jc w:val="both"/>
        <w:rPr>
          <w:rFonts w:ascii="Times New Roman" w:hAnsi="Times New Roman" w:cs="Times New Roman"/>
        </w:rPr>
      </w:pPr>
      <w:r w:rsidRPr="00B93118">
        <w:rPr>
          <w:rFonts w:ascii="Times New Roman" w:hAnsi="Times New Roman" w:cs="Times New Roman"/>
        </w:rPr>
        <w:t xml:space="preserve">(b) </w:t>
      </w:r>
      <w:r w:rsidR="00771BBA" w:rsidRPr="00B93118">
        <w:rPr>
          <w:rFonts w:ascii="Times New Roman" w:hAnsi="Times New Roman" w:cs="Times New Roman"/>
        </w:rPr>
        <w:t>by omitting from sub-section (1) the definition of “the Secretary”;</w:t>
      </w:r>
    </w:p>
    <w:p w14:paraId="0F4FE372" w14:textId="545487B7" w:rsidR="00DA5D41" w:rsidRPr="00B93118" w:rsidRDefault="007020B3" w:rsidP="00B93118">
      <w:pPr>
        <w:spacing w:after="60"/>
        <w:ind w:left="612" w:hanging="342"/>
        <w:jc w:val="both"/>
        <w:rPr>
          <w:rFonts w:ascii="Times New Roman" w:hAnsi="Times New Roman" w:cs="Times New Roman"/>
        </w:rPr>
      </w:pPr>
      <w:r w:rsidRPr="00B93118">
        <w:rPr>
          <w:rFonts w:ascii="Times New Roman" w:hAnsi="Times New Roman" w:cs="Times New Roman"/>
        </w:rPr>
        <w:t xml:space="preserve">(c) </w:t>
      </w:r>
      <w:r w:rsidR="00771BBA" w:rsidRPr="00B93118">
        <w:rPr>
          <w:rFonts w:ascii="Times New Roman" w:hAnsi="Times New Roman" w:cs="Times New Roman"/>
        </w:rPr>
        <w:t>by inserting after sub-section (1</w:t>
      </w:r>
      <w:r w:rsidR="00053FB6">
        <w:rPr>
          <w:rFonts w:ascii="Times New Roman" w:hAnsi="Times New Roman" w:cs="Times New Roman"/>
          <w:smallCaps/>
        </w:rPr>
        <w:t>a</w:t>
      </w:r>
      <w:r w:rsidR="00053FB6">
        <w:rPr>
          <w:rFonts w:ascii="Times New Roman" w:hAnsi="Times New Roman" w:cs="Times New Roman"/>
        </w:rPr>
        <w:t>) the following sub-section:</w:t>
      </w:r>
      <w:r w:rsidR="00771BBA" w:rsidRPr="00B93118">
        <w:rPr>
          <w:rFonts w:ascii="Times New Roman" w:hAnsi="Times New Roman" w:cs="Times New Roman"/>
        </w:rPr>
        <w:t>—</w:t>
      </w:r>
    </w:p>
    <w:p w14:paraId="06D53375" w14:textId="6CDB9194" w:rsidR="00DA5D41" w:rsidRPr="00B93118" w:rsidRDefault="00771BBA" w:rsidP="00847125">
      <w:pPr>
        <w:spacing w:after="60"/>
        <w:ind w:left="621" w:firstLine="99"/>
        <w:jc w:val="both"/>
        <w:rPr>
          <w:rFonts w:ascii="Times New Roman" w:hAnsi="Times New Roman" w:cs="Times New Roman"/>
        </w:rPr>
      </w:pPr>
      <w:r w:rsidRPr="00B93118">
        <w:rPr>
          <w:rFonts w:ascii="Times New Roman" w:hAnsi="Times New Roman" w:cs="Times New Roman"/>
        </w:rPr>
        <w:t>“(</w:t>
      </w:r>
      <w:r w:rsidR="00053FB6">
        <w:rPr>
          <w:rFonts w:ascii="Times New Roman" w:hAnsi="Times New Roman" w:cs="Times New Roman"/>
        </w:rPr>
        <w:t>1</w:t>
      </w:r>
      <w:r w:rsidR="00053FB6">
        <w:rPr>
          <w:rFonts w:ascii="Times New Roman" w:hAnsi="Times New Roman" w:cs="Times New Roman"/>
          <w:smallCaps/>
        </w:rPr>
        <w:t>b</w:t>
      </w:r>
      <w:r w:rsidRPr="00B93118">
        <w:rPr>
          <w:rFonts w:ascii="Times New Roman" w:hAnsi="Times New Roman" w:cs="Times New Roman"/>
        </w:rPr>
        <w:t xml:space="preserve">) A determination by the Secretary, by notice published in the </w:t>
      </w:r>
      <w:r w:rsidRPr="00B93118">
        <w:rPr>
          <w:rFonts w:ascii="Times New Roman" w:hAnsi="Times New Roman" w:cs="Times New Roman"/>
          <w:i/>
        </w:rPr>
        <w:t>Gazette</w:t>
      </w:r>
      <w:r w:rsidRPr="00B93118">
        <w:rPr>
          <w:rFonts w:ascii="Times New Roman" w:hAnsi="Times New Roman" w:cs="Times New Roman"/>
        </w:rPr>
        <w:t>, that a bank is a savings bank or a trading bank for the purposes of this Act may be expressed to have taken effect from a date before the date on which the determination is made (including a date before the commencement of this subsection) and, where a determination is so expressed to have taken effect from a date before the date on which the determination is made, the bank to which the determination relates shall be deemed for the purposes of this Act to have been a savings bank or a trading bank, as the case may be, on and from the date from which the determination is so expressed to have taken effect.”; and</w:t>
      </w:r>
    </w:p>
    <w:p w14:paraId="3C23B4F8" w14:textId="32A1128D" w:rsidR="00DA5D41" w:rsidRPr="00B93118" w:rsidRDefault="007020B3" w:rsidP="00B93118">
      <w:pPr>
        <w:spacing w:after="60"/>
        <w:ind w:left="612" w:hanging="342"/>
        <w:jc w:val="both"/>
        <w:rPr>
          <w:rFonts w:ascii="Times New Roman" w:hAnsi="Times New Roman" w:cs="Times New Roman"/>
        </w:rPr>
      </w:pPr>
      <w:r w:rsidRPr="00B93118">
        <w:rPr>
          <w:rFonts w:ascii="Times New Roman" w:hAnsi="Times New Roman" w:cs="Times New Roman"/>
        </w:rPr>
        <w:t xml:space="preserve">(d) </w:t>
      </w:r>
      <w:r w:rsidR="00771BBA" w:rsidRPr="00B93118">
        <w:rPr>
          <w:rFonts w:ascii="Times New Roman" w:hAnsi="Times New Roman" w:cs="Times New Roman"/>
        </w:rPr>
        <w:t>by inserting after sub-section (5) the following sub-section:—</w:t>
      </w:r>
    </w:p>
    <w:p w14:paraId="03568C97" w14:textId="360688BF" w:rsidR="00DA5D41" w:rsidRPr="00B93118" w:rsidRDefault="00771BBA" w:rsidP="00EE32A9">
      <w:pPr>
        <w:spacing w:after="60"/>
        <w:ind w:left="594" w:hanging="9"/>
        <w:jc w:val="both"/>
        <w:rPr>
          <w:rFonts w:ascii="Times New Roman" w:hAnsi="Times New Roman" w:cs="Times New Roman"/>
        </w:rPr>
      </w:pPr>
      <w:r w:rsidRPr="00B93118">
        <w:rPr>
          <w:rFonts w:ascii="Times New Roman" w:hAnsi="Times New Roman" w:cs="Times New Roman"/>
        </w:rPr>
        <w:t>“(5</w:t>
      </w:r>
      <w:r w:rsidRPr="00053FB6">
        <w:rPr>
          <w:rFonts w:ascii="Times New Roman" w:hAnsi="Times New Roman" w:cs="Times New Roman"/>
          <w:smallCaps/>
        </w:rPr>
        <w:t>a</w:t>
      </w:r>
      <w:r w:rsidRPr="00B93118">
        <w:rPr>
          <w:rFonts w:ascii="Times New Roman" w:hAnsi="Times New Roman" w:cs="Times New Roman"/>
        </w:rPr>
        <w:t>) After the establishment of an independent sovereign state in the territories that constitute the Territory of Papua and the Territory of New Guinea, this Act applies in relation to the</w:t>
      </w:r>
      <w:r w:rsidR="00053FB6">
        <w:rPr>
          <w:rFonts w:ascii="Times New Roman" w:hAnsi="Times New Roman" w:cs="Times New Roman"/>
        </w:rPr>
        <w:t xml:space="preserve"> </w:t>
      </w:r>
      <w:r w:rsidRPr="00B93118">
        <w:rPr>
          <w:rFonts w:ascii="Times New Roman" w:hAnsi="Times New Roman" w:cs="Times New Roman"/>
        </w:rPr>
        <w:t>territories in which that independent sovereign state was established in like manner as it applied in relation to those territories before the establishment of that independent sovereign state.”.</w:t>
      </w:r>
    </w:p>
    <w:p w14:paraId="2A5C289E" w14:textId="77777777" w:rsidR="00DA5D41" w:rsidRPr="00EE32A9" w:rsidRDefault="00771BBA" w:rsidP="00EE32A9">
      <w:pPr>
        <w:spacing w:before="120" w:after="60"/>
        <w:jc w:val="both"/>
        <w:rPr>
          <w:rFonts w:ascii="Times New Roman" w:hAnsi="Times New Roman" w:cs="Times New Roman"/>
          <w:b/>
          <w:sz w:val="20"/>
          <w:szCs w:val="20"/>
        </w:rPr>
      </w:pPr>
      <w:r w:rsidRPr="00EE32A9">
        <w:rPr>
          <w:rFonts w:ascii="Times New Roman" w:hAnsi="Times New Roman" w:cs="Times New Roman"/>
          <w:b/>
          <w:sz w:val="20"/>
          <w:szCs w:val="20"/>
        </w:rPr>
        <w:t>Approved</w:t>
      </w:r>
      <w:r w:rsidR="007020B3" w:rsidRPr="00EE32A9">
        <w:rPr>
          <w:rFonts w:ascii="Times New Roman" w:hAnsi="Times New Roman" w:cs="Times New Roman"/>
          <w:b/>
          <w:sz w:val="20"/>
          <w:szCs w:val="20"/>
        </w:rPr>
        <w:t xml:space="preserve"> </w:t>
      </w:r>
      <w:r w:rsidRPr="00EE32A9">
        <w:rPr>
          <w:rFonts w:ascii="Times New Roman" w:hAnsi="Times New Roman" w:cs="Times New Roman"/>
          <w:b/>
          <w:sz w:val="20"/>
          <w:szCs w:val="20"/>
        </w:rPr>
        <w:t>credit</w:t>
      </w:r>
      <w:r w:rsidR="007020B3" w:rsidRPr="00EE32A9">
        <w:rPr>
          <w:rFonts w:ascii="Times New Roman" w:hAnsi="Times New Roman" w:cs="Times New Roman"/>
          <w:b/>
          <w:sz w:val="20"/>
          <w:szCs w:val="20"/>
        </w:rPr>
        <w:t xml:space="preserve"> </w:t>
      </w:r>
      <w:r w:rsidRPr="00EE32A9">
        <w:rPr>
          <w:rFonts w:ascii="Times New Roman" w:hAnsi="Times New Roman" w:cs="Times New Roman"/>
          <w:b/>
          <w:sz w:val="20"/>
          <w:szCs w:val="20"/>
        </w:rPr>
        <w:t>unions.</w:t>
      </w:r>
    </w:p>
    <w:p w14:paraId="2C8EEBDF" w14:textId="77777777" w:rsidR="00DA5D41" w:rsidRPr="00B93118" w:rsidRDefault="00EE32A9" w:rsidP="0079378F">
      <w:pPr>
        <w:tabs>
          <w:tab w:val="left" w:pos="630"/>
        </w:tabs>
        <w:spacing w:after="120"/>
        <w:ind w:firstLine="270"/>
        <w:jc w:val="both"/>
        <w:rPr>
          <w:rFonts w:ascii="Times New Roman" w:hAnsi="Times New Roman" w:cs="Times New Roman"/>
        </w:rPr>
      </w:pPr>
      <w:r w:rsidRPr="00EE32A9">
        <w:rPr>
          <w:rFonts w:ascii="Times New Roman" w:hAnsi="Times New Roman" w:cs="Times New Roman"/>
          <w:b/>
        </w:rPr>
        <w:t>4.</w:t>
      </w:r>
      <w:r>
        <w:rPr>
          <w:rFonts w:ascii="Times New Roman" w:hAnsi="Times New Roman" w:cs="Times New Roman"/>
        </w:rPr>
        <w:tab/>
      </w:r>
      <w:r w:rsidR="00771BBA" w:rsidRPr="00B93118">
        <w:rPr>
          <w:rFonts w:ascii="Times New Roman" w:hAnsi="Times New Roman" w:cs="Times New Roman"/>
        </w:rPr>
        <w:t xml:space="preserve">Section </w:t>
      </w:r>
      <w:r w:rsidR="007020B3" w:rsidRPr="00B93118">
        <w:rPr>
          <w:rFonts w:ascii="Times New Roman" w:hAnsi="Times New Roman" w:cs="Times New Roman"/>
          <w:smallCaps/>
        </w:rPr>
        <w:t>4b</w:t>
      </w:r>
      <w:r w:rsidR="00771BBA" w:rsidRPr="00B93118">
        <w:rPr>
          <w:rFonts w:ascii="Times New Roman" w:hAnsi="Times New Roman" w:cs="Times New Roman"/>
        </w:rPr>
        <w:t xml:space="preserve"> of the Principal Act is amended—</w:t>
      </w:r>
    </w:p>
    <w:p w14:paraId="01FBA5E1" w14:textId="5774366E" w:rsidR="00DA5D41" w:rsidRPr="00B93118" w:rsidRDefault="007020B3" w:rsidP="0079378F">
      <w:pPr>
        <w:spacing w:after="60"/>
        <w:ind w:firstLine="270"/>
        <w:jc w:val="both"/>
        <w:rPr>
          <w:rFonts w:ascii="Times New Roman" w:hAnsi="Times New Roman" w:cs="Times New Roman"/>
        </w:rPr>
      </w:pPr>
      <w:r w:rsidRPr="00B93118">
        <w:rPr>
          <w:rFonts w:ascii="Times New Roman" w:hAnsi="Times New Roman" w:cs="Times New Roman"/>
        </w:rPr>
        <w:t xml:space="preserve">(a) </w:t>
      </w:r>
      <w:r w:rsidR="00771BBA" w:rsidRPr="00B93118">
        <w:rPr>
          <w:rFonts w:ascii="Times New Roman" w:hAnsi="Times New Roman" w:cs="Times New Roman"/>
        </w:rPr>
        <w:t>by inserting after sub-section (3) the following sub-section:—</w:t>
      </w:r>
    </w:p>
    <w:p w14:paraId="2E175060" w14:textId="77777777" w:rsidR="00DA5D41" w:rsidRPr="00B93118" w:rsidRDefault="00771BBA" w:rsidP="0079378F">
      <w:pPr>
        <w:spacing w:after="60"/>
        <w:ind w:left="576" w:firstLine="144"/>
        <w:jc w:val="both"/>
        <w:rPr>
          <w:rFonts w:ascii="Times New Roman" w:hAnsi="Times New Roman" w:cs="Times New Roman"/>
        </w:rPr>
      </w:pPr>
      <w:r w:rsidRPr="00B93118">
        <w:rPr>
          <w:rFonts w:ascii="Times New Roman" w:hAnsi="Times New Roman" w:cs="Times New Roman"/>
        </w:rPr>
        <w:t>“(</w:t>
      </w:r>
      <w:r w:rsidRPr="00B93118">
        <w:rPr>
          <w:rFonts w:ascii="Times New Roman" w:hAnsi="Times New Roman" w:cs="Times New Roman"/>
          <w:smallCaps/>
        </w:rPr>
        <w:t>3a</w:t>
      </w:r>
      <w:r w:rsidRPr="00B93118">
        <w:rPr>
          <w:rFonts w:ascii="Times New Roman" w:hAnsi="Times New Roman" w:cs="Times New Roman"/>
        </w:rPr>
        <w:t>) The Secretary is not required to approve a credit union for the purposes of this Act where, if the approval were granted, it would, by virtue of sub-section (3), be deemed to have taken effect on and from a date later than 31 December 1976.”; and</w:t>
      </w:r>
    </w:p>
    <w:p w14:paraId="4F735016" w14:textId="33B8E69F" w:rsidR="00DA5D41" w:rsidRPr="00B93118" w:rsidRDefault="007020B3" w:rsidP="0079378F">
      <w:pPr>
        <w:spacing w:after="60"/>
        <w:ind w:firstLine="270"/>
        <w:jc w:val="both"/>
        <w:rPr>
          <w:rFonts w:ascii="Times New Roman" w:hAnsi="Times New Roman" w:cs="Times New Roman"/>
        </w:rPr>
      </w:pPr>
      <w:r w:rsidRPr="00B93118">
        <w:rPr>
          <w:rFonts w:ascii="Times New Roman" w:hAnsi="Times New Roman" w:cs="Times New Roman"/>
        </w:rPr>
        <w:t xml:space="preserve">(b) </w:t>
      </w:r>
      <w:r w:rsidR="00771BBA" w:rsidRPr="00B93118">
        <w:rPr>
          <w:rFonts w:ascii="Times New Roman" w:hAnsi="Times New Roman" w:cs="Times New Roman"/>
        </w:rPr>
        <w:t>by inserting after sub-section (6) the following sub-section:—</w:t>
      </w:r>
    </w:p>
    <w:p w14:paraId="15D44B57" w14:textId="77777777" w:rsidR="00DA5D41" w:rsidRPr="00B93118" w:rsidRDefault="00771BBA" w:rsidP="0079378F">
      <w:pPr>
        <w:spacing w:after="60"/>
        <w:ind w:left="576" w:firstLine="144"/>
        <w:jc w:val="both"/>
        <w:rPr>
          <w:rFonts w:ascii="Times New Roman" w:hAnsi="Times New Roman" w:cs="Times New Roman"/>
        </w:rPr>
      </w:pPr>
      <w:r w:rsidRPr="00B93118">
        <w:rPr>
          <w:rFonts w:ascii="Times New Roman" w:hAnsi="Times New Roman" w:cs="Times New Roman"/>
        </w:rPr>
        <w:t>“(</w:t>
      </w:r>
      <w:r w:rsidR="007020B3" w:rsidRPr="00B93118">
        <w:rPr>
          <w:rFonts w:ascii="Times New Roman" w:hAnsi="Times New Roman" w:cs="Times New Roman"/>
          <w:smallCaps/>
        </w:rPr>
        <w:t>6a</w:t>
      </w:r>
      <w:r w:rsidRPr="00B93118">
        <w:rPr>
          <w:rFonts w:ascii="Times New Roman" w:hAnsi="Times New Roman" w:cs="Times New Roman"/>
        </w:rPr>
        <w:t xml:space="preserve">) Sub-section (6) does not require a credit union to furnish to the Secretary a </w:t>
      </w:r>
      <w:r w:rsidR="00624B5C">
        <w:rPr>
          <w:rFonts w:ascii="Times New Roman" w:hAnsi="Times New Roman" w:cs="Times New Roman"/>
        </w:rPr>
        <w:t>statement in respect of a finan</w:t>
      </w:r>
      <w:r w:rsidRPr="00B93118">
        <w:rPr>
          <w:rFonts w:ascii="Times New Roman" w:hAnsi="Times New Roman" w:cs="Times New Roman"/>
        </w:rPr>
        <w:t>cial year ending after 31 December 1976.”.</w:t>
      </w:r>
    </w:p>
    <w:p w14:paraId="0C5AF8F0" w14:textId="77777777" w:rsidR="00DA5D41" w:rsidRPr="00EE32A9" w:rsidRDefault="00771BBA" w:rsidP="00EE32A9">
      <w:pPr>
        <w:spacing w:before="120" w:after="60"/>
        <w:jc w:val="both"/>
        <w:rPr>
          <w:rFonts w:ascii="Times New Roman" w:hAnsi="Times New Roman" w:cs="Times New Roman"/>
          <w:b/>
          <w:sz w:val="20"/>
          <w:szCs w:val="20"/>
        </w:rPr>
      </w:pPr>
      <w:r w:rsidRPr="00EE32A9">
        <w:rPr>
          <w:rFonts w:ascii="Times New Roman" w:hAnsi="Times New Roman" w:cs="Times New Roman"/>
          <w:b/>
          <w:sz w:val="20"/>
          <w:szCs w:val="20"/>
        </w:rPr>
        <w:t>Regional</w:t>
      </w:r>
      <w:r w:rsidR="007020B3" w:rsidRPr="00EE32A9">
        <w:rPr>
          <w:rFonts w:ascii="Times New Roman" w:hAnsi="Times New Roman" w:cs="Times New Roman"/>
          <w:b/>
          <w:sz w:val="20"/>
          <w:szCs w:val="20"/>
        </w:rPr>
        <w:t xml:space="preserve"> </w:t>
      </w:r>
      <w:r w:rsidRPr="00EE32A9">
        <w:rPr>
          <w:rFonts w:ascii="Times New Roman" w:hAnsi="Times New Roman" w:cs="Times New Roman"/>
          <w:b/>
          <w:sz w:val="20"/>
          <w:szCs w:val="20"/>
        </w:rPr>
        <w:t>Directors.</w:t>
      </w:r>
    </w:p>
    <w:p w14:paraId="190CC8BC" w14:textId="77777777" w:rsidR="00DA5D41" w:rsidRPr="00B93118" w:rsidRDefault="0079378F" w:rsidP="0079378F">
      <w:pPr>
        <w:tabs>
          <w:tab w:val="left" w:pos="630"/>
        </w:tabs>
        <w:spacing w:after="120"/>
        <w:ind w:firstLine="270"/>
        <w:jc w:val="both"/>
        <w:rPr>
          <w:rFonts w:ascii="Times New Roman" w:hAnsi="Times New Roman" w:cs="Times New Roman"/>
        </w:rPr>
      </w:pPr>
      <w:r w:rsidRPr="0079378F">
        <w:rPr>
          <w:rFonts w:ascii="Times New Roman" w:hAnsi="Times New Roman" w:cs="Times New Roman"/>
          <w:b/>
        </w:rPr>
        <w:t>5.</w:t>
      </w:r>
      <w:r>
        <w:rPr>
          <w:rFonts w:ascii="Times New Roman" w:hAnsi="Times New Roman" w:cs="Times New Roman"/>
        </w:rPr>
        <w:tab/>
      </w:r>
      <w:r w:rsidR="00771BBA" w:rsidRPr="00B93118">
        <w:rPr>
          <w:rFonts w:ascii="Times New Roman" w:hAnsi="Times New Roman" w:cs="Times New Roman"/>
        </w:rPr>
        <w:t>Section 7 of the Principal Act is amended by inserting after the word “Housing” (wherever occurring) the words “and Construction”.</w:t>
      </w:r>
    </w:p>
    <w:p w14:paraId="1A7D9AF5" w14:textId="77777777" w:rsidR="007020B3" w:rsidRPr="00EE32A9" w:rsidRDefault="007020B3" w:rsidP="00EE32A9">
      <w:pPr>
        <w:spacing w:before="120" w:after="60"/>
        <w:jc w:val="both"/>
        <w:rPr>
          <w:rFonts w:ascii="Times New Roman" w:hAnsi="Times New Roman" w:cs="Times New Roman"/>
          <w:b/>
          <w:sz w:val="20"/>
          <w:szCs w:val="20"/>
        </w:rPr>
      </w:pPr>
      <w:r w:rsidRPr="00EE32A9">
        <w:rPr>
          <w:rFonts w:ascii="Times New Roman" w:hAnsi="Times New Roman" w:cs="Times New Roman"/>
          <w:b/>
          <w:sz w:val="20"/>
          <w:szCs w:val="20"/>
        </w:rPr>
        <w:t>Delegation.</w:t>
      </w:r>
    </w:p>
    <w:p w14:paraId="5FAE677E" w14:textId="11038056" w:rsidR="00DA5D41" w:rsidRPr="00B93118" w:rsidRDefault="0079378F" w:rsidP="0079378F">
      <w:pPr>
        <w:tabs>
          <w:tab w:val="left" w:pos="630"/>
        </w:tabs>
        <w:spacing w:after="120"/>
        <w:ind w:firstLine="270"/>
        <w:jc w:val="both"/>
        <w:rPr>
          <w:rFonts w:ascii="Times New Roman" w:hAnsi="Times New Roman" w:cs="Times New Roman"/>
        </w:rPr>
      </w:pPr>
      <w:r w:rsidRPr="0079378F">
        <w:rPr>
          <w:rFonts w:ascii="Times New Roman" w:hAnsi="Times New Roman" w:cs="Times New Roman"/>
          <w:b/>
        </w:rPr>
        <w:t>6.</w:t>
      </w:r>
      <w:r>
        <w:rPr>
          <w:rFonts w:ascii="Times New Roman" w:hAnsi="Times New Roman" w:cs="Times New Roman"/>
        </w:rPr>
        <w:tab/>
      </w:r>
      <w:r w:rsidR="00771BBA" w:rsidRPr="00B93118">
        <w:rPr>
          <w:rFonts w:ascii="Times New Roman" w:hAnsi="Times New Roman" w:cs="Times New Roman"/>
        </w:rPr>
        <w:t>Section 8 of the Principal Act is amended by inserting in sub</w:t>
      </w:r>
      <w:r w:rsidR="00053FB6">
        <w:rPr>
          <w:rFonts w:ascii="Times New Roman" w:hAnsi="Times New Roman" w:cs="Times New Roman"/>
        </w:rPr>
        <w:t>-</w:t>
      </w:r>
      <w:r w:rsidR="00771BBA" w:rsidRPr="00B93118">
        <w:rPr>
          <w:rFonts w:ascii="Times New Roman" w:hAnsi="Times New Roman" w:cs="Times New Roman"/>
        </w:rPr>
        <w:t>section (1), after the word “Housing”, the words “and Construction”.</w:t>
      </w:r>
    </w:p>
    <w:p w14:paraId="40C53958" w14:textId="77777777" w:rsidR="00DA5D41" w:rsidRPr="00B93118" w:rsidRDefault="0079378F" w:rsidP="0079378F">
      <w:pPr>
        <w:tabs>
          <w:tab w:val="left" w:pos="630"/>
        </w:tabs>
        <w:spacing w:after="120"/>
        <w:ind w:firstLine="270"/>
        <w:jc w:val="both"/>
        <w:rPr>
          <w:rFonts w:ascii="Times New Roman" w:hAnsi="Times New Roman" w:cs="Times New Roman"/>
        </w:rPr>
      </w:pPr>
      <w:r w:rsidRPr="00847125">
        <w:rPr>
          <w:rFonts w:ascii="Times New Roman" w:hAnsi="Times New Roman" w:cs="Times New Roman"/>
          <w:b/>
        </w:rPr>
        <w:lastRenderedPageBreak/>
        <w:t>7.</w:t>
      </w:r>
      <w:r>
        <w:rPr>
          <w:rFonts w:ascii="Times New Roman" w:hAnsi="Times New Roman" w:cs="Times New Roman"/>
        </w:rPr>
        <w:tab/>
      </w:r>
      <w:r w:rsidR="00771BBA" w:rsidRPr="00B93118">
        <w:rPr>
          <w:rFonts w:ascii="Times New Roman" w:hAnsi="Times New Roman" w:cs="Times New Roman"/>
        </w:rPr>
        <w:t>After section 8 of the Principal Act the following section is inserted:—</w:t>
      </w:r>
    </w:p>
    <w:p w14:paraId="6935C660" w14:textId="77777777" w:rsidR="007020B3" w:rsidRPr="00EE32A9" w:rsidRDefault="007020B3" w:rsidP="00EE32A9">
      <w:pPr>
        <w:spacing w:before="120" w:after="60"/>
        <w:jc w:val="both"/>
        <w:rPr>
          <w:rFonts w:ascii="Times New Roman" w:hAnsi="Times New Roman" w:cs="Times New Roman"/>
          <w:b/>
          <w:sz w:val="20"/>
          <w:szCs w:val="20"/>
        </w:rPr>
      </w:pPr>
      <w:r w:rsidRPr="00EE32A9">
        <w:rPr>
          <w:rFonts w:ascii="Times New Roman" w:hAnsi="Times New Roman" w:cs="Times New Roman"/>
          <w:b/>
          <w:sz w:val="20"/>
          <w:szCs w:val="20"/>
        </w:rPr>
        <w:t>Performance of functions by Australian Housing Corporation.</w:t>
      </w:r>
    </w:p>
    <w:p w14:paraId="4F082FCF" w14:textId="77777777" w:rsidR="00DA5D41" w:rsidRPr="00B93118" w:rsidRDefault="0079378F" w:rsidP="0079378F">
      <w:pPr>
        <w:spacing w:after="120"/>
        <w:ind w:firstLine="270"/>
        <w:jc w:val="both"/>
        <w:rPr>
          <w:rFonts w:ascii="Times New Roman" w:hAnsi="Times New Roman" w:cs="Times New Roman"/>
        </w:rPr>
      </w:pPr>
      <w:r>
        <w:rPr>
          <w:rFonts w:ascii="Times New Roman" w:hAnsi="Times New Roman" w:cs="Times New Roman"/>
        </w:rPr>
        <w:t>“</w:t>
      </w:r>
      <w:r w:rsidR="00771BBA" w:rsidRPr="00B93118">
        <w:rPr>
          <w:rFonts w:ascii="Times New Roman" w:hAnsi="Times New Roman" w:cs="Times New Roman"/>
        </w:rPr>
        <w:t>8</w:t>
      </w:r>
      <w:r w:rsidR="00771BBA" w:rsidRPr="0079378F">
        <w:rPr>
          <w:rFonts w:ascii="Times New Roman" w:hAnsi="Times New Roman" w:cs="Times New Roman"/>
          <w:smallCaps/>
        </w:rPr>
        <w:t>a</w:t>
      </w:r>
      <w:r w:rsidR="00771BBA" w:rsidRPr="00B93118">
        <w:rPr>
          <w:rFonts w:ascii="Times New Roman" w:hAnsi="Times New Roman" w:cs="Times New Roman"/>
        </w:rPr>
        <w:t>. (1) The Secretary may, by writing under his hand—</w:t>
      </w:r>
    </w:p>
    <w:p w14:paraId="081EF75D" w14:textId="77777777" w:rsidR="00DA5D41" w:rsidRPr="00B93118" w:rsidRDefault="007020B3" w:rsidP="0079378F">
      <w:pPr>
        <w:spacing w:after="60"/>
        <w:ind w:left="621" w:hanging="351"/>
        <w:jc w:val="both"/>
        <w:rPr>
          <w:rFonts w:ascii="Times New Roman" w:hAnsi="Times New Roman" w:cs="Times New Roman"/>
        </w:rPr>
      </w:pPr>
      <w:r w:rsidRPr="00B93118">
        <w:rPr>
          <w:rFonts w:ascii="Times New Roman" w:hAnsi="Times New Roman" w:cs="Times New Roman"/>
        </w:rPr>
        <w:t xml:space="preserve">(a) </w:t>
      </w:r>
      <w:r w:rsidR="00771BBA" w:rsidRPr="00B93118">
        <w:rPr>
          <w:rFonts w:ascii="Times New Roman" w:hAnsi="Times New Roman" w:cs="Times New Roman"/>
        </w:rPr>
        <w:t>authorize the Australian Housing Corporation, either generally or otherwise as provided by the instrument of authorization, to exercise or perform all or any of his powers and functions under this Act; and</w:t>
      </w:r>
    </w:p>
    <w:p w14:paraId="27045220" w14:textId="77777777" w:rsidR="00DA5D41" w:rsidRPr="00B93118" w:rsidRDefault="007020B3" w:rsidP="0079378F">
      <w:pPr>
        <w:spacing w:after="120"/>
        <w:ind w:left="621" w:hanging="351"/>
        <w:jc w:val="both"/>
        <w:rPr>
          <w:rFonts w:ascii="Times New Roman" w:hAnsi="Times New Roman" w:cs="Times New Roman"/>
        </w:rPr>
      </w:pPr>
      <w:r w:rsidRPr="00B93118">
        <w:rPr>
          <w:rFonts w:ascii="Times New Roman" w:hAnsi="Times New Roman" w:cs="Times New Roman"/>
        </w:rPr>
        <w:t xml:space="preserve">(b) </w:t>
      </w:r>
      <w:r w:rsidR="00771BBA" w:rsidRPr="00B93118">
        <w:rPr>
          <w:rFonts w:ascii="Times New Roman" w:hAnsi="Times New Roman" w:cs="Times New Roman"/>
        </w:rPr>
        <w:t>authorize the Australian Housing Corporation to appoint, in respect of each State, an officer of the Corporation to be the Regional Director for that State for the purposes of this Act.</w:t>
      </w:r>
    </w:p>
    <w:p w14:paraId="6BCF56F6" w14:textId="15CD422C" w:rsidR="00DA5D41" w:rsidRPr="00B93118" w:rsidRDefault="00771BBA" w:rsidP="0079378F">
      <w:pPr>
        <w:spacing w:after="120"/>
        <w:ind w:firstLine="270"/>
        <w:jc w:val="both"/>
        <w:rPr>
          <w:rFonts w:ascii="Times New Roman" w:hAnsi="Times New Roman" w:cs="Times New Roman"/>
        </w:rPr>
      </w:pPr>
      <w:r w:rsidRPr="00B93118">
        <w:rPr>
          <w:rFonts w:ascii="Times New Roman" w:hAnsi="Times New Roman" w:cs="Times New Roman"/>
        </w:rPr>
        <w:t>“(2) An authority by th</w:t>
      </w:r>
      <w:r w:rsidR="00053FB6">
        <w:rPr>
          <w:rFonts w:ascii="Times New Roman" w:hAnsi="Times New Roman" w:cs="Times New Roman"/>
        </w:rPr>
        <w:t>e Secretary under paragraph (1)</w:t>
      </w:r>
      <w:r w:rsidRPr="00B93118">
        <w:rPr>
          <w:rFonts w:ascii="Times New Roman" w:hAnsi="Times New Roman" w:cs="Times New Roman"/>
        </w:rPr>
        <w:t>(a) to the Australian Housing Corporation to exercise or perform a power or function authorizes the Corporation to exercise or perform, or, by writing under its common seal, to appoint an officer of the Corporation to exercise or perform, the power or function concerned.</w:t>
      </w:r>
    </w:p>
    <w:p w14:paraId="0C480432" w14:textId="77777777" w:rsidR="00DA5D41" w:rsidRPr="00B93118" w:rsidRDefault="00771BBA" w:rsidP="0079378F">
      <w:pPr>
        <w:spacing w:after="120"/>
        <w:ind w:firstLine="270"/>
        <w:jc w:val="both"/>
        <w:rPr>
          <w:rFonts w:ascii="Times New Roman" w:hAnsi="Times New Roman" w:cs="Times New Roman"/>
        </w:rPr>
      </w:pPr>
      <w:r w:rsidRPr="00B93118">
        <w:rPr>
          <w:rFonts w:ascii="Times New Roman" w:hAnsi="Times New Roman" w:cs="Times New Roman"/>
        </w:rPr>
        <w:t>“(3) An appointment under sub-section (2) may be an appointment of—</w:t>
      </w:r>
    </w:p>
    <w:p w14:paraId="41D5AA23" w14:textId="77777777" w:rsidR="00DA5D41" w:rsidRPr="00B93118" w:rsidRDefault="007020B3" w:rsidP="0079378F">
      <w:pPr>
        <w:spacing w:after="60"/>
        <w:ind w:left="621" w:hanging="351"/>
        <w:jc w:val="both"/>
        <w:rPr>
          <w:rFonts w:ascii="Times New Roman" w:hAnsi="Times New Roman" w:cs="Times New Roman"/>
        </w:rPr>
      </w:pPr>
      <w:r w:rsidRPr="00B93118">
        <w:rPr>
          <w:rFonts w:ascii="Times New Roman" w:hAnsi="Times New Roman" w:cs="Times New Roman"/>
        </w:rPr>
        <w:t xml:space="preserve">(a) </w:t>
      </w:r>
      <w:r w:rsidR="00771BBA" w:rsidRPr="00B93118">
        <w:rPr>
          <w:rFonts w:ascii="Times New Roman" w:hAnsi="Times New Roman" w:cs="Times New Roman"/>
        </w:rPr>
        <w:t>a specified officer of the Australian Housing Corporation only; or</w:t>
      </w:r>
    </w:p>
    <w:p w14:paraId="3CECCE7E" w14:textId="77777777" w:rsidR="007020B3" w:rsidRPr="00B93118" w:rsidRDefault="007020B3" w:rsidP="0079378F">
      <w:pPr>
        <w:spacing w:after="60"/>
        <w:ind w:left="621" w:hanging="351"/>
        <w:jc w:val="both"/>
        <w:rPr>
          <w:rFonts w:ascii="Times New Roman" w:hAnsi="Times New Roman" w:cs="Times New Roman"/>
        </w:rPr>
      </w:pPr>
      <w:r w:rsidRPr="00B93118">
        <w:rPr>
          <w:rFonts w:ascii="Times New Roman" w:hAnsi="Times New Roman" w:cs="Times New Roman"/>
        </w:rPr>
        <w:t xml:space="preserve">(b) </w:t>
      </w:r>
      <w:r w:rsidR="00771BBA" w:rsidRPr="00B93118">
        <w:rPr>
          <w:rFonts w:ascii="Times New Roman" w:hAnsi="Times New Roman" w:cs="Times New Roman"/>
        </w:rPr>
        <w:t>every officer of the Australian Housing Corporation from time to time holding, or performing the duties of, a specified office in the service of the Corporation.</w:t>
      </w:r>
    </w:p>
    <w:p w14:paraId="04D063F9" w14:textId="7E7061EE" w:rsidR="00DA5D41" w:rsidRPr="00B93118" w:rsidRDefault="00771BBA" w:rsidP="0079378F">
      <w:pPr>
        <w:spacing w:after="120"/>
        <w:ind w:firstLine="270"/>
        <w:jc w:val="both"/>
        <w:rPr>
          <w:rFonts w:ascii="Times New Roman" w:hAnsi="Times New Roman" w:cs="Times New Roman"/>
        </w:rPr>
      </w:pPr>
      <w:r w:rsidRPr="00B93118">
        <w:rPr>
          <w:rFonts w:ascii="Times New Roman" w:hAnsi="Times New Roman" w:cs="Times New Roman"/>
        </w:rPr>
        <w:t>“(4) Where, in pursuance of an authority granted under paragraph</w:t>
      </w:r>
      <w:r w:rsidR="0079378F">
        <w:rPr>
          <w:rFonts w:ascii="Times New Roman" w:hAnsi="Times New Roman" w:cs="Times New Roman"/>
        </w:rPr>
        <w:t xml:space="preserve"> </w:t>
      </w:r>
      <w:r w:rsidR="007020B3" w:rsidRPr="00B93118">
        <w:rPr>
          <w:rFonts w:ascii="Times New Roman" w:hAnsi="Times New Roman" w:cs="Times New Roman"/>
        </w:rPr>
        <w:t>(1)</w:t>
      </w:r>
      <w:r w:rsidRPr="00B93118">
        <w:rPr>
          <w:rFonts w:ascii="Times New Roman" w:hAnsi="Times New Roman" w:cs="Times New Roman"/>
        </w:rPr>
        <w:t>(b), the Australian Housing Corporation appoints a Regional Director for a State—</w:t>
      </w:r>
    </w:p>
    <w:p w14:paraId="4997FFBA" w14:textId="77777777" w:rsidR="00DA5D41" w:rsidRPr="00B93118" w:rsidRDefault="007020B3" w:rsidP="0079378F">
      <w:pPr>
        <w:spacing w:after="60"/>
        <w:ind w:left="639" w:hanging="369"/>
        <w:jc w:val="both"/>
        <w:rPr>
          <w:rFonts w:ascii="Times New Roman" w:hAnsi="Times New Roman" w:cs="Times New Roman"/>
        </w:rPr>
      </w:pPr>
      <w:r w:rsidRPr="00B93118">
        <w:rPr>
          <w:rFonts w:ascii="Times New Roman" w:hAnsi="Times New Roman" w:cs="Times New Roman"/>
        </w:rPr>
        <w:t xml:space="preserve">(a) </w:t>
      </w:r>
      <w:r w:rsidR="00771BBA" w:rsidRPr="00B93118">
        <w:rPr>
          <w:rFonts w:ascii="Times New Roman" w:hAnsi="Times New Roman" w:cs="Times New Roman"/>
        </w:rPr>
        <w:t>any appointment under section 7 of a Regional Director for that State ceases to have effect; and</w:t>
      </w:r>
    </w:p>
    <w:p w14:paraId="673A6C38" w14:textId="77777777" w:rsidR="00DA5D41" w:rsidRPr="00B93118" w:rsidRDefault="007020B3" w:rsidP="0079378F">
      <w:pPr>
        <w:spacing w:after="120"/>
        <w:ind w:left="639" w:hanging="369"/>
        <w:jc w:val="both"/>
        <w:rPr>
          <w:rFonts w:ascii="Times New Roman" w:hAnsi="Times New Roman" w:cs="Times New Roman"/>
        </w:rPr>
      </w:pPr>
      <w:r w:rsidRPr="00B93118">
        <w:rPr>
          <w:rFonts w:ascii="Times New Roman" w:hAnsi="Times New Roman" w:cs="Times New Roman"/>
        </w:rPr>
        <w:t xml:space="preserve">(b) </w:t>
      </w:r>
      <w:r w:rsidR="00771BBA" w:rsidRPr="00B93118">
        <w:rPr>
          <w:rFonts w:ascii="Times New Roman" w:hAnsi="Times New Roman" w:cs="Times New Roman"/>
        </w:rPr>
        <w:t>the Secretary is not required by that section to appoint a Regional Director for that State.</w:t>
      </w:r>
    </w:p>
    <w:p w14:paraId="47567E87" w14:textId="77777777" w:rsidR="00DA5D41" w:rsidRPr="00B93118" w:rsidRDefault="00771BBA" w:rsidP="0079378F">
      <w:pPr>
        <w:spacing w:after="120"/>
        <w:ind w:firstLine="270"/>
        <w:jc w:val="both"/>
        <w:rPr>
          <w:rFonts w:ascii="Times New Roman" w:hAnsi="Times New Roman" w:cs="Times New Roman"/>
        </w:rPr>
      </w:pPr>
      <w:r w:rsidRPr="00B93118">
        <w:rPr>
          <w:rFonts w:ascii="Times New Roman" w:hAnsi="Times New Roman" w:cs="Times New Roman"/>
        </w:rPr>
        <w:t>“(5) An authority by the Secretary under this section is revocable at will and, except as provided by sub-section (4), does not prevent the exercise of a power or the performance of a function by the Secretary.</w:t>
      </w:r>
    </w:p>
    <w:p w14:paraId="5C40E73E" w14:textId="77777777" w:rsidR="00DA5D41" w:rsidRPr="00B93118" w:rsidRDefault="00771BBA" w:rsidP="0079378F">
      <w:pPr>
        <w:ind w:firstLine="270"/>
        <w:jc w:val="both"/>
        <w:rPr>
          <w:rFonts w:ascii="Times New Roman" w:hAnsi="Times New Roman" w:cs="Times New Roman"/>
        </w:rPr>
      </w:pPr>
      <w:r w:rsidRPr="00B93118">
        <w:rPr>
          <w:rFonts w:ascii="Times New Roman" w:hAnsi="Times New Roman" w:cs="Times New Roman"/>
        </w:rPr>
        <w:t>“(6) An appointment by the Australian Housing Corporation under this section is revocable at will and does not prevent the exercise of a power or the performance of</w:t>
      </w:r>
      <w:r w:rsidR="00624B5C">
        <w:rPr>
          <w:rFonts w:ascii="Times New Roman" w:hAnsi="Times New Roman" w:cs="Times New Roman"/>
        </w:rPr>
        <w:t xml:space="preserve"> a function by the Corporation.</w:t>
      </w:r>
      <w:r w:rsidRPr="00B93118">
        <w:rPr>
          <w:rFonts w:ascii="Times New Roman" w:hAnsi="Times New Roman" w:cs="Times New Roman"/>
        </w:rPr>
        <w:t>”.</w:t>
      </w:r>
    </w:p>
    <w:p w14:paraId="40F42C6F" w14:textId="77777777" w:rsidR="00DA5D41" w:rsidRPr="00624B5C" w:rsidRDefault="00771BBA" w:rsidP="00624B5C">
      <w:pPr>
        <w:spacing w:before="120" w:after="60"/>
        <w:jc w:val="both"/>
        <w:rPr>
          <w:rFonts w:ascii="Times New Roman" w:hAnsi="Times New Roman" w:cs="Times New Roman"/>
          <w:b/>
          <w:sz w:val="20"/>
          <w:szCs w:val="20"/>
        </w:rPr>
      </w:pPr>
      <w:r w:rsidRPr="00624B5C">
        <w:rPr>
          <w:rFonts w:ascii="Times New Roman" w:hAnsi="Times New Roman" w:cs="Times New Roman"/>
          <w:b/>
          <w:sz w:val="20"/>
          <w:szCs w:val="20"/>
        </w:rPr>
        <w:t>Eligible</w:t>
      </w:r>
      <w:r w:rsidR="007020B3" w:rsidRPr="00624B5C">
        <w:rPr>
          <w:rFonts w:ascii="Times New Roman" w:hAnsi="Times New Roman" w:cs="Times New Roman"/>
          <w:b/>
          <w:sz w:val="20"/>
          <w:szCs w:val="20"/>
        </w:rPr>
        <w:t xml:space="preserve"> </w:t>
      </w:r>
      <w:r w:rsidRPr="00624B5C">
        <w:rPr>
          <w:rFonts w:ascii="Times New Roman" w:hAnsi="Times New Roman" w:cs="Times New Roman"/>
          <w:b/>
          <w:sz w:val="20"/>
          <w:szCs w:val="20"/>
        </w:rPr>
        <w:t>married</w:t>
      </w:r>
      <w:r w:rsidR="007020B3" w:rsidRPr="00624B5C">
        <w:rPr>
          <w:rFonts w:ascii="Times New Roman" w:hAnsi="Times New Roman" w:cs="Times New Roman"/>
          <w:b/>
          <w:sz w:val="20"/>
          <w:szCs w:val="20"/>
        </w:rPr>
        <w:t xml:space="preserve"> </w:t>
      </w:r>
      <w:r w:rsidRPr="00624B5C">
        <w:rPr>
          <w:rFonts w:ascii="Times New Roman" w:hAnsi="Times New Roman" w:cs="Times New Roman"/>
          <w:b/>
          <w:sz w:val="20"/>
          <w:szCs w:val="20"/>
        </w:rPr>
        <w:t>persons.</w:t>
      </w:r>
    </w:p>
    <w:p w14:paraId="72598247" w14:textId="322BD3F5" w:rsidR="00DA5D41" w:rsidRPr="00B93118" w:rsidRDefault="0079378F" w:rsidP="0079378F">
      <w:pPr>
        <w:tabs>
          <w:tab w:val="left" w:pos="630"/>
        </w:tabs>
        <w:ind w:firstLine="270"/>
        <w:jc w:val="both"/>
        <w:rPr>
          <w:rFonts w:ascii="Times New Roman" w:hAnsi="Times New Roman" w:cs="Times New Roman"/>
        </w:rPr>
      </w:pPr>
      <w:r w:rsidRPr="0079378F">
        <w:rPr>
          <w:rFonts w:ascii="Times New Roman" w:hAnsi="Times New Roman" w:cs="Times New Roman"/>
          <w:b/>
        </w:rPr>
        <w:t>8.</w:t>
      </w:r>
      <w:r>
        <w:rPr>
          <w:rFonts w:ascii="Times New Roman" w:hAnsi="Times New Roman" w:cs="Times New Roman"/>
        </w:rPr>
        <w:tab/>
      </w:r>
      <w:r w:rsidR="00771BBA" w:rsidRPr="00B93118">
        <w:rPr>
          <w:rFonts w:ascii="Times New Roman" w:hAnsi="Times New Roman" w:cs="Times New Roman"/>
        </w:rPr>
        <w:t>Section 14 of the Principal Act is amended by omitting from subsection (1) the words “A person is an eligible person” and substituting the words “Subject to section 14</w:t>
      </w:r>
      <w:r w:rsidR="00053FB6">
        <w:rPr>
          <w:rFonts w:ascii="Times New Roman" w:hAnsi="Times New Roman" w:cs="Times New Roman"/>
          <w:smallCaps/>
        </w:rPr>
        <w:t>e</w:t>
      </w:r>
      <w:r w:rsidR="00771BBA" w:rsidRPr="00B93118">
        <w:rPr>
          <w:rFonts w:ascii="Times New Roman" w:hAnsi="Times New Roman" w:cs="Times New Roman"/>
        </w:rPr>
        <w:t>, a person is an eligible person”.</w:t>
      </w:r>
    </w:p>
    <w:p w14:paraId="6EE7C378" w14:textId="77777777" w:rsidR="00624B5C" w:rsidRPr="0079378F" w:rsidRDefault="00624B5C" w:rsidP="00624B5C">
      <w:pPr>
        <w:spacing w:before="120" w:after="60"/>
        <w:jc w:val="both"/>
        <w:rPr>
          <w:rFonts w:ascii="Times New Roman" w:hAnsi="Times New Roman" w:cs="Times New Roman"/>
          <w:b/>
          <w:sz w:val="20"/>
          <w:szCs w:val="20"/>
        </w:rPr>
      </w:pPr>
      <w:r w:rsidRPr="0079378F">
        <w:rPr>
          <w:rFonts w:ascii="Times New Roman" w:hAnsi="Times New Roman" w:cs="Times New Roman"/>
          <w:b/>
          <w:sz w:val="20"/>
          <w:szCs w:val="20"/>
        </w:rPr>
        <w:t>Eligible widowed persons.</w:t>
      </w:r>
    </w:p>
    <w:p w14:paraId="4C42BF2A" w14:textId="1D38611D" w:rsidR="00DA5D41" w:rsidRPr="00B93118" w:rsidRDefault="00624B5C" w:rsidP="00624B5C">
      <w:pPr>
        <w:tabs>
          <w:tab w:val="left" w:pos="630"/>
        </w:tabs>
        <w:ind w:firstLine="270"/>
        <w:jc w:val="both"/>
        <w:rPr>
          <w:rFonts w:ascii="Times New Roman" w:hAnsi="Times New Roman" w:cs="Times New Roman"/>
        </w:rPr>
      </w:pPr>
      <w:r w:rsidRPr="00624B5C">
        <w:rPr>
          <w:rFonts w:ascii="Times New Roman" w:hAnsi="Times New Roman" w:cs="Times New Roman"/>
          <w:b/>
        </w:rPr>
        <w:t>9.</w:t>
      </w:r>
      <w:r>
        <w:rPr>
          <w:rFonts w:ascii="Times New Roman" w:hAnsi="Times New Roman" w:cs="Times New Roman"/>
        </w:rPr>
        <w:tab/>
      </w:r>
      <w:r w:rsidR="00771BBA" w:rsidRPr="00B93118">
        <w:rPr>
          <w:rFonts w:ascii="Times New Roman" w:hAnsi="Times New Roman" w:cs="Times New Roman"/>
        </w:rPr>
        <w:t xml:space="preserve">Section </w:t>
      </w:r>
      <w:r w:rsidR="009F00B8" w:rsidRPr="00B93118">
        <w:rPr>
          <w:rFonts w:ascii="Times New Roman" w:hAnsi="Times New Roman" w:cs="Times New Roman"/>
          <w:smallCaps/>
        </w:rPr>
        <w:t>14a</w:t>
      </w:r>
      <w:r w:rsidR="00771BBA" w:rsidRPr="00B93118">
        <w:rPr>
          <w:rFonts w:ascii="Times New Roman" w:hAnsi="Times New Roman" w:cs="Times New Roman"/>
        </w:rPr>
        <w:t xml:space="preserve"> of the Principal Act is amended by omitting the words “A person is an eligible person” and substituting the words “Subject to section 14</w:t>
      </w:r>
      <w:r w:rsidR="00053FB6" w:rsidRPr="00053FB6">
        <w:rPr>
          <w:rFonts w:ascii="Times New Roman" w:hAnsi="Times New Roman" w:cs="Times New Roman"/>
          <w:smallCaps/>
        </w:rPr>
        <w:t>e</w:t>
      </w:r>
      <w:r w:rsidR="00771BBA" w:rsidRPr="00B93118">
        <w:rPr>
          <w:rFonts w:ascii="Times New Roman" w:hAnsi="Times New Roman" w:cs="Times New Roman"/>
        </w:rPr>
        <w:t>, a person is an eligible person”.</w:t>
      </w:r>
    </w:p>
    <w:p w14:paraId="37AC8FBE" w14:textId="77777777" w:rsidR="00624B5C" w:rsidRPr="0079378F" w:rsidRDefault="00624B5C" w:rsidP="00624B5C">
      <w:pPr>
        <w:spacing w:before="120" w:after="60"/>
        <w:jc w:val="both"/>
        <w:rPr>
          <w:rFonts w:ascii="Times New Roman" w:hAnsi="Times New Roman" w:cs="Times New Roman"/>
          <w:b/>
          <w:sz w:val="20"/>
          <w:szCs w:val="20"/>
        </w:rPr>
      </w:pPr>
      <w:r w:rsidRPr="0079378F">
        <w:rPr>
          <w:rFonts w:ascii="Times New Roman" w:hAnsi="Times New Roman" w:cs="Times New Roman"/>
          <w:b/>
          <w:sz w:val="20"/>
          <w:szCs w:val="20"/>
        </w:rPr>
        <w:t>Eligible divorced persons.</w:t>
      </w:r>
    </w:p>
    <w:p w14:paraId="72132B8F" w14:textId="2A901FEB" w:rsidR="00DA5D41" w:rsidRPr="00B93118" w:rsidRDefault="00624B5C" w:rsidP="00624B5C">
      <w:pPr>
        <w:tabs>
          <w:tab w:val="left" w:pos="630"/>
        </w:tabs>
        <w:spacing w:before="120" w:after="60"/>
        <w:ind w:firstLine="270"/>
        <w:jc w:val="both"/>
        <w:rPr>
          <w:rFonts w:ascii="Times New Roman" w:hAnsi="Times New Roman" w:cs="Times New Roman"/>
        </w:rPr>
      </w:pPr>
      <w:r w:rsidRPr="00624B5C">
        <w:rPr>
          <w:rFonts w:ascii="Times New Roman" w:hAnsi="Times New Roman" w:cs="Times New Roman"/>
          <w:b/>
        </w:rPr>
        <w:t>10.</w:t>
      </w:r>
      <w:r>
        <w:rPr>
          <w:rFonts w:ascii="Times New Roman" w:hAnsi="Times New Roman" w:cs="Times New Roman"/>
        </w:rPr>
        <w:tab/>
      </w:r>
      <w:r w:rsidR="00771BBA" w:rsidRPr="00B93118">
        <w:rPr>
          <w:rFonts w:ascii="Times New Roman" w:hAnsi="Times New Roman" w:cs="Times New Roman"/>
        </w:rPr>
        <w:t xml:space="preserve">Section </w:t>
      </w:r>
      <w:r w:rsidR="00771BBA" w:rsidRPr="00B93118">
        <w:rPr>
          <w:rFonts w:ascii="Times New Roman" w:hAnsi="Times New Roman" w:cs="Times New Roman"/>
          <w:smallCaps/>
        </w:rPr>
        <w:t>14</w:t>
      </w:r>
      <w:r w:rsidR="009F00B8" w:rsidRPr="00B93118">
        <w:rPr>
          <w:rFonts w:ascii="Times New Roman" w:hAnsi="Times New Roman" w:cs="Times New Roman"/>
          <w:smallCaps/>
        </w:rPr>
        <w:t>c</w:t>
      </w:r>
      <w:r w:rsidR="00771BBA" w:rsidRPr="00B93118">
        <w:rPr>
          <w:rFonts w:ascii="Times New Roman" w:hAnsi="Times New Roman" w:cs="Times New Roman"/>
        </w:rPr>
        <w:t xml:space="preserve"> of the Principal Act is amended by omitting the words “A person is an eligible person” and substituting the words “Subject to section 14</w:t>
      </w:r>
      <w:r w:rsidR="00053FB6">
        <w:rPr>
          <w:rFonts w:ascii="Times New Roman" w:hAnsi="Times New Roman" w:cs="Times New Roman"/>
          <w:smallCaps/>
        </w:rPr>
        <w:t>e</w:t>
      </w:r>
      <w:r w:rsidR="00771BBA" w:rsidRPr="00B93118">
        <w:rPr>
          <w:rFonts w:ascii="Times New Roman" w:hAnsi="Times New Roman" w:cs="Times New Roman"/>
        </w:rPr>
        <w:t>, a person is an eligible person”.</w:t>
      </w:r>
    </w:p>
    <w:p w14:paraId="647B0E59" w14:textId="4940506F" w:rsidR="00DA5D41" w:rsidRDefault="00624B5C" w:rsidP="00624B5C">
      <w:pPr>
        <w:spacing w:after="120"/>
        <w:ind w:firstLine="270"/>
        <w:jc w:val="both"/>
        <w:rPr>
          <w:rFonts w:ascii="Times New Roman" w:hAnsi="Times New Roman" w:cs="Times New Roman"/>
        </w:rPr>
      </w:pPr>
      <w:r w:rsidRPr="00624B5C">
        <w:rPr>
          <w:rFonts w:ascii="Times New Roman" w:hAnsi="Times New Roman" w:cs="Times New Roman"/>
          <w:b/>
        </w:rPr>
        <w:t>11.</w:t>
      </w:r>
      <w:r>
        <w:rPr>
          <w:rFonts w:ascii="Times New Roman" w:hAnsi="Times New Roman" w:cs="Times New Roman"/>
        </w:rPr>
        <w:tab/>
      </w:r>
      <w:r w:rsidR="00771BBA" w:rsidRPr="00B93118">
        <w:rPr>
          <w:rFonts w:ascii="Times New Roman" w:hAnsi="Times New Roman" w:cs="Times New Roman"/>
        </w:rPr>
        <w:t xml:space="preserve">After section </w:t>
      </w:r>
      <w:r w:rsidR="009F00B8" w:rsidRPr="00B93118">
        <w:rPr>
          <w:rFonts w:ascii="Times New Roman" w:hAnsi="Times New Roman" w:cs="Times New Roman"/>
          <w:smallCaps/>
        </w:rPr>
        <w:t>14d</w:t>
      </w:r>
      <w:r w:rsidR="00771BBA" w:rsidRPr="00B93118">
        <w:rPr>
          <w:rFonts w:ascii="Times New Roman" w:hAnsi="Times New Roman" w:cs="Times New Roman"/>
        </w:rPr>
        <w:t xml:space="preserve"> of the Principal Act the following section is inserted:—</w:t>
      </w:r>
    </w:p>
    <w:p w14:paraId="5FE260D8" w14:textId="77777777" w:rsidR="00110C69" w:rsidRPr="00110C69" w:rsidRDefault="00110C69" w:rsidP="00110C69">
      <w:pPr>
        <w:spacing w:before="120" w:after="60"/>
        <w:jc w:val="both"/>
        <w:rPr>
          <w:rFonts w:ascii="Times New Roman" w:hAnsi="Times New Roman" w:cs="Times New Roman"/>
          <w:b/>
          <w:sz w:val="20"/>
          <w:szCs w:val="20"/>
        </w:rPr>
      </w:pPr>
      <w:r w:rsidRPr="00110C69">
        <w:rPr>
          <w:rFonts w:ascii="Times New Roman" w:hAnsi="Times New Roman" w:cs="Times New Roman"/>
          <w:b/>
          <w:sz w:val="20"/>
          <w:szCs w:val="20"/>
        </w:rPr>
        <w:t>Limitation on eligibility for grants.</w:t>
      </w:r>
    </w:p>
    <w:p w14:paraId="0AAA299F" w14:textId="0100EA1E" w:rsidR="00DA5D41" w:rsidRPr="00B93118" w:rsidRDefault="00771BBA" w:rsidP="00624B5C">
      <w:pPr>
        <w:spacing w:after="120"/>
        <w:ind w:firstLine="270"/>
        <w:jc w:val="both"/>
        <w:rPr>
          <w:rFonts w:ascii="Times New Roman" w:hAnsi="Times New Roman" w:cs="Times New Roman"/>
        </w:rPr>
      </w:pPr>
      <w:r w:rsidRPr="00B93118">
        <w:rPr>
          <w:rFonts w:ascii="Times New Roman" w:hAnsi="Times New Roman" w:cs="Times New Roman"/>
        </w:rPr>
        <w:t>“14</w:t>
      </w:r>
      <w:r w:rsidRPr="00624B5C">
        <w:rPr>
          <w:rFonts w:ascii="Times New Roman" w:hAnsi="Times New Roman" w:cs="Times New Roman"/>
          <w:smallCaps/>
        </w:rPr>
        <w:t>e</w:t>
      </w:r>
      <w:r w:rsidRPr="00B93118">
        <w:rPr>
          <w:rFonts w:ascii="Times New Roman" w:hAnsi="Times New Roman" w:cs="Times New Roman"/>
        </w:rPr>
        <w:t>. (1) Notwithstanding sections 14, 14</w:t>
      </w:r>
      <w:r w:rsidR="00053FB6">
        <w:rPr>
          <w:rFonts w:ascii="Times New Roman" w:hAnsi="Times New Roman" w:cs="Times New Roman"/>
          <w:smallCaps/>
        </w:rPr>
        <w:t>a</w:t>
      </w:r>
      <w:r w:rsidRPr="00B93118">
        <w:rPr>
          <w:rFonts w:ascii="Times New Roman" w:hAnsi="Times New Roman" w:cs="Times New Roman"/>
        </w:rPr>
        <w:t xml:space="preserve"> and 14</w:t>
      </w:r>
      <w:r w:rsidR="00053FB6">
        <w:rPr>
          <w:rFonts w:ascii="Times New Roman" w:hAnsi="Times New Roman" w:cs="Times New Roman"/>
          <w:smallCaps/>
        </w:rPr>
        <w:t>c</w:t>
      </w:r>
      <w:r w:rsidRPr="00B93118">
        <w:rPr>
          <w:rFonts w:ascii="Times New Roman" w:hAnsi="Times New Roman" w:cs="Times New Roman"/>
        </w:rPr>
        <w:t>—</w:t>
      </w:r>
    </w:p>
    <w:p w14:paraId="3D0B627F" w14:textId="77777777" w:rsidR="00DA5D41" w:rsidRPr="00B93118" w:rsidRDefault="009F00B8" w:rsidP="00624B5C">
      <w:pPr>
        <w:spacing w:after="60"/>
        <w:ind w:left="621" w:hanging="351"/>
        <w:jc w:val="both"/>
        <w:rPr>
          <w:rFonts w:ascii="Times New Roman" w:hAnsi="Times New Roman" w:cs="Times New Roman"/>
        </w:rPr>
      </w:pPr>
      <w:r w:rsidRPr="00B93118">
        <w:rPr>
          <w:rFonts w:ascii="Times New Roman" w:hAnsi="Times New Roman" w:cs="Times New Roman"/>
        </w:rPr>
        <w:t xml:space="preserve">(a) </w:t>
      </w:r>
      <w:r w:rsidR="00771BBA" w:rsidRPr="00B93118">
        <w:rPr>
          <w:rFonts w:ascii="Times New Roman" w:hAnsi="Times New Roman" w:cs="Times New Roman"/>
        </w:rPr>
        <w:t>a person is not an eligible person for the purposes of this Act if the date that would be the prescribed date in relation to the person if he were an eligible person is a date later than 31 December 1976; and</w:t>
      </w:r>
    </w:p>
    <w:p w14:paraId="78CE82A4" w14:textId="77777777" w:rsidR="00DA5D41" w:rsidRPr="00B93118" w:rsidRDefault="009F00B8" w:rsidP="00624B5C">
      <w:pPr>
        <w:spacing w:after="60"/>
        <w:ind w:left="621" w:hanging="351"/>
        <w:jc w:val="both"/>
        <w:rPr>
          <w:rFonts w:ascii="Times New Roman" w:hAnsi="Times New Roman" w:cs="Times New Roman"/>
        </w:rPr>
      </w:pPr>
      <w:r w:rsidRPr="00B93118">
        <w:rPr>
          <w:rFonts w:ascii="Times New Roman" w:hAnsi="Times New Roman" w:cs="Times New Roman"/>
        </w:rPr>
        <w:t xml:space="preserve">(b) </w:t>
      </w:r>
      <w:r w:rsidR="00771BBA" w:rsidRPr="00B93118">
        <w:rPr>
          <w:rFonts w:ascii="Times New Roman" w:hAnsi="Times New Roman" w:cs="Times New Roman"/>
        </w:rPr>
        <w:t>in the case of a person in relation to whom the prescribed date would be later than 21 August 1976—the person is not an eligible person unless acceptable savings were held by the person or his or her spouse, or by the person jointly with his or her spouse, throughout the period that commenced on 21 August 1973 and ended immediately before the prescribed date.</w:t>
      </w:r>
    </w:p>
    <w:p w14:paraId="530D7F3C" w14:textId="77777777" w:rsidR="00053FB6" w:rsidRDefault="00053FB6">
      <w:pPr>
        <w:rPr>
          <w:rFonts w:ascii="Times New Roman" w:hAnsi="Times New Roman" w:cs="Times New Roman"/>
        </w:rPr>
      </w:pPr>
      <w:r>
        <w:rPr>
          <w:rFonts w:ascii="Times New Roman" w:hAnsi="Times New Roman" w:cs="Times New Roman"/>
        </w:rPr>
        <w:br w:type="page"/>
      </w:r>
    </w:p>
    <w:p w14:paraId="2576CBFC" w14:textId="3CC0FF43" w:rsidR="009F00B8" w:rsidRPr="00B93118" w:rsidRDefault="00771BBA" w:rsidP="00624B5C">
      <w:pPr>
        <w:ind w:firstLine="270"/>
        <w:jc w:val="both"/>
        <w:rPr>
          <w:rFonts w:ascii="Times New Roman" w:hAnsi="Times New Roman" w:cs="Times New Roman"/>
        </w:rPr>
      </w:pPr>
      <w:r w:rsidRPr="00B93118">
        <w:rPr>
          <w:rFonts w:ascii="Times New Roman" w:hAnsi="Times New Roman" w:cs="Times New Roman"/>
        </w:rPr>
        <w:lastRenderedPageBreak/>
        <w:t>“(2) For the purposes of the application of paragraph (l)(b) in determining whether a married person is an eligible person for the purposes of this Act, any savings held by the spouse of the person (other than savings held jointly with the person) shall be disregarded unless the requirements of paragraphs 14(1)(b), (c), (e), (g) and (h) would be satisfied in relation to the spouse if the references in those paragraphs to the person were r</w:t>
      </w:r>
      <w:r w:rsidR="009F00B8" w:rsidRPr="00B93118">
        <w:rPr>
          <w:rFonts w:ascii="Times New Roman" w:hAnsi="Times New Roman" w:cs="Times New Roman"/>
        </w:rPr>
        <w:t>eferences to the spouse.</w:t>
      </w:r>
      <w:r w:rsidRPr="00B93118">
        <w:rPr>
          <w:rFonts w:ascii="Times New Roman" w:hAnsi="Times New Roman" w:cs="Times New Roman"/>
        </w:rPr>
        <w:t>”.</w:t>
      </w:r>
    </w:p>
    <w:p w14:paraId="0FA9B967" w14:textId="77777777" w:rsidR="00DA5D41" w:rsidRPr="00110C69" w:rsidRDefault="00771BBA" w:rsidP="00110C69">
      <w:pPr>
        <w:spacing w:before="120" w:after="60"/>
        <w:jc w:val="both"/>
        <w:rPr>
          <w:rFonts w:ascii="Times New Roman" w:hAnsi="Times New Roman" w:cs="Times New Roman"/>
          <w:b/>
          <w:sz w:val="20"/>
          <w:szCs w:val="20"/>
        </w:rPr>
      </w:pPr>
      <w:r w:rsidRPr="00110C69">
        <w:rPr>
          <w:rFonts w:ascii="Times New Roman" w:hAnsi="Times New Roman" w:cs="Times New Roman"/>
          <w:b/>
          <w:sz w:val="20"/>
          <w:szCs w:val="20"/>
        </w:rPr>
        <w:t>Grants.</w:t>
      </w:r>
    </w:p>
    <w:p w14:paraId="7D3A6587" w14:textId="77777777" w:rsidR="00DA5D41" w:rsidRPr="00B93118" w:rsidRDefault="00110C69" w:rsidP="00110C69">
      <w:pPr>
        <w:tabs>
          <w:tab w:val="left" w:pos="630"/>
        </w:tabs>
        <w:spacing w:after="120"/>
        <w:ind w:firstLine="270"/>
        <w:jc w:val="both"/>
        <w:rPr>
          <w:rFonts w:ascii="Times New Roman" w:hAnsi="Times New Roman" w:cs="Times New Roman"/>
        </w:rPr>
      </w:pPr>
      <w:r w:rsidRPr="00110C69">
        <w:rPr>
          <w:rFonts w:ascii="Times New Roman" w:hAnsi="Times New Roman" w:cs="Times New Roman"/>
          <w:b/>
        </w:rPr>
        <w:t>12.</w:t>
      </w:r>
      <w:r>
        <w:rPr>
          <w:rFonts w:ascii="Times New Roman" w:hAnsi="Times New Roman" w:cs="Times New Roman"/>
        </w:rPr>
        <w:tab/>
      </w:r>
      <w:r w:rsidR="00771BBA" w:rsidRPr="00B93118">
        <w:rPr>
          <w:rFonts w:ascii="Times New Roman" w:hAnsi="Times New Roman" w:cs="Times New Roman"/>
        </w:rPr>
        <w:t>Section 20 of the Principal Act is amended—</w:t>
      </w:r>
    </w:p>
    <w:p w14:paraId="4455E653" w14:textId="3C5D9A02" w:rsidR="00DA5D41" w:rsidRPr="00B93118" w:rsidRDefault="009F00B8" w:rsidP="00110C69">
      <w:pPr>
        <w:spacing w:after="60"/>
        <w:ind w:left="630" w:hanging="360"/>
        <w:jc w:val="both"/>
        <w:rPr>
          <w:rFonts w:ascii="Times New Roman" w:hAnsi="Times New Roman" w:cs="Times New Roman"/>
        </w:rPr>
      </w:pPr>
      <w:r w:rsidRPr="00B93118">
        <w:rPr>
          <w:rFonts w:ascii="Times New Roman" w:hAnsi="Times New Roman" w:cs="Times New Roman"/>
        </w:rPr>
        <w:t xml:space="preserve">(a) </w:t>
      </w:r>
      <w:r w:rsidR="00771BBA" w:rsidRPr="00B93118">
        <w:rPr>
          <w:rFonts w:ascii="Times New Roman" w:hAnsi="Times New Roman" w:cs="Times New Roman"/>
        </w:rPr>
        <w:t>by inserting in sub-section (</w:t>
      </w:r>
      <w:r w:rsidRPr="00B93118">
        <w:rPr>
          <w:rFonts w:ascii="Times New Roman" w:hAnsi="Times New Roman" w:cs="Times New Roman"/>
          <w:smallCaps/>
        </w:rPr>
        <w:t>1a</w:t>
      </w:r>
      <w:r w:rsidR="00771BBA" w:rsidRPr="00B93118">
        <w:rPr>
          <w:rFonts w:ascii="Times New Roman" w:hAnsi="Times New Roman" w:cs="Times New Roman"/>
        </w:rPr>
        <w:t>) and in paragraph (a) of sub</w:t>
      </w:r>
      <w:r w:rsidR="00053FB6">
        <w:rPr>
          <w:rFonts w:ascii="Times New Roman" w:hAnsi="Times New Roman" w:cs="Times New Roman"/>
        </w:rPr>
        <w:t>-</w:t>
      </w:r>
      <w:r w:rsidR="00771BBA" w:rsidRPr="00B93118">
        <w:rPr>
          <w:rFonts w:ascii="Times New Roman" w:hAnsi="Times New Roman" w:cs="Times New Roman"/>
        </w:rPr>
        <w:t>section (2), after the words “such later time”, the words “(being</w:t>
      </w:r>
      <w:r w:rsidR="00154901" w:rsidRPr="00B93118">
        <w:rPr>
          <w:rFonts w:ascii="Times New Roman" w:hAnsi="Times New Roman" w:cs="Times New Roman"/>
        </w:rPr>
        <w:t xml:space="preserve"> </w:t>
      </w:r>
      <w:r w:rsidR="00771BBA" w:rsidRPr="00B93118">
        <w:rPr>
          <w:rFonts w:ascii="Times New Roman" w:hAnsi="Times New Roman" w:cs="Times New Roman"/>
        </w:rPr>
        <w:t>a</w:t>
      </w:r>
      <w:r w:rsidR="00154901" w:rsidRPr="00B93118">
        <w:rPr>
          <w:rFonts w:ascii="Times New Roman" w:hAnsi="Times New Roman" w:cs="Times New Roman"/>
        </w:rPr>
        <w:t xml:space="preserve"> </w:t>
      </w:r>
      <w:r w:rsidR="00771BBA" w:rsidRPr="00B93118">
        <w:rPr>
          <w:rFonts w:ascii="Times New Roman" w:hAnsi="Times New Roman" w:cs="Times New Roman"/>
        </w:rPr>
        <w:t>time</w:t>
      </w:r>
      <w:r w:rsidR="00154901" w:rsidRPr="00B93118">
        <w:rPr>
          <w:rFonts w:ascii="Times New Roman" w:hAnsi="Times New Roman" w:cs="Times New Roman"/>
        </w:rPr>
        <w:t xml:space="preserve"> </w:t>
      </w:r>
      <w:r w:rsidR="00771BBA" w:rsidRPr="00B93118">
        <w:rPr>
          <w:rFonts w:ascii="Times New Roman" w:hAnsi="Times New Roman" w:cs="Times New Roman"/>
        </w:rPr>
        <w:t>before 1 July 1978)”; and</w:t>
      </w:r>
    </w:p>
    <w:p w14:paraId="2E71E8C7" w14:textId="77777777" w:rsidR="00DA5D41" w:rsidRPr="00B93118" w:rsidRDefault="009F00B8" w:rsidP="00110C69">
      <w:pPr>
        <w:spacing w:after="60"/>
        <w:ind w:left="630" w:hanging="360"/>
        <w:jc w:val="both"/>
        <w:rPr>
          <w:rFonts w:ascii="Times New Roman" w:hAnsi="Times New Roman" w:cs="Times New Roman"/>
        </w:rPr>
      </w:pPr>
      <w:r w:rsidRPr="00B93118">
        <w:rPr>
          <w:rFonts w:ascii="Times New Roman" w:hAnsi="Times New Roman" w:cs="Times New Roman"/>
        </w:rPr>
        <w:t xml:space="preserve">(b) </w:t>
      </w:r>
      <w:r w:rsidR="00771BBA" w:rsidRPr="00B93118">
        <w:rPr>
          <w:rFonts w:ascii="Times New Roman" w:hAnsi="Times New Roman" w:cs="Times New Roman"/>
        </w:rPr>
        <w:t>by inserting after paragraph (a) of sub-section (2) the following paragraph:—</w:t>
      </w:r>
    </w:p>
    <w:p w14:paraId="62FBDFF9" w14:textId="77777777" w:rsidR="00DA5D41" w:rsidRPr="00B93118" w:rsidRDefault="00771BBA" w:rsidP="00110C69">
      <w:pPr>
        <w:ind w:left="1296" w:hanging="576"/>
        <w:jc w:val="both"/>
        <w:rPr>
          <w:rFonts w:ascii="Times New Roman" w:hAnsi="Times New Roman" w:cs="Times New Roman"/>
        </w:rPr>
      </w:pPr>
      <w:r w:rsidRPr="00B93118">
        <w:rPr>
          <w:rFonts w:ascii="Times New Roman" w:hAnsi="Times New Roman" w:cs="Times New Roman"/>
        </w:rPr>
        <w:t>“(aa) in the case of a person who or whose spouse, or who together with his or her spouse, has entered into a contract for the construction of a dwelling-house by a building-contractor unless—</w:t>
      </w:r>
    </w:p>
    <w:p w14:paraId="73CC50CF" w14:textId="77777777" w:rsidR="00DA5D41" w:rsidRPr="00B93118" w:rsidRDefault="009F00B8" w:rsidP="00110C69">
      <w:pPr>
        <w:spacing w:after="60"/>
        <w:ind w:left="1926" w:hanging="288"/>
        <w:jc w:val="both"/>
        <w:rPr>
          <w:rFonts w:ascii="Times New Roman" w:hAnsi="Times New Roman" w:cs="Times New Roman"/>
        </w:rPr>
      </w:pPr>
      <w:r w:rsidRPr="00B93118">
        <w:rPr>
          <w:rFonts w:ascii="Times New Roman" w:hAnsi="Times New Roman" w:cs="Times New Roman"/>
        </w:rPr>
        <w:t xml:space="preserve">(i) </w:t>
      </w:r>
      <w:r w:rsidR="00771BBA" w:rsidRPr="00B93118">
        <w:rPr>
          <w:rFonts w:ascii="Times New Roman" w:hAnsi="Times New Roman" w:cs="Times New Roman"/>
        </w:rPr>
        <w:t>the construction of the dwelling-house commenced not later than 31 December 1977; and</w:t>
      </w:r>
    </w:p>
    <w:p w14:paraId="004510FC" w14:textId="77777777" w:rsidR="00DA5D41" w:rsidRPr="00B93118" w:rsidRDefault="009F00B8" w:rsidP="00110C69">
      <w:pPr>
        <w:spacing w:after="60"/>
        <w:ind w:left="1926" w:hanging="288"/>
        <w:jc w:val="both"/>
        <w:rPr>
          <w:rFonts w:ascii="Times New Roman" w:hAnsi="Times New Roman" w:cs="Times New Roman"/>
        </w:rPr>
      </w:pPr>
      <w:r w:rsidRPr="00B93118">
        <w:rPr>
          <w:rFonts w:ascii="Times New Roman" w:hAnsi="Times New Roman" w:cs="Times New Roman"/>
        </w:rPr>
        <w:t xml:space="preserve">(ii) </w:t>
      </w:r>
      <w:r w:rsidR="00771BBA" w:rsidRPr="00B93118">
        <w:rPr>
          <w:rFonts w:ascii="Times New Roman" w:hAnsi="Times New Roman" w:cs="Times New Roman"/>
        </w:rPr>
        <w:t>the construction of the dwelling-house was completed before 1 July 1978 or the Secretary is satisfied that reasonable progress on the construction of the dwelling-house had been made by that date;</w:t>
      </w:r>
    </w:p>
    <w:p w14:paraId="74A949B8" w14:textId="77777777" w:rsidR="00DA5D41" w:rsidRPr="00110C69" w:rsidRDefault="00771BBA" w:rsidP="00110C69">
      <w:pPr>
        <w:spacing w:before="120" w:after="60"/>
        <w:jc w:val="both"/>
        <w:rPr>
          <w:rFonts w:ascii="Times New Roman" w:hAnsi="Times New Roman" w:cs="Times New Roman"/>
          <w:b/>
          <w:sz w:val="20"/>
          <w:szCs w:val="20"/>
        </w:rPr>
      </w:pPr>
      <w:r w:rsidRPr="00110C69">
        <w:rPr>
          <w:rFonts w:ascii="Times New Roman" w:hAnsi="Times New Roman" w:cs="Times New Roman"/>
          <w:b/>
          <w:sz w:val="20"/>
          <w:szCs w:val="20"/>
        </w:rPr>
        <w:t>Applications for grants.</w:t>
      </w:r>
    </w:p>
    <w:p w14:paraId="1D7DFE33" w14:textId="77777777" w:rsidR="00DA5D41" w:rsidRPr="00B93118" w:rsidRDefault="00110C69" w:rsidP="00110C69">
      <w:pPr>
        <w:tabs>
          <w:tab w:val="left" w:pos="630"/>
        </w:tabs>
        <w:spacing w:after="120"/>
        <w:ind w:firstLine="270"/>
        <w:jc w:val="both"/>
        <w:rPr>
          <w:rFonts w:ascii="Times New Roman" w:hAnsi="Times New Roman" w:cs="Times New Roman"/>
        </w:rPr>
      </w:pPr>
      <w:r w:rsidRPr="00110C69">
        <w:rPr>
          <w:rFonts w:ascii="Times New Roman" w:hAnsi="Times New Roman" w:cs="Times New Roman"/>
          <w:b/>
        </w:rPr>
        <w:t>13.</w:t>
      </w:r>
      <w:r>
        <w:rPr>
          <w:rFonts w:ascii="Times New Roman" w:hAnsi="Times New Roman" w:cs="Times New Roman"/>
        </w:rPr>
        <w:tab/>
      </w:r>
      <w:r w:rsidR="00771BBA" w:rsidRPr="00B93118">
        <w:rPr>
          <w:rFonts w:ascii="Times New Roman" w:hAnsi="Times New Roman" w:cs="Times New Roman"/>
        </w:rPr>
        <w:t>Section 21 of the Principal Act is amended—</w:t>
      </w:r>
    </w:p>
    <w:p w14:paraId="058DB10A" w14:textId="46CC1AAC" w:rsidR="00DA5D41" w:rsidRPr="00B93118" w:rsidRDefault="009F00B8" w:rsidP="00110C69">
      <w:pPr>
        <w:spacing w:after="60"/>
        <w:ind w:firstLine="270"/>
        <w:jc w:val="both"/>
        <w:rPr>
          <w:rFonts w:ascii="Times New Roman" w:hAnsi="Times New Roman" w:cs="Times New Roman"/>
        </w:rPr>
      </w:pPr>
      <w:r w:rsidRPr="00B93118">
        <w:rPr>
          <w:rFonts w:ascii="Times New Roman" w:hAnsi="Times New Roman" w:cs="Times New Roman"/>
        </w:rPr>
        <w:t xml:space="preserve">(a) </w:t>
      </w:r>
      <w:r w:rsidR="00771BBA" w:rsidRPr="00B93118">
        <w:rPr>
          <w:rFonts w:ascii="Times New Roman" w:hAnsi="Times New Roman" w:cs="Times New Roman"/>
        </w:rPr>
        <w:t>by inserting after sub-section (1</w:t>
      </w:r>
      <w:r w:rsidR="00053FB6">
        <w:rPr>
          <w:rFonts w:ascii="Times New Roman" w:hAnsi="Times New Roman" w:cs="Times New Roman"/>
          <w:smallCaps/>
        </w:rPr>
        <w:t>c</w:t>
      </w:r>
      <w:r w:rsidR="00771BBA" w:rsidRPr="00B93118">
        <w:rPr>
          <w:rFonts w:ascii="Times New Roman" w:hAnsi="Times New Roman" w:cs="Times New Roman"/>
        </w:rPr>
        <w:t>) the following sub-section:—</w:t>
      </w:r>
    </w:p>
    <w:p w14:paraId="27CD7D30" w14:textId="4877B5E6" w:rsidR="00DA5D41" w:rsidRPr="00B93118" w:rsidRDefault="0074303D" w:rsidP="00110C69">
      <w:pPr>
        <w:spacing w:after="60"/>
        <w:ind w:left="612" w:firstLine="108"/>
        <w:jc w:val="both"/>
        <w:rPr>
          <w:rFonts w:ascii="Times New Roman" w:hAnsi="Times New Roman" w:cs="Times New Roman"/>
        </w:rPr>
      </w:pPr>
      <w:r>
        <w:rPr>
          <w:rFonts w:ascii="Times New Roman" w:hAnsi="Times New Roman" w:cs="Times New Roman"/>
        </w:rPr>
        <w:t>“(1</w:t>
      </w:r>
      <w:r w:rsidR="00053FB6">
        <w:rPr>
          <w:rFonts w:ascii="Times New Roman" w:hAnsi="Times New Roman" w:cs="Times New Roman"/>
          <w:smallCaps/>
        </w:rPr>
        <w:t>d</w:t>
      </w:r>
      <w:r w:rsidR="00771BBA" w:rsidRPr="00B93118">
        <w:rPr>
          <w:rFonts w:ascii="Times New Roman" w:hAnsi="Times New Roman" w:cs="Times New Roman"/>
        </w:rPr>
        <w:t>) Notwithstanding the foregoing provisions of this section, a grant shall not be made to a person under this Act if the application for the grant is furnished after 31 December 1971.”; and</w:t>
      </w:r>
    </w:p>
    <w:p w14:paraId="114868E4" w14:textId="77777777" w:rsidR="00DA5D41" w:rsidRPr="00B93118" w:rsidRDefault="009F00B8" w:rsidP="00110C69">
      <w:pPr>
        <w:spacing w:after="60"/>
        <w:ind w:left="612" w:hanging="342"/>
        <w:jc w:val="both"/>
        <w:rPr>
          <w:rFonts w:ascii="Times New Roman" w:hAnsi="Times New Roman" w:cs="Times New Roman"/>
        </w:rPr>
      </w:pPr>
      <w:r w:rsidRPr="00B93118">
        <w:rPr>
          <w:rFonts w:ascii="Times New Roman" w:hAnsi="Times New Roman" w:cs="Times New Roman"/>
        </w:rPr>
        <w:t xml:space="preserve">(b) </w:t>
      </w:r>
      <w:r w:rsidR="00771BBA" w:rsidRPr="00B93118">
        <w:rPr>
          <w:rFonts w:ascii="Times New Roman" w:hAnsi="Times New Roman" w:cs="Times New Roman"/>
        </w:rPr>
        <w:t>by omitting from paragraph (b) of sub-section (2) the word “Municipality” and substituting the word “City”.</w:t>
      </w:r>
    </w:p>
    <w:p w14:paraId="21ECAD20" w14:textId="77777777" w:rsidR="00DA5D41" w:rsidRPr="00110C69" w:rsidRDefault="00771BBA" w:rsidP="00110C69">
      <w:pPr>
        <w:spacing w:before="120" w:after="60"/>
        <w:jc w:val="both"/>
        <w:rPr>
          <w:rFonts w:ascii="Times New Roman" w:hAnsi="Times New Roman" w:cs="Times New Roman"/>
          <w:b/>
          <w:sz w:val="20"/>
          <w:szCs w:val="20"/>
        </w:rPr>
      </w:pPr>
      <w:r w:rsidRPr="00110C69">
        <w:rPr>
          <w:rFonts w:ascii="Times New Roman" w:hAnsi="Times New Roman" w:cs="Times New Roman"/>
          <w:b/>
          <w:sz w:val="20"/>
          <w:szCs w:val="20"/>
        </w:rPr>
        <w:t>Amount of grant.</w:t>
      </w:r>
    </w:p>
    <w:p w14:paraId="0FBA643E" w14:textId="77777777" w:rsidR="00DA5D41" w:rsidRPr="00B93118" w:rsidRDefault="00110C69" w:rsidP="00110C69">
      <w:pPr>
        <w:tabs>
          <w:tab w:val="left" w:pos="630"/>
        </w:tabs>
        <w:spacing w:after="120"/>
        <w:ind w:firstLine="270"/>
        <w:jc w:val="both"/>
        <w:rPr>
          <w:rFonts w:ascii="Times New Roman" w:hAnsi="Times New Roman" w:cs="Times New Roman"/>
        </w:rPr>
      </w:pPr>
      <w:r w:rsidRPr="00110C69">
        <w:rPr>
          <w:rFonts w:ascii="Times New Roman" w:hAnsi="Times New Roman" w:cs="Times New Roman"/>
          <w:b/>
        </w:rPr>
        <w:t>14.</w:t>
      </w:r>
      <w:r>
        <w:rPr>
          <w:rFonts w:ascii="Times New Roman" w:hAnsi="Times New Roman" w:cs="Times New Roman"/>
        </w:rPr>
        <w:tab/>
      </w:r>
      <w:r w:rsidR="00771BBA" w:rsidRPr="00B93118">
        <w:rPr>
          <w:rFonts w:ascii="Times New Roman" w:hAnsi="Times New Roman" w:cs="Times New Roman"/>
        </w:rPr>
        <w:t>Section 22 of the Principal Act is amended by adding at the end thereof the following sub-section: —</w:t>
      </w:r>
    </w:p>
    <w:p w14:paraId="7CA45A2A" w14:textId="19A77D67" w:rsidR="00DA5D41" w:rsidRPr="00B93118" w:rsidRDefault="00771BBA" w:rsidP="00110C69">
      <w:pPr>
        <w:ind w:firstLine="270"/>
        <w:jc w:val="both"/>
        <w:rPr>
          <w:rFonts w:ascii="Times New Roman" w:hAnsi="Times New Roman" w:cs="Times New Roman"/>
        </w:rPr>
      </w:pPr>
      <w:r w:rsidRPr="00B93118">
        <w:rPr>
          <w:rFonts w:ascii="Times New Roman" w:hAnsi="Times New Roman" w:cs="Times New Roman"/>
        </w:rPr>
        <w:t>“(12) Sub-section (11) does not apply in relation to an application for a grant under this Act where the date that is the assumed date for the purposes of that sub-se</w:t>
      </w:r>
      <w:r w:rsidR="00053FB6">
        <w:rPr>
          <w:rFonts w:ascii="Times New Roman" w:hAnsi="Times New Roman" w:cs="Times New Roman"/>
        </w:rPr>
        <w:t>ction is later than 31 December </w:t>
      </w:r>
      <w:r w:rsidRPr="00B93118">
        <w:rPr>
          <w:rFonts w:ascii="Times New Roman" w:hAnsi="Times New Roman" w:cs="Times New Roman"/>
        </w:rPr>
        <w:t>1976.”.</w:t>
      </w:r>
    </w:p>
    <w:p w14:paraId="4823ED93" w14:textId="77777777" w:rsidR="009F00B8" w:rsidRPr="000A6B64" w:rsidRDefault="009F00B8" w:rsidP="000A6B64">
      <w:pPr>
        <w:spacing w:before="120" w:after="60"/>
        <w:jc w:val="both"/>
        <w:rPr>
          <w:rFonts w:ascii="Times New Roman" w:hAnsi="Times New Roman" w:cs="Times New Roman"/>
          <w:b/>
          <w:sz w:val="20"/>
          <w:szCs w:val="20"/>
        </w:rPr>
      </w:pPr>
      <w:r w:rsidRPr="000A6B64">
        <w:rPr>
          <w:rFonts w:ascii="Times New Roman" w:hAnsi="Times New Roman" w:cs="Times New Roman"/>
          <w:b/>
          <w:sz w:val="20"/>
          <w:szCs w:val="20"/>
        </w:rPr>
        <w:t>Evidence.</w:t>
      </w:r>
    </w:p>
    <w:p w14:paraId="255E0508" w14:textId="03BB02A4" w:rsidR="00DA5D41" w:rsidRPr="00B93118" w:rsidRDefault="000A6B64" w:rsidP="000A6B64">
      <w:pPr>
        <w:tabs>
          <w:tab w:val="left" w:pos="630"/>
        </w:tabs>
        <w:ind w:firstLine="270"/>
        <w:jc w:val="both"/>
        <w:rPr>
          <w:rFonts w:ascii="Times New Roman" w:hAnsi="Times New Roman" w:cs="Times New Roman"/>
        </w:rPr>
      </w:pPr>
      <w:r w:rsidRPr="000A6B64">
        <w:rPr>
          <w:rFonts w:ascii="Times New Roman" w:hAnsi="Times New Roman" w:cs="Times New Roman"/>
          <w:b/>
        </w:rPr>
        <w:t>15.</w:t>
      </w:r>
      <w:r>
        <w:rPr>
          <w:rFonts w:ascii="Times New Roman" w:hAnsi="Times New Roman" w:cs="Times New Roman"/>
        </w:rPr>
        <w:tab/>
      </w:r>
      <w:r w:rsidR="00771BBA" w:rsidRPr="00B93118">
        <w:rPr>
          <w:rFonts w:ascii="Times New Roman" w:hAnsi="Times New Roman" w:cs="Times New Roman"/>
        </w:rPr>
        <w:t>Section 31 of the Principal Act is amended by inserting in sub</w:t>
      </w:r>
      <w:r w:rsidR="00053FB6">
        <w:rPr>
          <w:rFonts w:ascii="Times New Roman" w:hAnsi="Times New Roman" w:cs="Times New Roman"/>
        </w:rPr>
        <w:t>-</w:t>
      </w:r>
      <w:r w:rsidR="00771BBA" w:rsidRPr="00B93118">
        <w:rPr>
          <w:rFonts w:ascii="Times New Roman" w:hAnsi="Times New Roman" w:cs="Times New Roman"/>
        </w:rPr>
        <w:t>section (1), after the word “Housing”, the words “, Secretary to the Department of Housing and Construction”.</w:t>
      </w:r>
    </w:p>
    <w:p w14:paraId="22F3DB93" w14:textId="77777777" w:rsidR="009F00B8" w:rsidRPr="000A6B64" w:rsidRDefault="009F00B8" w:rsidP="000A6B64">
      <w:pPr>
        <w:spacing w:before="120" w:after="60"/>
        <w:jc w:val="both"/>
        <w:rPr>
          <w:rFonts w:ascii="Times New Roman" w:hAnsi="Times New Roman" w:cs="Times New Roman"/>
          <w:b/>
          <w:sz w:val="20"/>
          <w:szCs w:val="20"/>
        </w:rPr>
      </w:pPr>
      <w:r w:rsidRPr="000A6B64">
        <w:rPr>
          <w:rFonts w:ascii="Times New Roman" w:hAnsi="Times New Roman" w:cs="Times New Roman"/>
          <w:b/>
          <w:sz w:val="20"/>
          <w:szCs w:val="20"/>
        </w:rPr>
        <w:t>Reports.</w:t>
      </w:r>
    </w:p>
    <w:p w14:paraId="003B5DD0" w14:textId="77777777" w:rsidR="00DA5D41" w:rsidRPr="00B93118" w:rsidRDefault="000A6B64" w:rsidP="000A6B64">
      <w:pPr>
        <w:tabs>
          <w:tab w:val="left" w:pos="630"/>
        </w:tabs>
        <w:spacing w:after="120"/>
        <w:ind w:firstLine="270"/>
        <w:jc w:val="both"/>
        <w:rPr>
          <w:rFonts w:ascii="Times New Roman" w:hAnsi="Times New Roman" w:cs="Times New Roman"/>
        </w:rPr>
      </w:pPr>
      <w:r w:rsidRPr="000A6B64">
        <w:rPr>
          <w:rFonts w:ascii="Times New Roman" w:hAnsi="Times New Roman" w:cs="Times New Roman"/>
          <w:b/>
        </w:rPr>
        <w:t>16.</w:t>
      </w:r>
      <w:r>
        <w:rPr>
          <w:rFonts w:ascii="Times New Roman" w:hAnsi="Times New Roman" w:cs="Times New Roman"/>
        </w:rPr>
        <w:tab/>
      </w:r>
      <w:r w:rsidR="00771BBA" w:rsidRPr="00B93118">
        <w:rPr>
          <w:rFonts w:ascii="Times New Roman" w:hAnsi="Times New Roman" w:cs="Times New Roman"/>
        </w:rPr>
        <w:t>Section 32 of the Principal Act is amended by adding at the end thereof the following sub-section: —</w:t>
      </w:r>
    </w:p>
    <w:p w14:paraId="008AAC03" w14:textId="77777777" w:rsidR="00DA5D41" w:rsidRPr="00B93118" w:rsidRDefault="00771BBA" w:rsidP="000A6B64">
      <w:pPr>
        <w:ind w:firstLine="270"/>
        <w:jc w:val="both"/>
        <w:rPr>
          <w:rFonts w:ascii="Times New Roman" w:hAnsi="Times New Roman" w:cs="Times New Roman"/>
        </w:rPr>
      </w:pPr>
      <w:r w:rsidRPr="00B93118">
        <w:rPr>
          <w:rFonts w:ascii="Times New Roman" w:hAnsi="Times New Roman" w:cs="Times New Roman"/>
        </w:rPr>
        <w:t>“(3) The Secretary is not required by sub-section (1) to furnish a report as to the administration and operation of this Act during any year after the year ending on 30 June 1978.”.</w:t>
      </w:r>
    </w:p>
    <w:p w14:paraId="62F5B273" w14:textId="77777777" w:rsidR="009F00B8" w:rsidRPr="000A6B64" w:rsidRDefault="009F00B8" w:rsidP="000A6B64">
      <w:pPr>
        <w:spacing w:before="120" w:after="60"/>
        <w:jc w:val="both"/>
        <w:rPr>
          <w:rFonts w:ascii="Times New Roman" w:hAnsi="Times New Roman" w:cs="Times New Roman"/>
          <w:b/>
          <w:sz w:val="20"/>
          <w:szCs w:val="20"/>
        </w:rPr>
      </w:pPr>
      <w:r w:rsidRPr="000A6B64">
        <w:rPr>
          <w:rFonts w:ascii="Times New Roman" w:hAnsi="Times New Roman" w:cs="Times New Roman"/>
          <w:b/>
          <w:sz w:val="20"/>
          <w:szCs w:val="20"/>
        </w:rPr>
        <w:t>Formal amendments.</w:t>
      </w:r>
    </w:p>
    <w:p w14:paraId="06CBD94F" w14:textId="77777777" w:rsidR="009F00B8" w:rsidRPr="00B93118" w:rsidRDefault="000A6B64" w:rsidP="000A6B64">
      <w:pPr>
        <w:tabs>
          <w:tab w:val="left" w:pos="630"/>
        </w:tabs>
        <w:ind w:firstLine="270"/>
        <w:jc w:val="both"/>
        <w:rPr>
          <w:rFonts w:ascii="Times New Roman" w:hAnsi="Times New Roman" w:cs="Times New Roman"/>
        </w:rPr>
      </w:pPr>
      <w:r w:rsidRPr="000A6B64">
        <w:rPr>
          <w:rFonts w:ascii="Times New Roman" w:hAnsi="Times New Roman" w:cs="Times New Roman"/>
          <w:b/>
        </w:rPr>
        <w:t>17.</w:t>
      </w:r>
      <w:r>
        <w:rPr>
          <w:rFonts w:ascii="Times New Roman" w:hAnsi="Times New Roman" w:cs="Times New Roman"/>
        </w:rPr>
        <w:tab/>
      </w:r>
      <w:r w:rsidR="00771BBA" w:rsidRPr="00B93118">
        <w:rPr>
          <w:rFonts w:ascii="Times New Roman" w:hAnsi="Times New Roman" w:cs="Times New Roman"/>
        </w:rPr>
        <w:t>The Principal Act is amended as set out in the Schedule.</w:t>
      </w:r>
    </w:p>
    <w:p w14:paraId="555C573B" w14:textId="25C8EE2F" w:rsidR="00053FB6" w:rsidRDefault="00053FB6">
      <w:pPr>
        <w:rPr>
          <w:rFonts w:ascii="Times New Roman" w:hAnsi="Times New Roman" w:cs="Times New Roman"/>
        </w:rPr>
      </w:pPr>
      <w:r>
        <w:rPr>
          <w:rFonts w:ascii="Times New Roman" w:hAnsi="Times New Roman" w:cs="Times New Roman"/>
        </w:rPr>
        <w:br w:type="page"/>
      </w:r>
    </w:p>
    <w:p w14:paraId="528B60BA" w14:textId="46F93FBD" w:rsidR="00DA5D41" w:rsidRPr="00B93118" w:rsidRDefault="00771BBA" w:rsidP="000A6B64">
      <w:pPr>
        <w:tabs>
          <w:tab w:val="left" w:pos="7650"/>
        </w:tabs>
        <w:spacing w:after="160"/>
        <w:ind w:firstLine="3690"/>
        <w:jc w:val="center"/>
        <w:rPr>
          <w:rFonts w:ascii="Times New Roman" w:hAnsi="Times New Roman" w:cs="Times New Roman"/>
        </w:rPr>
      </w:pPr>
      <w:r w:rsidRPr="00B93118">
        <w:rPr>
          <w:rFonts w:ascii="Times New Roman" w:hAnsi="Times New Roman" w:cs="Times New Roman"/>
        </w:rPr>
        <w:t>SCHEDULE</w:t>
      </w:r>
      <w:r w:rsidRPr="00B93118">
        <w:rPr>
          <w:rFonts w:ascii="Times New Roman" w:hAnsi="Times New Roman" w:cs="Times New Roman"/>
        </w:rPr>
        <w:tab/>
        <w:t>Section</w:t>
      </w:r>
      <w:r w:rsidR="00053FB6">
        <w:rPr>
          <w:rFonts w:ascii="Times New Roman" w:hAnsi="Times New Roman" w:cs="Times New Roman"/>
        </w:rPr>
        <w:t xml:space="preserve"> </w:t>
      </w:r>
      <w:r w:rsidRPr="00B93118">
        <w:rPr>
          <w:rFonts w:ascii="Times New Roman" w:hAnsi="Times New Roman" w:cs="Times New Roman"/>
        </w:rPr>
        <w:t>17</w:t>
      </w:r>
    </w:p>
    <w:p w14:paraId="480AA7CC" w14:textId="77777777" w:rsidR="00DA5D41" w:rsidRPr="00B93118" w:rsidRDefault="00771BBA" w:rsidP="000A6B64">
      <w:pPr>
        <w:spacing w:after="160"/>
        <w:jc w:val="center"/>
        <w:rPr>
          <w:rFonts w:ascii="Times New Roman" w:hAnsi="Times New Roman" w:cs="Times New Roman"/>
        </w:rPr>
      </w:pPr>
      <w:r w:rsidRPr="00B93118">
        <w:rPr>
          <w:rFonts w:ascii="Times New Roman" w:hAnsi="Times New Roman" w:cs="Times New Roman"/>
        </w:rPr>
        <w:t>FORMAL AMENDMENTS</w:t>
      </w:r>
    </w:p>
    <w:p w14:paraId="5BD409FC" w14:textId="630F18A3" w:rsidR="00DA5D41" w:rsidRPr="00053FB6" w:rsidRDefault="000A6B64" w:rsidP="000A6B64">
      <w:pPr>
        <w:tabs>
          <w:tab w:val="left" w:pos="630"/>
        </w:tabs>
        <w:spacing w:after="120"/>
        <w:ind w:firstLine="270"/>
        <w:jc w:val="both"/>
        <w:rPr>
          <w:rFonts w:ascii="Times New Roman" w:hAnsi="Times New Roman" w:cs="Times New Roman"/>
        </w:rPr>
      </w:pPr>
      <w:r w:rsidRPr="00053FB6">
        <w:rPr>
          <w:rFonts w:ascii="Times New Roman" w:hAnsi="Times New Roman" w:cs="Times New Roman"/>
        </w:rPr>
        <w:t>1.</w:t>
      </w:r>
      <w:r w:rsidRPr="00053FB6">
        <w:rPr>
          <w:rFonts w:ascii="Times New Roman" w:hAnsi="Times New Roman" w:cs="Times New Roman"/>
        </w:rPr>
        <w:tab/>
      </w:r>
      <w:r w:rsidR="00771BBA" w:rsidRPr="00053FB6">
        <w:rPr>
          <w:rFonts w:ascii="Times New Roman" w:hAnsi="Times New Roman" w:cs="Times New Roman"/>
        </w:rPr>
        <w:t>The following provisions of the Principal Act are amended by omitting any number expressed in words that is used, whether with or without the addition of a letter or letters, to identify a section of that Act, and substituting that number expressed in figures:—</w:t>
      </w:r>
    </w:p>
    <w:p w14:paraId="708FF052" w14:textId="5DA9FF86" w:rsidR="00DA5D41" w:rsidRPr="00053FB6" w:rsidRDefault="00771BBA" w:rsidP="000A6B64">
      <w:pPr>
        <w:spacing w:after="120"/>
        <w:ind w:firstLine="180"/>
        <w:jc w:val="both"/>
        <w:rPr>
          <w:rFonts w:ascii="Times New Roman" w:hAnsi="Times New Roman" w:cs="Times New Roman"/>
        </w:rPr>
      </w:pPr>
      <w:r w:rsidRPr="00053FB6">
        <w:rPr>
          <w:rFonts w:ascii="Times New Roman" w:hAnsi="Times New Roman" w:cs="Times New Roman"/>
        </w:rPr>
        <w:t xml:space="preserve">Sections 4(6), </w:t>
      </w:r>
      <w:r w:rsidRPr="00053FB6">
        <w:rPr>
          <w:rFonts w:ascii="Times New Roman" w:hAnsi="Times New Roman" w:cs="Times New Roman"/>
          <w:smallCaps/>
        </w:rPr>
        <w:t>4a</w:t>
      </w:r>
      <w:r w:rsidRPr="00053FB6">
        <w:rPr>
          <w:rFonts w:ascii="Times New Roman" w:hAnsi="Times New Roman" w:cs="Times New Roman"/>
        </w:rPr>
        <w:t xml:space="preserve">(1) and (3), </w:t>
      </w:r>
      <w:r w:rsidRPr="00053FB6">
        <w:rPr>
          <w:rFonts w:ascii="Times New Roman" w:hAnsi="Times New Roman" w:cs="Times New Roman"/>
          <w:smallCaps/>
        </w:rPr>
        <w:t>14b</w:t>
      </w:r>
      <w:r w:rsidRPr="00053FB6">
        <w:rPr>
          <w:rFonts w:ascii="Times New Roman" w:hAnsi="Times New Roman" w:cs="Times New Roman"/>
        </w:rPr>
        <w:t xml:space="preserve">(3), (4), (5) and (7), </w:t>
      </w:r>
      <w:r w:rsidRPr="00053FB6">
        <w:rPr>
          <w:rFonts w:ascii="Times New Roman" w:hAnsi="Times New Roman" w:cs="Times New Roman"/>
          <w:smallCaps/>
        </w:rPr>
        <w:t>14d</w:t>
      </w:r>
      <w:r w:rsidRPr="00053FB6">
        <w:rPr>
          <w:rFonts w:ascii="Times New Roman" w:hAnsi="Times New Roman" w:cs="Times New Roman"/>
        </w:rPr>
        <w:t xml:space="preserve">(3), (4), (5) and (6), 18(1), 19(1), </w:t>
      </w:r>
      <w:r w:rsidRPr="00053FB6">
        <w:rPr>
          <w:rFonts w:ascii="Times New Roman" w:hAnsi="Times New Roman" w:cs="Times New Roman"/>
          <w:smallCaps/>
        </w:rPr>
        <w:t>20a</w:t>
      </w:r>
      <w:r w:rsidR="005D3887" w:rsidRPr="00053FB6">
        <w:rPr>
          <w:rFonts w:ascii="Times New Roman" w:hAnsi="Times New Roman" w:cs="Times New Roman"/>
        </w:rPr>
        <w:t>(3), 21(</w:t>
      </w:r>
      <w:r w:rsidR="005D3887" w:rsidRPr="00053FB6">
        <w:rPr>
          <w:rFonts w:ascii="Times New Roman" w:hAnsi="Times New Roman" w:cs="Times New Roman"/>
          <w:smallCaps/>
        </w:rPr>
        <w:t>1a</w:t>
      </w:r>
      <w:r w:rsidRPr="00053FB6">
        <w:rPr>
          <w:rFonts w:ascii="Times New Roman" w:hAnsi="Times New Roman" w:cs="Times New Roman"/>
        </w:rPr>
        <w:t>) and (</w:t>
      </w:r>
      <w:r w:rsidR="005D3887" w:rsidRPr="00053FB6">
        <w:rPr>
          <w:rFonts w:ascii="Times New Roman" w:hAnsi="Times New Roman" w:cs="Times New Roman"/>
          <w:smallCaps/>
        </w:rPr>
        <w:t>1c</w:t>
      </w:r>
      <w:r w:rsidRPr="00053FB6">
        <w:rPr>
          <w:rFonts w:ascii="Times New Roman" w:hAnsi="Times New Roman" w:cs="Times New Roman"/>
        </w:rPr>
        <w:t>).</w:t>
      </w:r>
    </w:p>
    <w:p w14:paraId="5D036995" w14:textId="5DBC9796" w:rsidR="00DA5D41" w:rsidRPr="00053FB6" w:rsidRDefault="000A6B64" w:rsidP="000A6B64">
      <w:pPr>
        <w:tabs>
          <w:tab w:val="left" w:pos="630"/>
        </w:tabs>
        <w:spacing w:after="120"/>
        <w:ind w:firstLine="270"/>
        <w:jc w:val="both"/>
        <w:rPr>
          <w:rFonts w:ascii="Times New Roman" w:hAnsi="Times New Roman" w:cs="Times New Roman"/>
        </w:rPr>
      </w:pPr>
      <w:r w:rsidRPr="00053FB6">
        <w:rPr>
          <w:rFonts w:ascii="Times New Roman" w:hAnsi="Times New Roman" w:cs="Times New Roman"/>
        </w:rPr>
        <w:t>2.</w:t>
      </w:r>
      <w:r w:rsidRPr="00053FB6">
        <w:rPr>
          <w:rFonts w:ascii="Times New Roman" w:hAnsi="Times New Roman" w:cs="Times New Roman"/>
        </w:rPr>
        <w:tab/>
      </w:r>
      <w:r w:rsidR="00771BBA" w:rsidRPr="00053FB6">
        <w:rPr>
          <w:rFonts w:ascii="Times New Roman" w:hAnsi="Times New Roman" w:cs="Times New Roman"/>
        </w:rPr>
        <w:t>The following provisions of the Principal Act are amended by omitting the words “of this Act” and “of this section ” (wherever occurring):—</w:t>
      </w:r>
    </w:p>
    <w:p w14:paraId="12E54540" w14:textId="72CEEBB3" w:rsidR="00DA5D41" w:rsidRPr="00053FB6" w:rsidRDefault="00771BBA" w:rsidP="00053FB6">
      <w:pPr>
        <w:ind w:firstLine="270"/>
        <w:jc w:val="both"/>
        <w:rPr>
          <w:rFonts w:ascii="Times New Roman" w:hAnsi="Times New Roman" w:cs="Times New Roman"/>
        </w:rPr>
      </w:pPr>
      <w:r w:rsidRPr="00053FB6">
        <w:rPr>
          <w:rFonts w:ascii="Times New Roman" w:hAnsi="Times New Roman" w:cs="Times New Roman"/>
        </w:rPr>
        <w:t xml:space="preserve">Sections </w:t>
      </w:r>
      <w:r w:rsidRPr="00053FB6">
        <w:rPr>
          <w:rFonts w:ascii="Times New Roman" w:hAnsi="Times New Roman" w:cs="Times New Roman"/>
          <w:smallCaps/>
        </w:rPr>
        <w:t>4b</w:t>
      </w:r>
      <w:r w:rsidRPr="00053FB6">
        <w:rPr>
          <w:rFonts w:ascii="Times New Roman" w:hAnsi="Times New Roman" w:cs="Times New Roman"/>
        </w:rPr>
        <w:t xml:space="preserve">(8), (9)(b), (10)(a) and (10)(b), 13(5), </w:t>
      </w:r>
      <w:r w:rsidR="00154901" w:rsidRPr="00053FB6">
        <w:rPr>
          <w:rFonts w:ascii="Times New Roman" w:hAnsi="Times New Roman" w:cs="Times New Roman"/>
          <w:smallCaps/>
        </w:rPr>
        <w:t>14b</w:t>
      </w:r>
      <w:r w:rsidR="00154901" w:rsidRPr="00053FB6">
        <w:rPr>
          <w:rFonts w:ascii="Times New Roman" w:hAnsi="Times New Roman" w:cs="Times New Roman"/>
        </w:rPr>
        <w:t xml:space="preserve">(3), </w:t>
      </w:r>
      <w:r w:rsidRPr="00053FB6">
        <w:rPr>
          <w:rFonts w:ascii="Times New Roman" w:hAnsi="Times New Roman" w:cs="Times New Roman"/>
        </w:rPr>
        <w:t xml:space="preserve">(4) and (7), </w:t>
      </w:r>
      <w:r w:rsidRPr="00053FB6">
        <w:rPr>
          <w:rFonts w:ascii="Times New Roman" w:hAnsi="Times New Roman" w:cs="Times New Roman"/>
          <w:smallCaps/>
        </w:rPr>
        <w:t>14d</w:t>
      </w:r>
      <w:r w:rsidRPr="00053FB6">
        <w:rPr>
          <w:rFonts w:ascii="Times New Roman" w:hAnsi="Times New Roman" w:cs="Times New Roman"/>
        </w:rPr>
        <w:t>(3), (4) and (6), 18(1), 20(4), (</w:t>
      </w:r>
      <w:r w:rsidRPr="00053FB6">
        <w:rPr>
          <w:rFonts w:ascii="Times New Roman" w:hAnsi="Times New Roman" w:cs="Times New Roman"/>
          <w:smallCaps/>
        </w:rPr>
        <w:t>4a</w:t>
      </w:r>
      <w:r w:rsidRPr="00053FB6">
        <w:rPr>
          <w:rFonts w:ascii="Times New Roman" w:hAnsi="Times New Roman" w:cs="Times New Roman"/>
        </w:rPr>
        <w:t xml:space="preserve">) and (6), </w:t>
      </w:r>
      <w:r w:rsidRPr="00053FB6">
        <w:rPr>
          <w:rFonts w:ascii="Times New Roman" w:hAnsi="Times New Roman" w:cs="Times New Roman"/>
          <w:smallCaps/>
        </w:rPr>
        <w:t>20a</w:t>
      </w:r>
      <w:r w:rsidR="00154901" w:rsidRPr="00053FB6">
        <w:rPr>
          <w:rFonts w:ascii="Times New Roman" w:hAnsi="Times New Roman" w:cs="Times New Roman"/>
        </w:rPr>
        <w:t>(3), 21(</w:t>
      </w:r>
      <w:r w:rsidRPr="00053FB6">
        <w:rPr>
          <w:rFonts w:ascii="Times New Roman" w:hAnsi="Times New Roman" w:cs="Times New Roman"/>
          <w:smallCaps/>
        </w:rPr>
        <w:t>1a</w:t>
      </w:r>
      <w:r w:rsidRPr="00053FB6">
        <w:rPr>
          <w:rFonts w:ascii="Times New Roman" w:hAnsi="Times New Roman" w:cs="Times New Roman"/>
        </w:rPr>
        <w:t>) and (</w:t>
      </w:r>
      <w:r w:rsidR="00154901" w:rsidRPr="00053FB6">
        <w:rPr>
          <w:rFonts w:ascii="Times New Roman" w:hAnsi="Times New Roman" w:cs="Times New Roman"/>
          <w:smallCaps/>
        </w:rPr>
        <w:t>1</w:t>
      </w:r>
      <w:r w:rsidRPr="00053FB6">
        <w:rPr>
          <w:rFonts w:ascii="Times New Roman" w:hAnsi="Times New Roman" w:cs="Times New Roman"/>
          <w:smallCaps/>
        </w:rPr>
        <w:t>c</w:t>
      </w:r>
      <w:r w:rsidR="00154901" w:rsidRPr="00053FB6">
        <w:rPr>
          <w:rFonts w:ascii="Times New Roman" w:hAnsi="Times New Roman" w:cs="Times New Roman"/>
        </w:rPr>
        <w:t>), 22(1), (</w:t>
      </w:r>
      <w:r w:rsidRPr="00053FB6">
        <w:rPr>
          <w:rFonts w:ascii="Times New Roman" w:hAnsi="Times New Roman" w:cs="Times New Roman"/>
          <w:smallCaps/>
        </w:rPr>
        <w:t>1a</w:t>
      </w:r>
      <w:r w:rsidRPr="00053FB6">
        <w:rPr>
          <w:rFonts w:ascii="Times New Roman" w:hAnsi="Times New Roman" w:cs="Times New Roman"/>
        </w:rPr>
        <w:t>), (</w:t>
      </w:r>
      <w:r w:rsidRPr="00053FB6">
        <w:rPr>
          <w:rFonts w:ascii="Times New Roman" w:hAnsi="Times New Roman" w:cs="Times New Roman"/>
          <w:smallCaps/>
        </w:rPr>
        <w:t>2a</w:t>
      </w:r>
      <w:r w:rsidRPr="00053FB6">
        <w:rPr>
          <w:rFonts w:ascii="Times New Roman" w:hAnsi="Times New Roman" w:cs="Times New Roman"/>
        </w:rPr>
        <w:t>) and</w:t>
      </w:r>
      <w:r w:rsidR="00053FB6">
        <w:rPr>
          <w:rFonts w:ascii="Times New Roman" w:hAnsi="Times New Roman" w:cs="Times New Roman"/>
        </w:rPr>
        <w:t xml:space="preserve"> </w:t>
      </w:r>
      <w:r w:rsidRPr="00053FB6">
        <w:rPr>
          <w:rFonts w:ascii="Times New Roman" w:hAnsi="Times New Roman" w:cs="Times New Roman"/>
        </w:rPr>
        <w:t>(11).</w:t>
      </w:r>
    </w:p>
    <w:p w14:paraId="009E7129" w14:textId="073517DC" w:rsidR="00DA5D41" w:rsidRPr="00053FB6" w:rsidRDefault="000A6B64" w:rsidP="00053FB6">
      <w:pPr>
        <w:tabs>
          <w:tab w:val="left" w:pos="630"/>
        </w:tabs>
        <w:spacing w:before="120" w:after="120"/>
        <w:ind w:firstLine="272"/>
        <w:jc w:val="both"/>
        <w:rPr>
          <w:rFonts w:ascii="Times New Roman" w:hAnsi="Times New Roman" w:cs="Times New Roman"/>
        </w:rPr>
      </w:pPr>
      <w:r w:rsidRPr="00053FB6">
        <w:rPr>
          <w:rFonts w:ascii="Times New Roman" w:hAnsi="Times New Roman" w:cs="Times New Roman"/>
        </w:rPr>
        <w:t>3.</w:t>
      </w:r>
      <w:r w:rsidRPr="00053FB6">
        <w:rPr>
          <w:rFonts w:ascii="Times New Roman" w:hAnsi="Times New Roman" w:cs="Times New Roman"/>
        </w:rPr>
        <w:tab/>
      </w:r>
      <w:r w:rsidR="00771BBA" w:rsidRPr="00053FB6">
        <w:rPr>
          <w:rFonts w:ascii="Times New Roman" w:hAnsi="Times New Roman" w:cs="Times New Roman"/>
        </w:rPr>
        <w:t>The Principal Act is further amended as set out in the following table:—</w:t>
      </w:r>
    </w:p>
    <w:tbl>
      <w:tblPr>
        <w:tblOverlap w:val="never"/>
        <w:tblW w:w="9766" w:type="dxa"/>
        <w:tblLayout w:type="fixed"/>
        <w:tblCellMar>
          <w:left w:w="10" w:type="dxa"/>
          <w:right w:w="10" w:type="dxa"/>
        </w:tblCellMar>
        <w:tblLook w:val="0000" w:firstRow="0" w:lastRow="0" w:firstColumn="0" w:lastColumn="0" w:noHBand="0" w:noVBand="0"/>
      </w:tblPr>
      <w:tblGrid>
        <w:gridCol w:w="2890"/>
        <w:gridCol w:w="6876"/>
      </w:tblGrid>
      <w:tr w:rsidR="00DA5D41" w:rsidRPr="00B93118" w14:paraId="127DFBB1" w14:textId="77777777" w:rsidTr="006061CC">
        <w:trPr>
          <w:trHeight w:val="170"/>
        </w:trPr>
        <w:tc>
          <w:tcPr>
            <w:tcW w:w="2890" w:type="dxa"/>
            <w:tcBorders>
              <w:top w:val="single" w:sz="4" w:space="0" w:color="auto"/>
              <w:bottom w:val="single" w:sz="4" w:space="0" w:color="auto"/>
            </w:tcBorders>
            <w:vAlign w:val="center"/>
          </w:tcPr>
          <w:p w14:paraId="5967DB41" w14:textId="77777777" w:rsidR="00DA5D41" w:rsidRPr="00053FB6" w:rsidRDefault="00771BBA" w:rsidP="000A6B64">
            <w:pPr>
              <w:rPr>
                <w:rFonts w:ascii="Times New Roman" w:hAnsi="Times New Roman" w:cs="Times New Roman"/>
              </w:rPr>
            </w:pPr>
            <w:r w:rsidRPr="00053FB6">
              <w:rPr>
                <w:rFonts w:ascii="Times New Roman" w:hAnsi="Times New Roman" w:cs="Times New Roman"/>
              </w:rPr>
              <w:t>Provision</w:t>
            </w:r>
          </w:p>
        </w:tc>
        <w:tc>
          <w:tcPr>
            <w:tcW w:w="6876" w:type="dxa"/>
            <w:tcBorders>
              <w:top w:val="single" w:sz="4" w:space="0" w:color="auto"/>
              <w:bottom w:val="single" w:sz="4" w:space="0" w:color="auto"/>
            </w:tcBorders>
            <w:vAlign w:val="center"/>
          </w:tcPr>
          <w:p w14:paraId="005330A6" w14:textId="572167F6" w:rsidR="00DA5D41" w:rsidRPr="00053FB6" w:rsidRDefault="00771BBA" w:rsidP="00053FB6">
            <w:pPr>
              <w:rPr>
                <w:rFonts w:ascii="Times New Roman" w:hAnsi="Times New Roman" w:cs="Times New Roman"/>
              </w:rPr>
            </w:pPr>
            <w:r w:rsidRPr="00053FB6">
              <w:rPr>
                <w:rFonts w:ascii="Times New Roman" w:hAnsi="Times New Roman" w:cs="Times New Roman"/>
              </w:rPr>
              <w:t>Amendment</w:t>
            </w:r>
          </w:p>
        </w:tc>
      </w:tr>
      <w:tr w:rsidR="00DA5D41" w:rsidRPr="00B93118" w14:paraId="4164E7CF" w14:textId="77777777" w:rsidTr="006061CC">
        <w:trPr>
          <w:trHeight w:val="350"/>
        </w:trPr>
        <w:tc>
          <w:tcPr>
            <w:tcW w:w="2890" w:type="dxa"/>
            <w:tcBorders>
              <w:top w:val="single" w:sz="4" w:space="0" w:color="auto"/>
            </w:tcBorders>
          </w:tcPr>
          <w:p w14:paraId="062D6F4D" w14:textId="0A8CE9C0" w:rsidR="00DA5D41" w:rsidRPr="00B93118" w:rsidRDefault="000A6B64" w:rsidP="00053FB6">
            <w:pPr>
              <w:tabs>
                <w:tab w:val="left" w:leader="dot" w:pos="2742"/>
              </w:tabs>
              <w:rPr>
                <w:rFonts w:ascii="Times New Roman" w:hAnsi="Times New Roman" w:cs="Times New Roman"/>
              </w:rPr>
            </w:pPr>
            <w:r>
              <w:rPr>
                <w:rFonts w:ascii="Times New Roman" w:hAnsi="Times New Roman" w:cs="Times New Roman"/>
              </w:rPr>
              <w:t>Section 4(2)(a)(ii)</w:t>
            </w:r>
            <w:r w:rsidR="006061CC">
              <w:rPr>
                <w:rFonts w:ascii="Times New Roman" w:hAnsi="Times New Roman" w:cs="Times New Roman"/>
              </w:rPr>
              <w:tab/>
            </w:r>
          </w:p>
        </w:tc>
        <w:tc>
          <w:tcPr>
            <w:tcW w:w="6876" w:type="dxa"/>
            <w:tcBorders>
              <w:top w:val="single" w:sz="4" w:space="0" w:color="auto"/>
            </w:tcBorders>
            <w:vAlign w:val="bottom"/>
          </w:tcPr>
          <w:p w14:paraId="18138F15" w14:textId="77777777" w:rsidR="00DA5D41" w:rsidRPr="00B93118" w:rsidRDefault="00771BBA" w:rsidP="000A6B64">
            <w:pPr>
              <w:ind w:left="170" w:hanging="170"/>
              <w:rPr>
                <w:rFonts w:ascii="Times New Roman" w:hAnsi="Times New Roman" w:cs="Times New Roman"/>
              </w:rPr>
            </w:pPr>
            <w:r w:rsidRPr="00B93118">
              <w:rPr>
                <w:rFonts w:ascii="Times New Roman" w:hAnsi="Times New Roman" w:cs="Times New Roman"/>
              </w:rPr>
              <w:t>Omit “the twenty-sixth day of October, One thousand nine hundred and sixty-nine”, substitute “26 October 1969”.</w:t>
            </w:r>
          </w:p>
        </w:tc>
      </w:tr>
      <w:tr w:rsidR="00DA5D41" w:rsidRPr="00B93118" w14:paraId="7E54DF11" w14:textId="77777777" w:rsidTr="006061CC">
        <w:trPr>
          <w:trHeight w:val="197"/>
        </w:trPr>
        <w:tc>
          <w:tcPr>
            <w:tcW w:w="2890" w:type="dxa"/>
          </w:tcPr>
          <w:p w14:paraId="571DD1A9" w14:textId="4B8D48AB" w:rsidR="00DA5D41" w:rsidRPr="00B93118" w:rsidRDefault="000A6B64" w:rsidP="00053FB6">
            <w:pPr>
              <w:tabs>
                <w:tab w:val="left" w:leader="dot" w:pos="2742"/>
              </w:tabs>
              <w:rPr>
                <w:rFonts w:ascii="Times New Roman" w:hAnsi="Times New Roman" w:cs="Times New Roman"/>
              </w:rPr>
            </w:pPr>
            <w:r>
              <w:rPr>
                <w:rFonts w:ascii="Times New Roman" w:hAnsi="Times New Roman" w:cs="Times New Roman"/>
              </w:rPr>
              <w:t>Section 4(6)</w:t>
            </w:r>
            <w:r w:rsidR="006061CC">
              <w:rPr>
                <w:rFonts w:ascii="Times New Roman" w:hAnsi="Times New Roman" w:cs="Times New Roman"/>
              </w:rPr>
              <w:tab/>
            </w:r>
          </w:p>
        </w:tc>
        <w:tc>
          <w:tcPr>
            <w:tcW w:w="6876" w:type="dxa"/>
            <w:vAlign w:val="bottom"/>
          </w:tcPr>
          <w:p w14:paraId="2E012E2A" w14:textId="5AF030CE" w:rsidR="00DA5D41" w:rsidRPr="00B93118" w:rsidRDefault="00771BBA" w:rsidP="00053FB6">
            <w:pPr>
              <w:rPr>
                <w:rFonts w:ascii="Times New Roman" w:hAnsi="Times New Roman" w:cs="Times New Roman"/>
              </w:rPr>
            </w:pPr>
            <w:r w:rsidRPr="00B93118">
              <w:rPr>
                <w:rFonts w:ascii="Times New Roman" w:hAnsi="Times New Roman" w:cs="Times New Roman"/>
              </w:rPr>
              <w:t>Omit “, of this Act” (last occurring).</w:t>
            </w:r>
          </w:p>
        </w:tc>
      </w:tr>
      <w:tr w:rsidR="00DA5D41" w:rsidRPr="00B93118" w14:paraId="096B85B6" w14:textId="77777777" w:rsidTr="006061CC">
        <w:trPr>
          <w:trHeight w:val="168"/>
        </w:trPr>
        <w:tc>
          <w:tcPr>
            <w:tcW w:w="2890" w:type="dxa"/>
          </w:tcPr>
          <w:p w14:paraId="18FE78E7" w14:textId="3B04578E" w:rsidR="00DA5D41" w:rsidRPr="00B93118" w:rsidRDefault="000A6B64" w:rsidP="00053FB6">
            <w:pPr>
              <w:tabs>
                <w:tab w:val="left" w:leader="dot" w:pos="2742"/>
              </w:tabs>
              <w:rPr>
                <w:rFonts w:ascii="Times New Roman" w:hAnsi="Times New Roman" w:cs="Times New Roman"/>
              </w:rPr>
            </w:pPr>
            <w:r>
              <w:rPr>
                <w:rFonts w:ascii="Times New Roman" w:hAnsi="Times New Roman" w:cs="Times New Roman"/>
              </w:rPr>
              <w:t>Section 4</w:t>
            </w:r>
            <w:r w:rsidRPr="00053FB6">
              <w:rPr>
                <w:rFonts w:ascii="Times New Roman" w:hAnsi="Times New Roman" w:cs="Times New Roman"/>
                <w:smallCaps/>
              </w:rPr>
              <w:t>a</w:t>
            </w:r>
            <w:r>
              <w:rPr>
                <w:rFonts w:ascii="Times New Roman" w:hAnsi="Times New Roman" w:cs="Times New Roman"/>
              </w:rPr>
              <w:t>(3)</w:t>
            </w:r>
            <w:r w:rsidR="006061CC">
              <w:rPr>
                <w:rFonts w:ascii="Times New Roman" w:hAnsi="Times New Roman" w:cs="Times New Roman"/>
              </w:rPr>
              <w:tab/>
            </w:r>
          </w:p>
        </w:tc>
        <w:tc>
          <w:tcPr>
            <w:tcW w:w="6876" w:type="dxa"/>
            <w:vAlign w:val="bottom"/>
          </w:tcPr>
          <w:p w14:paraId="7570F4C8" w14:textId="77777777" w:rsidR="00DA5D41" w:rsidRPr="00B93118" w:rsidRDefault="00771BBA" w:rsidP="000A6B64">
            <w:pPr>
              <w:rPr>
                <w:rFonts w:ascii="Times New Roman" w:hAnsi="Times New Roman" w:cs="Times New Roman"/>
              </w:rPr>
            </w:pPr>
            <w:r w:rsidRPr="00B93118">
              <w:rPr>
                <w:rFonts w:ascii="Times New Roman" w:hAnsi="Times New Roman" w:cs="Times New Roman"/>
              </w:rPr>
              <w:t>Omit“ of this Act”.</w:t>
            </w:r>
          </w:p>
        </w:tc>
      </w:tr>
      <w:tr w:rsidR="00DA5D41" w:rsidRPr="00B93118" w14:paraId="1297312D" w14:textId="77777777" w:rsidTr="006061CC">
        <w:trPr>
          <w:trHeight w:val="182"/>
        </w:trPr>
        <w:tc>
          <w:tcPr>
            <w:tcW w:w="2890" w:type="dxa"/>
          </w:tcPr>
          <w:p w14:paraId="7CF53DB4" w14:textId="1CC2A2BA" w:rsidR="00DA5D41" w:rsidRPr="00B93118" w:rsidRDefault="000A6B64" w:rsidP="00053FB6">
            <w:pPr>
              <w:tabs>
                <w:tab w:val="left" w:leader="dot" w:pos="2742"/>
              </w:tabs>
              <w:rPr>
                <w:rFonts w:ascii="Times New Roman" w:hAnsi="Times New Roman" w:cs="Times New Roman"/>
              </w:rPr>
            </w:pPr>
            <w:r>
              <w:rPr>
                <w:rFonts w:ascii="Times New Roman" w:hAnsi="Times New Roman" w:cs="Times New Roman"/>
              </w:rPr>
              <w:t>Section 4</w:t>
            </w:r>
            <w:r w:rsidRPr="00053FB6">
              <w:rPr>
                <w:rFonts w:ascii="Times New Roman" w:hAnsi="Times New Roman" w:cs="Times New Roman"/>
                <w:smallCaps/>
              </w:rPr>
              <w:t>b</w:t>
            </w:r>
            <w:r>
              <w:rPr>
                <w:rFonts w:ascii="Times New Roman" w:hAnsi="Times New Roman" w:cs="Times New Roman"/>
              </w:rPr>
              <w:t>(1)</w:t>
            </w:r>
            <w:r w:rsidR="006061CC">
              <w:rPr>
                <w:rFonts w:ascii="Times New Roman" w:hAnsi="Times New Roman" w:cs="Times New Roman"/>
              </w:rPr>
              <w:tab/>
            </w:r>
          </w:p>
        </w:tc>
        <w:tc>
          <w:tcPr>
            <w:tcW w:w="6876" w:type="dxa"/>
            <w:vAlign w:val="bottom"/>
          </w:tcPr>
          <w:p w14:paraId="674D1122" w14:textId="77777777" w:rsidR="00DA5D41" w:rsidRPr="00B93118" w:rsidRDefault="00771BBA" w:rsidP="000A6B64">
            <w:pPr>
              <w:rPr>
                <w:rFonts w:ascii="Times New Roman" w:hAnsi="Times New Roman" w:cs="Times New Roman"/>
              </w:rPr>
            </w:pPr>
            <w:r w:rsidRPr="00B93118">
              <w:rPr>
                <w:rFonts w:ascii="Times New Roman" w:hAnsi="Times New Roman" w:cs="Times New Roman"/>
              </w:rPr>
              <w:t>Omit “the thirtieth day of June”, substitute “30 June”.</w:t>
            </w:r>
          </w:p>
        </w:tc>
      </w:tr>
      <w:tr w:rsidR="00DA5D41" w:rsidRPr="00B93118" w14:paraId="5C6D5038" w14:textId="77777777" w:rsidTr="006061CC">
        <w:trPr>
          <w:trHeight w:val="360"/>
        </w:trPr>
        <w:tc>
          <w:tcPr>
            <w:tcW w:w="2890" w:type="dxa"/>
          </w:tcPr>
          <w:p w14:paraId="4D464D6F" w14:textId="77F4EA35" w:rsidR="00DA5D41" w:rsidRPr="00B93118" w:rsidRDefault="00771BBA" w:rsidP="00053FB6">
            <w:pPr>
              <w:tabs>
                <w:tab w:val="left" w:leader="dot" w:pos="2742"/>
              </w:tabs>
              <w:rPr>
                <w:rFonts w:ascii="Times New Roman" w:hAnsi="Times New Roman" w:cs="Times New Roman"/>
              </w:rPr>
            </w:pPr>
            <w:r w:rsidRPr="00B93118">
              <w:rPr>
                <w:rFonts w:ascii="Times New Roman" w:hAnsi="Times New Roman" w:cs="Times New Roman"/>
              </w:rPr>
              <w:t>Section 14(1)(d)(</w:t>
            </w:r>
            <w:proofErr w:type="spellStart"/>
            <w:r w:rsidRPr="00B93118">
              <w:rPr>
                <w:rFonts w:ascii="Times New Roman" w:hAnsi="Times New Roman" w:cs="Times New Roman"/>
              </w:rPr>
              <w:t>i</w:t>
            </w:r>
            <w:proofErr w:type="spellEnd"/>
            <w:r w:rsidRPr="00B93118">
              <w:rPr>
                <w:rFonts w:ascii="Times New Roman" w:hAnsi="Times New Roman" w:cs="Times New Roman"/>
              </w:rPr>
              <w:t>)</w:t>
            </w:r>
            <w:r w:rsidR="006061CC">
              <w:rPr>
                <w:rFonts w:ascii="Times New Roman" w:hAnsi="Times New Roman" w:cs="Times New Roman"/>
              </w:rPr>
              <w:tab/>
            </w:r>
          </w:p>
        </w:tc>
        <w:tc>
          <w:tcPr>
            <w:tcW w:w="6876" w:type="dxa"/>
            <w:vAlign w:val="bottom"/>
          </w:tcPr>
          <w:p w14:paraId="1D157D1C" w14:textId="1FA42B7E" w:rsidR="00DA5D41" w:rsidRPr="00B93118" w:rsidRDefault="00771BBA" w:rsidP="00053FB6">
            <w:pPr>
              <w:ind w:left="170" w:hanging="170"/>
              <w:rPr>
                <w:rFonts w:ascii="Times New Roman" w:hAnsi="Times New Roman" w:cs="Times New Roman"/>
              </w:rPr>
            </w:pPr>
            <w:r w:rsidRPr="00B93118">
              <w:rPr>
                <w:rFonts w:ascii="Times New Roman" w:hAnsi="Times New Roman" w:cs="Times New Roman"/>
              </w:rPr>
              <w:t>Omit “the thirtieth day of April, One thousa</w:t>
            </w:r>
            <w:r w:rsidR="00053FB6">
              <w:rPr>
                <w:rFonts w:ascii="Times New Roman" w:hAnsi="Times New Roman" w:cs="Times New Roman"/>
              </w:rPr>
              <w:t>nd nine hundred and sixty-seven”</w:t>
            </w:r>
            <w:r w:rsidRPr="00B93118">
              <w:rPr>
                <w:rFonts w:ascii="Times New Roman" w:hAnsi="Times New Roman" w:cs="Times New Roman"/>
              </w:rPr>
              <w:t xml:space="preserve"> substitute “30 April 1967”,</w:t>
            </w:r>
          </w:p>
        </w:tc>
      </w:tr>
      <w:tr w:rsidR="00DA5D41" w:rsidRPr="00B93118" w14:paraId="69D60919" w14:textId="77777777" w:rsidTr="006061CC">
        <w:trPr>
          <w:trHeight w:val="341"/>
        </w:trPr>
        <w:tc>
          <w:tcPr>
            <w:tcW w:w="2890" w:type="dxa"/>
          </w:tcPr>
          <w:p w14:paraId="68AB6542" w14:textId="219C578D" w:rsidR="00DA5D41" w:rsidRPr="00B93118" w:rsidRDefault="000A6B64" w:rsidP="00053FB6">
            <w:pPr>
              <w:tabs>
                <w:tab w:val="left" w:leader="dot" w:pos="2742"/>
              </w:tabs>
              <w:rPr>
                <w:rFonts w:ascii="Times New Roman" w:hAnsi="Times New Roman" w:cs="Times New Roman"/>
              </w:rPr>
            </w:pPr>
            <w:r>
              <w:rPr>
                <w:rFonts w:ascii="Times New Roman" w:hAnsi="Times New Roman" w:cs="Times New Roman"/>
              </w:rPr>
              <w:t>Section 14(1)(f)</w:t>
            </w:r>
            <w:r w:rsidR="006061CC">
              <w:rPr>
                <w:rFonts w:ascii="Times New Roman" w:hAnsi="Times New Roman" w:cs="Times New Roman"/>
              </w:rPr>
              <w:tab/>
            </w:r>
          </w:p>
        </w:tc>
        <w:tc>
          <w:tcPr>
            <w:tcW w:w="6876" w:type="dxa"/>
            <w:vAlign w:val="bottom"/>
          </w:tcPr>
          <w:p w14:paraId="12588AEB" w14:textId="5B87632D" w:rsidR="00DA5D41" w:rsidRPr="00B93118" w:rsidRDefault="00771BBA" w:rsidP="00053FB6">
            <w:pPr>
              <w:ind w:left="170" w:hanging="170"/>
              <w:rPr>
                <w:rFonts w:ascii="Times New Roman" w:hAnsi="Times New Roman" w:cs="Times New Roman"/>
              </w:rPr>
            </w:pPr>
            <w:r w:rsidRPr="00B93118">
              <w:rPr>
                <w:rFonts w:ascii="Times New Roman" w:hAnsi="Times New Roman" w:cs="Times New Roman"/>
              </w:rPr>
              <w:t>Omit “the second day of December, One thousand nine hundred and sixty-three”, substitute</w:t>
            </w:r>
            <w:r w:rsidR="00053FB6">
              <w:rPr>
                <w:rStyle w:val="CommentReference"/>
              </w:rPr>
              <w:t xml:space="preserve"> </w:t>
            </w:r>
            <w:r w:rsidR="00053FB6">
              <w:rPr>
                <w:rFonts w:ascii="Times New Roman" w:hAnsi="Times New Roman" w:cs="Times New Roman"/>
              </w:rPr>
              <w:t xml:space="preserve">“2 </w:t>
            </w:r>
            <w:r w:rsidRPr="00B93118">
              <w:rPr>
                <w:rFonts w:ascii="Times New Roman" w:hAnsi="Times New Roman" w:cs="Times New Roman"/>
              </w:rPr>
              <w:t>December 1963”.</w:t>
            </w:r>
          </w:p>
        </w:tc>
      </w:tr>
      <w:tr w:rsidR="00DA5D41" w:rsidRPr="00B93118" w14:paraId="3F5859B3" w14:textId="77777777" w:rsidTr="006061CC">
        <w:trPr>
          <w:trHeight w:val="350"/>
        </w:trPr>
        <w:tc>
          <w:tcPr>
            <w:tcW w:w="2890" w:type="dxa"/>
          </w:tcPr>
          <w:p w14:paraId="5327F8F8" w14:textId="535D4DFB" w:rsidR="00DA5D41" w:rsidRPr="00B93118" w:rsidRDefault="00771BBA" w:rsidP="00053FB6">
            <w:pPr>
              <w:tabs>
                <w:tab w:val="left" w:leader="dot" w:pos="2742"/>
              </w:tabs>
              <w:rPr>
                <w:rFonts w:ascii="Times New Roman" w:hAnsi="Times New Roman" w:cs="Times New Roman"/>
              </w:rPr>
            </w:pPr>
            <w:r w:rsidRPr="00B93118">
              <w:rPr>
                <w:rFonts w:ascii="Times New Roman" w:hAnsi="Times New Roman" w:cs="Times New Roman"/>
              </w:rPr>
              <w:t>Section 1</w:t>
            </w:r>
            <w:r w:rsidRPr="00B93118">
              <w:rPr>
                <w:rFonts w:ascii="Times New Roman" w:hAnsi="Times New Roman" w:cs="Times New Roman"/>
                <w:smallCaps/>
              </w:rPr>
              <w:t>4a</w:t>
            </w:r>
            <w:r w:rsidRPr="00B93118">
              <w:rPr>
                <w:rFonts w:ascii="Times New Roman" w:hAnsi="Times New Roman" w:cs="Times New Roman"/>
              </w:rPr>
              <w:t>(f)</w:t>
            </w:r>
            <w:r w:rsidR="006061CC">
              <w:rPr>
                <w:rFonts w:ascii="Times New Roman" w:hAnsi="Times New Roman" w:cs="Times New Roman"/>
              </w:rPr>
              <w:tab/>
            </w:r>
          </w:p>
        </w:tc>
        <w:tc>
          <w:tcPr>
            <w:tcW w:w="6876" w:type="dxa"/>
            <w:vAlign w:val="bottom"/>
          </w:tcPr>
          <w:p w14:paraId="3F8729B8" w14:textId="77777777" w:rsidR="00DA5D41" w:rsidRPr="00B93118" w:rsidRDefault="00771BBA" w:rsidP="006061CC">
            <w:pPr>
              <w:ind w:left="170" w:hanging="170"/>
              <w:rPr>
                <w:rFonts w:ascii="Times New Roman" w:hAnsi="Times New Roman" w:cs="Times New Roman"/>
              </w:rPr>
            </w:pPr>
            <w:r w:rsidRPr="00B93118">
              <w:rPr>
                <w:rFonts w:ascii="Times New Roman" w:hAnsi="Times New Roman" w:cs="Times New Roman"/>
              </w:rPr>
              <w:t>Omit “the twenty-eighth day of November, One thousand nine hundred and sixty-six,”, substitute “28 November 1966”.</w:t>
            </w:r>
          </w:p>
        </w:tc>
      </w:tr>
      <w:tr w:rsidR="00DA5D41" w:rsidRPr="00B93118" w14:paraId="7ADA11B6" w14:textId="77777777" w:rsidTr="006061CC">
        <w:trPr>
          <w:trHeight w:val="322"/>
        </w:trPr>
        <w:tc>
          <w:tcPr>
            <w:tcW w:w="2890" w:type="dxa"/>
          </w:tcPr>
          <w:p w14:paraId="3B760A69" w14:textId="51123C9D" w:rsidR="00DA5D41" w:rsidRPr="00B93118" w:rsidRDefault="00771BBA" w:rsidP="00053FB6">
            <w:pPr>
              <w:tabs>
                <w:tab w:val="left" w:leader="dot" w:pos="2742"/>
              </w:tabs>
              <w:rPr>
                <w:rFonts w:ascii="Times New Roman" w:hAnsi="Times New Roman" w:cs="Times New Roman"/>
              </w:rPr>
            </w:pPr>
            <w:r w:rsidRPr="00B93118">
              <w:rPr>
                <w:rFonts w:ascii="Times New Roman" w:hAnsi="Times New Roman" w:cs="Times New Roman"/>
              </w:rPr>
              <w:t xml:space="preserve">Section </w:t>
            </w:r>
            <w:r w:rsidRPr="00B93118">
              <w:rPr>
                <w:rFonts w:ascii="Times New Roman" w:hAnsi="Times New Roman" w:cs="Times New Roman"/>
                <w:smallCaps/>
              </w:rPr>
              <w:t>14b</w:t>
            </w:r>
            <w:r w:rsidRPr="00B93118">
              <w:rPr>
                <w:rFonts w:ascii="Times New Roman" w:hAnsi="Times New Roman" w:cs="Times New Roman"/>
              </w:rPr>
              <w:t>(3)</w:t>
            </w:r>
            <w:r w:rsidR="006061CC">
              <w:rPr>
                <w:rFonts w:ascii="Times New Roman" w:hAnsi="Times New Roman" w:cs="Times New Roman"/>
              </w:rPr>
              <w:tab/>
            </w:r>
          </w:p>
        </w:tc>
        <w:tc>
          <w:tcPr>
            <w:tcW w:w="6876" w:type="dxa"/>
            <w:vAlign w:val="bottom"/>
          </w:tcPr>
          <w:p w14:paraId="3A7A2494" w14:textId="74C1FCF5" w:rsidR="00DA5D41" w:rsidRPr="00B93118" w:rsidRDefault="00771BBA" w:rsidP="00053FB6">
            <w:pPr>
              <w:ind w:left="170" w:hanging="170"/>
              <w:rPr>
                <w:rFonts w:ascii="Times New Roman" w:hAnsi="Times New Roman" w:cs="Times New Roman"/>
              </w:rPr>
            </w:pPr>
            <w:r w:rsidRPr="00B93118">
              <w:rPr>
                <w:rFonts w:ascii="Times New Roman" w:hAnsi="Times New Roman" w:cs="Times New Roman"/>
              </w:rPr>
              <w:t xml:space="preserve">(a) Omit “One thousand nine hundred and sixty-four”, substitute </w:t>
            </w:r>
            <w:r w:rsidR="00053FB6">
              <w:rPr>
                <w:rFonts w:ascii="Times New Roman" w:hAnsi="Times New Roman" w:cs="Times New Roman"/>
              </w:rPr>
              <w:t>“</w:t>
            </w:r>
            <w:r w:rsidRPr="00B93118">
              <w:rPr>
                <w:rFonts w:ascii="Times New Roman" w:hAnsi="Times New Roman" w:cs="Times New Roman"/>
              </w:rPr>
              <w:t>1964”.</w:t>
            </w:r>
          </w:p>
        </w:tc>
      </w:tr>
      <w:tr w:rsidR="00DA5D41" w:rsidRPr="00B93118" w14:paraId="736E429A" w14:textId="77777777" w:rsidTr="006061CC">
        <w:trPr>
          <w:trHeight w:val="379"/>
        </w:trPr>
        <w:tc>
          <w:tcPr>
            <w:tcW w:w="2890" w:type="dxa"/>
          </w:tcPr>
          <w:p w14:paraId="1AE66C0E" w14:textId="77777777" w:rsidR="00DA5D41" w:rsidRPr="00B93118" w:rsidRDefault="00DA5D41" w:rsidP="006061CC">
            <w:pPr>
              <w:tabs>
                <w:tab w:val="left" w:leader="dot" w:pos="2742"/>
              </w:tabs>
              <w:rPr>
                <w:rFonts w:ascii="Times New Roman" w:hAnsi="Times New Roman" w:cs="Times New Roman"/>
              </w:rPr>
            </w:pPr>
          </w:p>
        </w:tc>
        <w:tc>
          <w:tcPr>
            <w:tcW w:w="6876" w:type="dxa"/>
            <w:vAlign w:val="bottom"/>
          </w:tcPr>
          <w:p w14:paraId="14CC0F29" w14:textId="77777777" w:rsidR="00DA5D41" w:rsidRPr="00B93118" w:rsidRDefault="00771BBA" w:rsidP="006061CC">
            <w:pPr>
              <w:ind w:left="170" w:hanging="170"/>
              <w:rPr>
                <w:rFonts w:ascii="Times New Roman" w:hAnsi="Times New Roman" w:cs="Times New Roman"/>
              </w:rPr>
            </w:pPr>
            <w:r w:rsidRPr="00B93118">
              <w:rPr>
                <w:rFonts w:ascii="Times New Roman" w:hAnsi="Times New Roman" w:cs="Times New Roman"/>
              </w:rPr>
              <w:t>(b) Omit “One thousand nine hundred and sixty-seven”, substitute “1967”.</w:t>
            </w:r>
          </w:p>
        </w:tc>
      </w:tr>
      <w:tr w:rsidR="00DA5D41" w:rsidRPr="00B93118" w14:paraId="53A6249A" w14:textId="77777777" w:rsidTr="006061CC">
        <w:trPr>
          <w:trHeight w:val="405"/>
        </w:trPr>
        <w:tc>
          <w:tcPr>
            <w:tcW w:w="2890" w:type="dxa"/>
          </w:tcPr>
          <w:p w14:paraId="67FDFC50" w14:textId="43AC2562" w:rsidR="00DA5D41" w:rsidRPr="00B93118" w:rsidRDefault="00771BBA" w:rsidP="00053FB6">
            <w:pPr>
              <w:tabs>
                <w:tab w:val="left" w:leader="dot" w:pos="2742"/>
              </w:tabs>
              <w:rPr>
                <w:rFonts w:ascii="Times New Roman" w:hAnsi="Times New Roman" w:cs="Times New Roman"/>
              </w:rPr>
            </w:pPr>
            <w:r w:rsidRPr="00B93118">
              <w:rPr>
                <w:rFonts w:ascii="Times New Roman" w:hAnsi="Times New Roman" w:cs="Times New Roman"/>
              </w:rPr>
              <w:t xml:space="preserve">Section </w:t>
            </w:r>
            <w:r w:rsidR="00154901" w:rsidRPr="00B93118">
              <w:rPr>
                <w:rFonts w:ascii="Times New Roman" w:hAnsi="Times New Roman" w:cs="Times New Roman"/>
                <w:smallCaps/>
              </w:rPr>
              <w:t>14b</w:t>
            </w:r>
            <w:r w:rsidRPr="00B93118">
              <w:rPr>
                <w:rFonts w:ascii="Times New Roman" w:hAnsi="Times New Roman" w:cs="Times New Roman"/>
              </w:rPr>
              <w:t>(4)</w:t>
            </w:r>
            <w:r w:rsidR="006061CC">
              <w:rPr>
                <w:rFonts w:ascii="Times New Roman" w:hAnsi="Times New Roman" w:cs="Times New Roman"/>
              </w:rPr>
              <w:tab/>
            </w:r>
          </w:p>
        </w:tc>
        <w:tc>
          <w:tcPr>
            <w:tcW w:w="6876" w:type="dxa"/>
            <w:vAlign w:val="bottom"/>
          </w:tcPr>
          <w:p w14:paraId="15C57855" w14:textId="77777777" w:rsidR="00DA5D41" w:rsidRPr="00B93118" w:rsidRDefault="00771BBA" w:rsidP="006061CC">
            <w:pPr>
              <w:ind w:left="170" w:hanging="170"/>
              <w:rPr>
                <w:rFonts w:ascii="Times New Roman" w:hAnsi="Times New Roman" w:cs="Times New Roman"/>
              </w:rPr>
            </w:pPr>
            <w:r w:rsidRPr="00B93118">
              <w:rPr>
                <w:rFonts w:ascii="Times New Roman" w:hAnsi="Times New Roman" w:cs="Times New Roman"/>
              </w:rPr>
              <w:t>(a) Omit “One thousand nine hundred and sixty-four”, substitute “1964”.</w:t>
            </w:r>
          </w:p>
        </w:tc>
      </w:tr>
      <w:tr w:rsidR="00DA5D41" w:rsidRPr="00B93118" w14:paraId="315599D2" w14:textId="77777777" w:rsidTr="006061CC">
        <w:trPr>
          <w:trHeight w:val="365"/>
        </w:trPr>
        <w:tc>
          <w:tcPr>
            <w:tcW w:w="2890" w:type="dxa"/>
          </w:tcPr>
          <w:p w14:paraId="27D70BFA" w14:textId="77777777" w:rsidR="00DA5D41" w:rsidRPr="00B93118" w:rsidRDefault="00DA5D41" w:rsidP="006061CC">
            <w:pPr>
              <w:tabs>
                <w:tab w:val="left" w:leader="dot" w:pos="2742"/>
              </w:tabs>
              <w:rPr>
                <w:rFonts w:ascii="Times New Roman" w:hAnsi="Times New Roman" w:cs="Times New Roman"/>
              </w:rPr>
            </w:pPr>
          </w:p>
        </w:tc>
        <w:tc>
          <w:tcPr>
            <w:tcW w:w="6876" w:type="dxa"/>
            <w:vAlign w:val="bottom"/>
          </w:tcPr>
          <w:p w14:paraId="7FF33C19" w14:textId="06C96F79" w:rsidR="00DA5D41" w:rsidRPr="00B93118" w:rsidRDefault="00771BBA" w:rsidP="006061CC">
            <w:pPr>
              <w:ind w:left="170" w:hanging="170"/>
              <w:rPr>
                <w:rFonts w:ascii="Times New Roman" w:hAnsi="Times New Roman" w:cs="Times New Roman"/>
              </w:rPr>
            </w:pPr>
            <w:r w:rsidRPr="00B93118">
              <w:rPr>
                <w:rFonts w:ascii="Times New Roman" w:hAnsi="Times New Roman" w:cs="Times New Roman"/>
              </w:rPr>
              <w:t>(b) Omit</w:t>
            </w:r>
            <w:r w:rsidR="00154901" w:rsidRPr="00B93118">
              <w:rPr>
                <w:rFonts w:ascii="Times New Roman" w:hAnsi="Times New Roman" w:cs="Times New Roman"/>
              </w:rPr>
              <w:t xml:space="preserve"> </w:t>
            </w:r>
            <w:r w:rsidRPr="00B93118">
              <w:rPr>
                <w:rFonts w:ascii="Times New Roman" w:hAnsi="Times New Roman" w:cs="Times New Roman"/>
              </w:rPr>
              <w:t>“One thousand nine hundre</w:t>
            </w:r>
            <w:r w:rsidR="00053FB6">
              <w:rPr>
                <w:rFonts w:ascii="Times New Roman" w:hAnsi="Times New Roman" w:cs="Times New Roman"/>
              </w:rPr>
              <w:t>d and sixty-seven”, substitute “</w:t>
            </w:r>
            <w:r w:rsidRPr="00B93118">
              <w:rPr>
                <w:rFonts w:ascii="Times New Roman" w:hAnsi="Times New Roman" w:cs="Times New Roman"/>
              </w:rPr>
              <w:t>1967”.</w:t>
            </w:r>
          </w:p>
        </w:tc>
      </w:tr>
      <w:tr w:rsidR="00DA5D41" w:rsidRPr="00B93118" w14:paraId="48F02D41" w14:textId="77777777" w:rsidTr="006061CC">
        <w:trPr>
          <w:trHeight w:val="187"/>
        </w:trPr>
        <w:tc>
          <w:tcPr>
            <w:tcW w:w="2890" w:type="dxa"/>
          </w:tcPr>
          <w:p w14:paraId="3BFAE82D" w14:textId="78C63983" w:rsidR="00DA5D41" w:rsidRPr="00B93118" w:rsidRDefault="00771BBA" w:rsidP="00053FB6">
            <w:pPr>
              <w:tabs>
                <w:tab w:val="left" w:leader="dot" w:pos="2742"/>
              </w:tabs>
              <w:rPr>
                <w:rFonts w:ascii="Times New Roman" w:hAnsi="Times New Roman" w:cs="Times New Roman"/>
              </w:rPr>
            </w:pPr>
            <w:r w:rsidRPr="00B93118">
              <w:rPr>
                <w:rFonts w:ascii="Times New Roman" w:hAnsi="Times New Roman" w:cs="Times New Roman"/>
              </w:rPr>
              <w:t xml:space="preserve">Section </w:t>
            </w:r>
            <w:r w:rsidRPr="00B93118">
              <w:rPr>
                <w:rFonts w:ascii="Times New Roman" w:hAnsi="Times New Roman" w:cs="Times New Roman"/>
                <w:smallCaps/>
              </w:rPr>
              <w:t>14b</w:t>
            </w:r>
            <w:r w:rsidRPr="00B93118">
              <w:rPr>
                <w:rFonts w:ascii="Times New Roman" w:hAnsi="Times New Roman" w:cs="Times New Roman"/>
              </w:rPr>
              <w:t>(5)</w:t>
            </w:r>
            <w:r w:rsidR="006061CC">
              <w:rPr>
                <w:rFonts w:ascii="Times New Roman" w:hAnsi="Times New Roman" w:cs="Times New Roman"/>
              </w:rPr>
              <w:tab/>
            </w:r>
          </w:p>
        </w:tc>
        <w:tc>
          <w:tcPr>
            <w:tcW w:w="6876" w:type="dxa"/>
            <w:vAlign w:val="bottom"/>
          </w:tcPr>
          <w:p w14:paraId="23A9ECDA" w14:textId="77777777" w:rsidR="00DA5D41" w:rsidRPr="00B93118" w:rsidRDefault="00771BBA" w:rsidP="000A6B64">
            <w:pPr>
              <w:rPr>
                <w:rFonts w:ascii="Times New Roman" w:hAnsi="Times New Roman" w:cs="Times New Roman"/>
              </w:rPr>
            </w:pPr>
            <w:r w:rsidRPr="00B93118">
              <w:rPr>
                <w:rFonts w:ascii="Times New Roman" w:hAnsi="Times New Roman" w:cs="Times New Roman"/>
              </w:rPr>
              <w:t>(a) Omit “of this Act” (first occurring).</w:t>
            </w:r>
          </w:p>
        </w:tc>
      </w:tr>
      <w:tr w:rsidR="00DA5D41" w:rsidRPr="00B93118" w14:paraId="1565D340" w14:textId="77777777" w:rsidTr="006061CC">
        <w:trPr>
          <w:trHeight w:val="514"/>
        </w:trPr>
        <w:tc>
          <w:tcPr>
            <w:tcW w:w="2890" w:type="dxa"/>
          </w:tcPr>
          <w:p w14:paraId="4104EA15" w14:textId="77777777" w:rsidR="00DA5D41" w:rsidRPr="00B93118" w:rsidRDefault="00DA5D41" w:rsidP="006061CC">
            <w:pPr>
              <w:tabs>
                <w:tab w:val="left" w:leader="dot" w:pos="2742"/>
              </w:tabs>
              <w:rPr>
                <w:rFonts w:ascii="Times New Roman" w:hAnsi="Times New Roman" w:cs="Times New Roman"/>
              </w:rPr>
            </w:pPr>
          </w:p>
        </w:tc>
        <w:tc>
          <w:tcPr>
            <w:tcW w:w="6876" w:type="dxa"/>
            <w:vAlign w:val="bottom"/>
          </w:tcPr>
          <w:p w14:paraId="74950ECD" w14:textId="77777777" w:rsidR="00DA5D41" w:rsidRPr="00B93118" w:rsidRDefault="00771BBA" w:rsidP="006061CC">
            <w:pPr>
              <w:ind w:left="170" w:hanging="170"/>
              <w:rPr>
                <w:rFonts w:ascii="Times New Roman" w:hAnsi="Times New Roman" w:cs="Times New Roman"/>
              </w:rPr>
            </w:pPr>
            <w:r w:rsidRPr="00B93118">
              <w:rPr>
                <w:rFonts w:ascii="Times New Roman" w:hAnsi="Times New Roman" w:cs="Times New Roman"/>
              </w:rPr>
              <w:t>(b) Omit “the thirty-first day of December, One thousand nine hundred and sixty-seven” (first occurring), substitute “31 December 1967”.</w:t>
            </w:r>
          </w:p>
        </w:tc>
      </w:tr>
      <w:tr w:rsidR="00DA5D41" w:rsidRPr="00B93118" w14:paraId="08678980" w14:textId="77777777" w:rsidTr="006061CC">
        <w:trPr>
          <w:trHeight w:val="518"/>
        </w:trPr>
        <w:tc>
          <w:tcPr>
            <w:tcW w:w="2890" w:type="dxa"/>
          </w:tcPr>
          <w:p w14:paraId="7E65ECA1" w14:textId="77777777" w:rsidR="00DA5D41" w:rsidRPr="00B93118" w:rsidRDefault="00DA5D41" w:rsidP="006061CC">
            <w:pPr>
              <w:tabs>
                <w:tab w:val="left" w:leader="dot" w:pos="2742"/>
              </w:tabs>
              <w:rPr>
                <w:rFonts w:ascii="Times New Roman" w:hAnsi="Times New Roman" w:cs="Times New Roman"/>
              </w:rPr>
            </w:pPr>
          </w:p>
        </w:tc>
        <w:tc>
          <w:tcPr>
            <w:tcW w:w="6876" w:type="dxa"/>
            <w:vAlign w:val="bottom"/>
          </w:tcPr>
          <w:p w14:paraId="2733C70A" w14:textId="67995E82" w:rsidR="00DA5D41" w:rsidRPr="00B93118" w:rsidRDefault="00771BBA" w:rsidP="00053FB6">
            <w:pPr>
              <w:ind w:left="170" w:hanging="170"/>
              <w:rPr>
                <w:rFonts w:ascii="Times New Roman" w:hAnsi="Times New Roman" w:cs="Times New Roman"/>
              </w:rPr>
            </w:pPr>
            <w:r w:rsidRPr="00B93118">
              <w:rPr>
                <w:rFonts w:ascii="Times New Roman" w:hAnsi="Times New Roman" w:cs="Times New Roman"/>
              </w:rPr>
              <w:t>(c) Omit “the thirty-first day of December, One thousand nine hundred and sixty-seven” (last occurring), substitute “31 December 1967”.</w:t>
            </w:r>
          </w:p>
        </w:tc>
      </w:tr>
      <w:tr w:rsidR="00DA5D41" w:rsidRPr="00B93118" w14:paraId="111C30F8" w14:textId="77777777" w:rsidTr="006061CC">
        <w:trPr>
          <w:trHeight w:val="350"/>
        </w:trPr>
        <w:tc>
          <w:tcPr>
            <w:tcW w:w="2890" w:type="dxa"/>
          </w:tcPr>
          <w:p w14:paraId="0712B631" w14:textId="77777777" w:rsidR="00DA5D41" w:rsidRPr="00B93118" w:rsidRDefault="00771BBA" w:rsidP="006061CC">
            <w:pPr>
              <w:tabs>
                <w:tab w:val="left" w:leader="dot" w:pos="2742"/>
              </w:tabs>
              <w:rPr>
                <w:rFonts w:ascii="Times New Roman" w:hAnsi="Times New Roman" w:cs="Times New Roman"/>
              </w:rPr>
            </w:pPr>
            <w:r w:rsidRPr="00B93118">
              <w:rPr>
                <w:rFonts w:ascii="Times New Roman" w:hAnsi="Times New Roman" w:cs="Times New Roman"/>
              </w:rPr>
              <w:t xml:space="preserve">Section </w:t>
            </w:r>
            <w:r w:rsidRPr="00B93118">
              <w:rPr>
                <w:rFonts w:ascii="Times New Roman" w:hAnsi="Times New Roman" w:cs="Times New Roman"/>
                <w:smallCaps/>
              </w:rPr>
              <w:t>14b</w:t>
            </w:r>
            <w:r w:rsidRPr="00B93118">
              <w:rPr>
                <w:rFonts w:ascii="Times New Roman" w:hAnsi="Times New Roman" w:cs="Times New Roman"/>
              </w:rPr>
              <w:t xml:space="preserve"> (6)</w:t>
            </w:r>
            <w:r w:rsidR="006061CC">
              <w:rPr>
                <w:rFonts w:ascii="Times New Roman" w:hAnsi="Times New Roman" w:cs="Times New Roman"/>
              </w:rPr>
              <w:tab/>
            </w:r>
          </w:p>
        </w:tc>
        <w:tc>
          <w:tcPr>
            <w:tcW w:w="6876" w:type="dxa"/>
            <w:vAlign w:val="bottom"/>
          </w:tcPr>
          <w:p w14:paraId="73E41C3C" w14:textId="77777777" w:rsidR="00DA5D41" w:rsidRPr="00B93118" w:rsidRDefault="00771BBA" w:rsidP="006061CC">
            <w:pPr>
              <w:ind w:left="170" w:hanging="170"/>
              <w:rPr>
                <w:rFonts w:ascii="Times New Roman" w:hAnsi="Times New Roman" w:cs="Times New Roman"/>
              </w:rPr>
            </w:pPr>
            <w:r w:rsidRPr="00B93118">
              <w:rPr>
                <w:rFonts w:ascii="Times New Roman" w:hAnsi="Times New Roman" w:cs="Times New Roman"/>
              </w:rPr>
              <w:t>Omit “the twenty-sixth day of October, One thousand nine hundred and sixty-nine”, substitute “26 October 1969”.</w:t>
            </w:r>
          </w:p>
        </w:tc>
      </w:tr>
      <w:tr w:rsidR="00DA5D41" w:rsidRPr="00B93118" w14:paraId="7D433075" w14:textId="77777777" w:rsidTr="006061CC">
        <w:trPr>
          <w:trHeight w:val="350"/>
        </w:trPr>
        <w:tc>
          <w:tcPr>
            <w:tcW w:w="2890" w:type="dxa"/>
          </w:tcPr>
          <w:p w14:paraId="018F67A6" w14:textId="08FFCA75" w:rsidR="00DA5D41" w:rsidRPr="00B93118" w:rsidRDefault="00771BBA" w:rsidP="00053FB6">
            <w:pPr>
              <w:tabs>
                <w:tab w:val="left" w:leader="dot" w:pos="2742"/>
              </w:tabs>
              <w:rPr>
                <w:rFonts w:ascii="Times New Roman" w:hAnsi="Times New Roman" w:cs="Times New Roman"/>
              </w:rPr>
            </w:pPr>
            <w:r w:rsidRPr="00B93118">
              <w:rPr>
                <w:rFonts w:ascii="Times New Roman" w:hAnsi="Times New Roman" w:cs="Times New Roman"/>
              </w:rPr>
              <w:t xml:space="preserve">Section </w:t>
            </w:r>
            <w:r w:rsidRPr="00B93118">
              <w:rPr>
                <w:rFonts w:ascii="Times New Roman" w:hAnsi="Times New Roman" w:cs="Times New Roman"/>
                <w:smallCaps/>
              </w:rPr>
              <w:t>14c</w:t>
            </w:r>
            <w:r w:rsidR="00053FB6">
              <w:rPr>
                <w:rFonts w:ascii="Times New Roman" w:hAnsi="Times New Roman" w:cs="Times New Roman"/>
              </w:rPr>
              <w:t>(</w:t>
            </w:r>
            <w:r w:rsidRPr="00B93118">
              <w:rPr>
                <w:rFonts w:ascii="Times New Roman" w:hAnsi="Times New Roman" w:cs="Times New Roman"/>
              </w:rPr>
              <w:t>f)</w:t>
            </w:r>
            <w:r w:rsidR="006061CC">
              <w:rPr>
                <w:rFonts w:ascii="Times New Roman" w:hAnsi="Times New Roman" w:cs="Times New Roman"/>
              </w:rPr>
              <w:tab/>
            </w:r>
          </w:p>
        </w:tc>
        <w:tc>
          <w:tcPr>
            <w:tcW w:w="6876" w:type="dxa"/>
            <w:vAlign w:val="bottom"/>
          </w:tcPr>
          <w:p w14:paraId="7587FEB4" w14:textId="77777777" w:rsidR="00DA5D41" w:rsidRPr="00B93118" w:rsidRDefault="00771BBA" w:rsidP="006061CC">
            <w:pPr>
              <w:ind w:left="170" w:hanging="170"/>
              <w:rPr>
                <w:rFonts w:ascii="Times New Roman" w:hAnsi="Times New Roman" w:cs="Times New Roman"/>
              </w:rPr>
            </w:pPr>
            <w:r w:rsidRPr="00B93118">
              <w:rPr>
                <w:rFonts w:ascii="Times New Roman" w:hAnsi="Times New Roman" w:cs="Times New Roman"/>
              </w:rPr>
              <w:t>Omit “the twenty-seventh day of October, One thousand nine hundred and sixty-nine,”, substitute “27 October 1969”.</w:t>
            </w:r>
          </w:p>
        </w:tc>
      </w:tr>
      <w:tr w:rsidR="00DA5D41" w:rsidRPr="00B93118" w14:paraId="06E1ED8A" w14:textId="77777777" w:rsidTr="006061CC">
        <w:trPr>
          <w:trHeight w:val="331"/>
        </w:trPr>
        <w:tc>
          <w:tcPr>
            <w:tcW w:w="2890" w:type="dxa"/>
          </w:tcPr>
          <w:p w14:paraId="15A6E1A2" w14:textId="58069570" w:rsidR="00DA5D41" w:rsidRPr="00B93118" w:rsidRDefault="00771BBA" w:rsidP="006061CC">
            <w:pPr>
              <w:tabs>
                <w:tab w:val="left" w:leader="dot" w:pos="2742"/>
              </w:tabs>
              <w:rPr>
                <w:rFonts w:ascii="Times New Roman" w:hAnsi="Times New Roman" w:cs="Times New Roman"/>
              </w:rPr>
            </w:pPr>
            <w:r w:rsidRPr="00B93118">
              <w:rPr>
                <w:rFonts w:ascii="Times New Roman" w:hAnsi="Times New Roman" w:cs="Times New Roman"/>
              </w:rPr>
              <w:t xml:space="preserve">Section </w:t>
            </w:r>
            <w:r w:rsidRPr="00B93118">
              <w:rPr>
                <w:rFonts w:ascii="Times New Roman" w:hAnsi="Times New Roman" w:cs="Times New Roman"/>
                <w:smallCaps/>
              </w:rPr>
              <w:t>14d</w:t>
            </w:r>
            <w:r w:rsidRPr="00B93118">
              <w:rPr>
                <w:rFonts w:ascii="Times New Roman" w:hAnsi="Times New Roman" w:cs="Times New Roman"/>
              </w:rPr>
              <w:t>(3)</w:t>
            </w:r>
            <w:r w:rsidR="006061CC">
              <w:rPr>
                <w:rFonts w:ascii="Times New Roman" w:hAnsi="Times New Roman" w:cs="Times New Roman"/>
              </w:rPr>
              <w:tab/>
            </w:r>
          </w:p>
        </w:tc>
        <w:tc>
          <w:tcPr>
            <w:tcW w:w="6876" w:type="dxa"/>
            <w:vAlign w:val="bottom"/>
          </w:tcPr>
          <w:p w14:paraId="3E2AB155" w14:textId="77777777" w:rsidR="00DA5D41" w:rsidRPr="00B93118" w:rsidRDefault="00771BBA" w:rsidP="006061CC">
            <w:pPr>
              <w:ind w:left="170" w:hanging="170"/>
              <w:rPr>
                <w:rFonts w:ascii="Times New Roman" w:hAnsi="Times New Roman" w:cs="Times New Roman"/>
              </w:rPr>
            </w:pPr>
            <w:r w:rsidRPr="00B93118">
              <w:rPr>
                <w:rFonts w:ascii="Times New Roman" w:hAnsi="Times New Roman" w:cs="Times New Roman"/>
              </w:rPr>
              <w:t>(a) Omit “One thousand nine hundred and sixty-four”, substi- tute“1964”.</w:t>
            </w:r>
          </w:p>
        </w:tc>
      </w:tr>
      <w:tr w:rsidR="00DA5D41" w:rsidRPr="00B93118" w14:paraId="733378C1" w14:textId="77777777" w:rsidTr="00053FB6">
        <w:trPr>
          <w:trHeight w:val="365"/>
        </w:trPr>
        <w:tc>
          <w:tcPr>
            <w:tcW w:w="2890" w:type="dxa"/>
          </w:tcPr>
          <w:p w14:paraId="24626A93" w14:textId="77777777" w:rsidR="00DA5D41" w:rsidRPr="00B93118" w:rsidRDefault="00DA5D41" w:rsidP="00053FB6">
            <w:pPr>
              <w:tabs>
                <w:tab w:val="left" w:leader="dot" w:pos="2742"/>
              </w:tabs>
              <w:rPr>
                <w:rFonts w:ascii="Times New Roman" w:hAnsi="Times New Roman" w:cs="Times New Roman"/>
              </w:rPr>
            </w:pPr>
          </w:p>
        </w:tc>
        <w:tc>
          <w:tcPr>
            <w:tcW w:w="6876" w:type="dxa"/>
          </w:tcPr>
          <w:p w14:paraId="6E9F6004" w14:textId="77777777" w:rsidR="00DA5D41" w:rsidRPr="00B93118" w:rsidRDefault="00771BBA" w:rsidP="00053FB6">
            <w:pPr>
              <w:rPr>
                <w:rFonts w:ascii="Times New Roman" w:hAnsi="Times New Roman" w:cs="Times New Roman"/>
              </w:rPr>
            </w:pPr>
            <w:r w:rsidRPr="00B93118">
              <w:rPr>
                <w:rFonts w:ascii="Times New Roman" w:hAnsi="Times New Roman" w:cs="Times New Roman"/>
              </w:rPr>
              <w:t>(b) Omit “One thousand nine hundred and seventy”, substitute “1970”.</w:t>
            </w:r>
          </w:p>
        </w:tc>
      </w:tr>
      <w:tr w:rsidR="00DA5D41" w:rsidRPr="00B93118" w14:paraId="39676336" w14:textId="77777777" w:rsidTr="006061CC">
        <w:trPr>
          <w:trHeight w:val="331"/>
        </w:trPr>
        <w:tc>
          <w:tcPr>
            <w:tcW w:w="2890" w:type="dxa"/>
          </w:tcPr>
          <w:p w14:paraId="18AC7555" w14:textId="0F9FC69A" w:rsidR="00DA5D41" w:rsidRPr="00B93118" w:rsidRDefault="00771BBA" w:rsidP="00053FB6">
            <w:pPr>
              <w:tabs>
                <w:tab w:val="left" w:leader="dot" w:pos="2742"/>
              </w:tabs>
              <w:rPr>
                <w:rFonts w:ascii="Times New Roman" w:hAnsi="Times New Roman" w:cs="Times New Roman"/>
              </w:rPr>
            </w:pPr>
            <w:r w:rsidRPr="00B93118">
              <w:rPr>
                <w:rFonts w:ascii="Times New Roman" w:hAnsi="Times New Roman" w:cs="Times New Roman"/>
              </w:rPr>
              <w:t xml:space="preserve">Section </w:t>
            </w:r>
            <w:r w:rsidRPr="00B93118">
              <w:rPr>
                <w:rFonts w:ascii="Times New Roman" w:hAnsi="Times New Roman" w:cs="Times New Roman"/>
                <w:smallCaps/>
              </w:rPr>
              <w:t>14d</w:t>
            </w:r>
            <w:r w:rsidRPr="00B93118">
              <w:rPr>
                <w:rFonts w:ascii="Times New Roman" w:hAnsi="Times New Roman" w:cs="Times New Roman"/>
              </w:rPr>
              <w:t>(4)</w:t>
            </w:r>
            <w:r w:rsidR="006061CC">
              <w:rPr>
                <w:rFonts w:ascii="Times New Roman" w:hAnsi="Times New Roman" w:cs="Times New Roman"/>
              </w:rPr>
              <w:tab/>
            </w:r>
          </w:p>
        </w:tc>
        <w:tc>
          <w:tcPr>
            <w:tcW w:w="6876" w:type="dxa"/>
            <w:vAlign w:val="bottom"/>
          </w:tcPr>
          <w:p w14:paraId="2B1E030A" w14:textId="77777777" w:rsidR="00DA5D41" w:rsidRPr="00B93118" w:rsidRDefault="00771BBA" w:rsidP="006061CC">
            <w:pPr>
              <w:ind w:left="170" w:hanging="170"/>
              <w:rPr>
                <w:rFonts w:ascii="Times New Roman" w:hAnsi="Times New Roman" w:cs="Times New Roman"/>
              </w:rPr>
            </w:pPr>
            <w:r w:rsidRPr="00B93118">
              <w:rPr>
                <w:rFonts w:ascii="Times New Roman" w:hAnsi="Times New Roman" w:cs="Times New Roman"/>
              </w:rPr>
              <w:t>(a) Omit “One thousand nine hundred and sixty-four”, substitute “1964”.</w:t>
            </w:r>
          </w:p>
        </w:tc>
      </w:tr>
      <w:tr w:rsidR="00DA5D41" w:rsidRPr="00B93118" w14:paraId="5D088213" w14:textId="77777777" w:rsidTr="00053FB6">
        <w:trPr>
          <w:trHeight w:val="370"/>
        </w:trPr>
        <w:tc>
          <w:tcPr>
            <w:tcW w:w="2890" w:type="dxa"/>
          </w:tcPr>
          <w:p w14:paraId="4E55DA85" w14:textId="77777777" w:rsidR="00DA5D41" w:rsidRPr="00B93118" w:rsidRDefault="00DA5D41" w:rsidP="00053FB6">
            <w:pPr>
              <w:tabs>
                <w:tab w:val="left" w:leader="dot" w:pos="2742"/>
              </w:tabs>
              <w:rPr>
                <w:rFonts w:ascii="Times New Roman" w:hAnsi="Times New Roman" w:cs="Times New Roman"/>
              </w:rPr>
            </w:pPr>
          </w:p>
        </w:tc>
        <w:tc>
          <w:tcPr>
            <w:tcW w:w="6876" w:type="dxa"/>
          </w:tcPr>
          <w:p w14:paraId="4EACFA3B" w14:textId="77777777" w:rsidR="00DA5D41" w:rsidRPr="00B93118" w:rsidRDefault="00771BBA" w:rsidP="00053FB6">
            <w:pPr>
              <w:rPr>
                <w:rFonts w:ascii="Times New Roman" w:hAnsi="Times New Roman" w:cs="Times New Roman"/>
              </w:rPr>
            </w:pPr>
            <w:r w:rsidRPr="00B93118">
              <w:rPr>
                <w:rFonts w:ascii="Times New Roman" w:hAnsi="Times New Roman" w:cs="Times New Roman"/>
              </w:rPr>
              <w:t>(b) Omit “One thousand nine hundred and seventy”, substitute “1970”.</w:t>
            </w:r>
          </w:p>
        </w:tc>
      </w:tr>
      <w:tr w:rsidR="00DA5D41" w:rsidRPr="00B93118" w14:paraId="13D378BA" w14:textId="77777777" w:rsidTr="006061CC">
        <w:trPr>
          <w:trHeight w:val="192"/>
        </w:trPr>
        <w:tc>
          <w:tcPr>
            <w:tcW w:w="2890" w:type="dxa"/>
          </w:tcPr>
          <w:p w14:paraId="2A72E82C" w14:textId="7F92BE69" w:rsidR="00DA5D41" w:rsidRPr="00B93118" w:rsidRDefault="00771BBA" w:rsidP="00053FB6">
            <w:pPr>
              <w:tabs>
                <w:tab w:val="left" w:leader="dot" w:pos="2742"/>
              </w:tabs>
              <w:rPr>
                <w:rFonts w:ascii="Times New Roman" w:hAnsi="Times New Roman" w:cs="Times New Roman"/>
              </w:rPr>
            </w:pPr>
            <w:r w:rsidRPr="00B93118">
              <w:rPr>
                <w:rFonts w:ascii="Times New Roman" w:hAnsi="Times New Roman" w:cs="Times New Roman"/>
              </w:rPr>
              <w:t xml:space="preserve">Section </w:t>
            </w:r>
            <w:r w:rsidRPr="00B93118">
              <w:rPr>
                <w:rFonts w:ascii="Times New Roman" w:hAnsi="Times New Roman" w:cs="Times New Roman"/>
                <w:smallCaps/>
              </w:rPr>
              <w:t>14d</w:t>
            </w:r>
            <w:r w:rsidRPr="00B93118">
              <w:rPr>
                <w:rFonts w:ascii="Times New Roman" w:hAnsi="Times New Roman" w:cs="Times New Roman"/>
              </w:rPr>
              <w:t>(5)</w:t>
            </w:r>
            <w:r w:rsidR="006061CC">
              <w:rPr>
                <w:rFonts w:ascii="Times New Roman" w:hAnsi="Times New Roman" w:cs="Times New Roman"/>
              </w:rPr>
              <w:tab/>
            </w:r>
          </w:p>
        </w:tc>
        <w:tc>
          <w:tcPr>
            <w:tcW w:w="6876" w:type="dxa"/>
            <w:vAlign w:val="bottom"/>
          </w:tcPr>
          <w:p w14:paraId="1541AE96" w14:textId="77777777" w:rsidR="00DA5D41" w:rsidRPr="00B93118" w:rsidRDefault="00771BBA" w:rsidP="000A6B64">
            <w:pPr>
              <w:rPr>
                <w:rFonts w:ascii="Times New Roman" w:hAnsi="Times New Roman" w:cs="Times New Roman"/>
              </w:rPr>
            </w:pPr>
            <w:r w:rsidRPr="00B93118">
              <w:rPr>
                <w:rFonts w:ascii="Times New Roman" w:hAnsi="Times New Roman" w:cs="Times New Roman"/>
              </w:rPr>
              <w:t>(a) Omit</w:t>
            </w:r>
            <w:r w:rsidR="00154901" w:rsidRPr="00B93118">
              <w:rPr>
                <w:rFonts w:ascii="Times New Roman" w:hAnsi="Times New Roman" w:cs="Times New Roman"/>
              </w:rPr>
              <w:t xml:space="preserve"> </w:t>
            </w:r>
            <w:r w:rsidRPr="00B93118">
              <w:rPr>
                <w:rFonts w:ascii="Times New Roman" w:hAnsi="Times New Roman" w:cs="Times New Roman"/>
              </w:rPr>
              <w:t>“of this Act "(first occurring).</w:t>
            </w:r>
          </w:p>
        </w:tc>
      </w:tr>
      <w:tr w:rsidR="00DA5D41" w:rsidRPr="00B93118" w14:paraId="7662B79B" w14:textId="77777777" w:rsidTr="006061CC">
        <w:trPr>
          <w:trHeight w:val="494"/>
        </w:trPr>
        <w:tc>
          <w:tcPr>
            <w:tcW w:w="2890" w:type="dxa"/>
          </w:tcPr>
          <w:p w14:paraId="32CB2EF2" w14:textId="77777777" w:rsidR="00DA5D41" w:rsidRPr="00B93118" w:rsidRDefault="00DA5D41" w:rsidP="006061CC">
            <w:pPr>
              <w:tabs>
                <w:tab w:val="left" w:leader="dot" w:pos="2742"/>
              </w:tabs>
              <w:rPr>
                <w:rFonts w:ascii="Times New Roman" w:hAnsi="Times New Roman" w:cs="Times New Roman"/>
              </w:rPr>
            </w:pPr>
          </w:p>
        </w:tc>
        <w:tc>
          <w:tcPr>
            <w:tcW w:w="6876" w:type="dxa"/>
            <w:vAlign w:val="bottom"/>
          </w:tcPr>
          <w:p w14:paraId="37D4B64F" w14:textId="77777777" w:rsidR="00DA5D41" w:rsidRPr="00B93118" w:rsidRDefault="00771BBA" w:rsidP="006061CC">
            <w:pPr>
              <w:ind w:left="170" w:hanging="170"/>
              <w:rPr>
                <w:rFonts w:ascii="Times New Roman" w:hAnsi="Times New Roman" w:cs="Times New Roman"/>
              </w:rPr>
            </w:pPr>
            <w:r w:rsidRPr="00B93118">
              <w:rPr>
                <w:rFonts w:ascii="Times New Roman" w:hAnsi="Times New Roman" w:cs="Times New Roman"/>
              </w:rPr>
              <w:t>(b) Omit “the thirty-first day of December, One thousand nine hundred and seventy” (first occurring), substitute “31 December 1970”.</w:t>
            </w:r>
          </w:p>
        </w:tc>
      </w:tr>
      <w:tr w:rsidR="00DA5D41" w:rsidRPr="00B93118" w14:paraId="19FD3640" w14:textId="77777777" w:rsidTr="006061CC">
        <w:trPr>
          <w:trHeight w:val="533"/>
        </w:trPr>
        <w:tc>
          <w:tcPr>
            <w:tcW w:w="2890" w:type="dxa"/>
          </w:tcPr>
          <w:p w14:paraId="442ABD61" w14:textId="77777777" w:rsidR="00DA5D41" w:rsidRPr="00B93118" w:rsidRDefault="00DA5D41" w:rsidP="006061CC">
            <w:pPr>
              <w:tabs>
                <w:tab w:val="left" w:leader="dot" w:pos="2742"/>
              </w:tabs>
              <w:rPr>
                <w:rFonts w:ascii="Times New Roman" w:hAnsi="Times New Roman" w:cs="Times New Roman"/>
              </w:rPr>
            </w:pPr>
          </w:p>
        </w:tc>
        <w:tc>
          <w:tcPr>
            <w:tcW w:w="6876" w:type="dxa"/>
            <w:vAlign w:val="bottom"/>
          </w:tcPr>
          <w:p w14:paraId="36B006AF" w14:textId="77777777" w:rsidR="00DA5D41" w:rsidRPr="00B93118" w:rsidRDefault="00771BBA" w:rsidP="006061CC">
            <w:pPr>
              <w:ind w:left="170" w:hanging="170"/>
              <w:rPr>
                <w:rFonts w:ascii="Times New Roman" w:hAnsi="Times New Roman" w:cs="Times New Roman"/>
              </w:rPr>
            </w:pPr>
            <w:r w:rsidRPr="00B93118">
              <w:rPr>
                <w:rFonts w:ascii="Times New Roman" w:hAnsi="Times New Roman" w:cs="Times New Roman"/>
              </w:rPr>
              <w:t>(c) Omit “the thirty-first day of December, One thousand nine hundred and seventy,” (last occurring), substitute “31 December 1970”</w:t>
            </w:r>
          </w:p>
        </w:tc>
      </w:tr>
    </w:tbl>
    <w:p w14:paraId="4C24E376" w14:textId="77777777" w:rsidR="00053FB6" w:rsidRDefault="00053FB6">
      <w:pPr>
        <w:rPr>
          <w:rFonts w:ascii="Times New Roman" w:hAnsi="Times New Roman" w:cs="Times New Roman"/>
        </w:rPr>
      </w:pPr>
      <w:r>
        <w:rPr>
          <w:rFonts w:ascii="Times New Roman" w:hAnsi="Times New Roman" w:cs="Times New Roman"/>
        </w:rPr>
        <w:br w:type="page"/>
      </w:r>
    </w:p>
    <w:p w14:paraId="22170474" w14:textId="0479B517" w:rsidR="00DA5D41" w:rsidRPr="00B93118" w:rsidRDefault="00771BBA" w:rsidP="00847125">
      <w:pPr>
        <w:spacing w:after="60"/>
        <w:jc w:val="center"/>
        <w:rPr>
          <w:rFonts w:ascii="Times New Roman" w:hAnsi="Times New Roman" w:cs="Times New Roman"/>
        </w:rPr>
      </w:pPr>
      <w:r w:rsidRPr="00B93118">
        <w:rPr>
          <w:rFonts w:ascii="Times New Roman" w:hAnsi="Times New Roman" w:cs="Times New Roman"/>
        </w:rPr>
        <w:t>SCHEDULE—continued</w:t>
      </w:r>
    </w:p>
    <w:tbl>
      <w:tblPr>
        <w:tblOverlap w:val="never"/>
        <w:tblW w:w="9775" w:type="dxa"/>
        <w:tblLayout w:type="fixed"/>
        <w:tblCellMar>
          <w:left w:w="10" w:type="dxa"/>
          <w:right w:w="10" w:type="dxa"/>
        </w:tblCellMar>
        <w:tblLook w:val="0000" w:firstRow="0" w:lastRow="0" w:firstColumn="0" w:lastColumn="0" w:noHBand="0" w:noVBand="0"/>
      </w:tblPr>
      <w:tblGrid>
        <w:gridCol w:w="3430"/>
        <w:gridCol w:w="6345"/>
      </w:tblGrid>
      <w:tr w:rsidR="00DA5D41" w:rsidRPr="00B93118" w14:paraId="340B0242" w14:textId="77777777" w:rsidTr="006061CC">
        <w:trPr>
          <w:trHeight w:val="346"/>
        </w:trPr>
        <w:tc>
          <w:tcPr>
            <w:tcW w:w="3430" w:type="dxa"/>
            <w:tcBorders>
              <w:top w:val="single" w:sz="4" w:space="0" w:color="auto"/>
            </w:tcBorders>
            <w:vAlign w:val="center"/>
          </w:tcPr>
          <w:p w14:paraId="68128964" w14:textId="77777777" w:rsidR="00DA5D41" w:rsidRPr="006061CC" w:rsidRDefault="00771BBA" w:rsidP="006061CC">
            <w:pPr>
              <w:rPr>
                <w:rFonts w:ascii="Times New Roman" w:hAnsi="Times New Roman" w:cs="Times New Roman"/>
                <w:sz w:val="20"/>
                <w:szCs w:val="20"/>
              </w:rPr>
            </w:pPr>
            <w:r w:rsidRPr="006061CC">
              <w:rPr>
                <w:rFonts w:ascii="Times New Roman" w:hAnsi="Times New Roman" w:cs="Times New Roman"/>
                <w:sz w:val="20"/>
                <w:szCs w:val="20"/>
              </w:rPr>
              <w:t>Provision</w:t>
            </w:r>
          </w:p>
        </w:tc>
        <w:tc>
          <w:tcPr>
            <w:tcW w:w="6345" w:type="dxa"/>
            <w:tcBorders>
              <w:top w:val="single" w:sz="4" w:space="0" w:color="auto"/>
            </w:tcBorders>
            <w:vAlign w:val="center"/>
          </w:tcPr>
          <w:p w14:paraId="2A2DA476" w14:textId="77777777" w:rsidR="00DA5D41" w:rsidRPr="006061CC" w:rsidRDefault="00771BBA" w:rsidP="006061CC">
            <w:pPr>
              <w:rPr>
                <w:rFonts w:ascii="Times New Roman" w:hAnsi="Times New Roman" w:cs="Times New Roman"/>
                <w:sz w:val="20"/>
                <w:szCs w:val="20"/>
              </w:rPr>
            </w:pPr>
            <w:r w:rsidRPr="006061CC">
              <w:rPr>
                <w:rFonts w:ascii="Times New Roman" w:hAnsi="Times New Roman" w:cs="Times New Roman"/>
                <w:sz w:val="20"/>
                <w:szCs w:val="20"/>
              </w:rPr>
              <w:t>Amendment</w:t>
            </w:r>
          </w:p>
        </w:tc>
      </w:tr>
      <w:tr w:rsidR="00DA5D41" w:rsidRPr="00B93118" w14:paraId="21C69B90" w14:textId="77777777" w:rsidTr="006061CC">
        <w:trPr>
          <w:trHeight w:val="427"/>
        </w:trPr>
        <w:tc>
          <w:tcPr>
            <w:tcW w:w="3430" w:type="dxa"/>
            <w:tcBorders>
              <w:top w:val="single" w:sz="4" w:space="0" w:color="auto"/>
            </w:tcBorders>
          </w:tcPr>
          <w:p w14:paraId="25626B14" w14:textId="1CFDDC19" w:rsidR="00DA5D41" w:rsidRPr="00847125" w:rsidRDefault="006061CC" w:rsidP="00053FB6">
            <w:pPr>
              <w:tabs>
                <w:tab w:val="left" w:leader="dot" w:pos="3330"/>
              </w:tabs>
              <w:rPr>
                <w:rFonts w:ascii="Times New Roman" w:hAnsi="Times New Roman" w:cs="Times New Roman"/>
                <w:sz w:val="22"/>
                <w:szCs w:val="22"/>
              </w:rPr>
            </w:pPr>
            <w:r w:rsidRPr="00847125">
              <w:rPr>
                <w:rFonts w:ascii="Times New Roman" w:hAnsi="Times New Roman" w:cs="Times New Roman"/>
                <w:sz w:val="22"/>
                <w:szCs w:val="22"/>
              </w:rPr>
              <w:t>Section 15(1)</w:t>
            </w:r>
            <w:r w:rsidRPr="00847125">
              <w:rPr>
                <w:rFonts w:ascii="Times New Roman" w:hAnsi="Times New Roman" w:cs="Times New Roman"/>
                <w:sz w:val="22"/>
                <w:szCs w:val="22"/>
              </w:rPr>
              <w:tab/>
            </w:r>
          </w:p>
        </w:tc>
        <w:tc>
          <w:tcPr>
            <w:tcW w:w="6345" w:type="dxa"/>
            <w:tcBorders>
              <w:top w:val="single" w:sz="4" w:space="0" w:color="auto"/>
            </w:tcBorders>
            <w:vAlign w:val="bottom"/>
          </w:tcPr>
          <w:p w14:paraId="4BB2B495" w14:textId="77777777" w:rsidR="00DA5D41" w:rsidRPr="00847125" w:rsidRDefault="00771BBA" w:rsidP="006061CC">
            <w:pPr>
              <w:ind w:left="197" w:hanging="197"/>
              <w:rPr>
                <w:rFonts w:ascii="Times New Roman" w:hAnsi="Times New Roman" w:cs="Times New Roman"/>
                <w:sz w:val="22"/>
                <w:szCs w:val="22"/>
              </w:rPr>
            </w:pPr>
            <w:r w:rsidRPr="00847125">
              <w:rPr>
                <w:rFonts w:ascii="Times New Roman" w:hAnsi="Times New Roman" w:cs="Times New Roman"/>
                <w:sz w:val="22"/>
                <w:szCs w:val="22"/>
              </w:rPr>
              <w:t>Omit “the thirty-first day of December, One thousand nine hundred and sixty-four”, substitute “31 December 1964”.</w:t>
            </w:r>
          </w:p>
        </w:tc>
      </w:tr>
      <w:tr w:rsidR="00DA5D41" w:rsidRPr="00B93118" w14:paraId="36A7EF66" w14:textId="77777777" w:rsidTr="006061CC">
        <w:trPr>
          <w:trHeight w:val="336"/>
        </w:trPr>
        <w:tc>
          <w:tcPr>
            <w:tcW w:w="3430" w:type="dxa"/>
          </w:tcPr>
          <w:p w14:paraId="5B4A9836" w14:textId="60409A1C" w:rsidR="00DA5D41" w:rsidRPr="00847125" w:rsidRDefault="006061CC" w:rsidP="006061CC">
            <w:pPr>
              <w:tabs>
                <w:tab w:val="left" w:leader="dot" w:pos="3330"/>
              </w:tabs>
              <w:rPr>
                <w:rFonts w:ascii="Times New Roman" w:hAnsi="Times New Roman" w:cs="Times New Roman"/>
                <w:sz w:val="22"/>
                <w:szCs w:val="22"/>
              </w:rPr>
            </w:pPr>
            <w:r w:rsidRPr="00847125">
              <w:rPr>
                <w:rFonts w:ascii="Times New Roman" w:hAnsi="Times New Roman" w:cs="Times New Roman"/>
                <w:sz w:val="22"/>
                <w:szCs w:val="22"/>
              </w:rPr>
              <w:t>Section 16(1)</w:t>
            </w:r>
            <w:r w:rsidRPr="00847125">
              <w:rPr>
                <w:rFonts w:ascii="Times New Roman" w:hAnsi="Times New Roman" w:cs="Times New Roman"/>
                <w:sz w:val="22"/>
                <w:szCs w:val="22"/>
              </w:rPr>
              <w:tab/>
            </w:r>
          </w:p>
        </w:tc>
        <w:tc>
          <w:tcPr>
            <w:tcW w:w="6345" w:type="dxa"/>
            <w:vAlign w:val="bottom"/>
          </w:tcPr>
          <w:p w14:paraId="57BE3299" w14:textId="77777777" w:rsidR="00DA5D41" w:rsidRPr="00847125" w:rsidRDefault="00771BBA" w:rsidP="006061CC">
            <w:pPr>
              <w:ind w:left="197" w:hanging="197"/>
              <w:rPr>
                <w:rFonts w:ascii="Times New Roman" w:hAnsi="Times New Roman" w:cs="Times New Roman"/>
                <w:sz w:val="22"/>
                <w:szCs w:val="22"/>
              </w:rPr>
            </w:pPr>
            <w:r w:rsidRPr="00847125">
              <w:rPr>
                <w:rFonts w:ascii="Times New Roman" w:hAnsi="Times New Roman" w:cs="Times New Roman"/>
                <w:sz w:val="22"/>
                <w:szCs w:val="22"/>
              </w:rPr>
              <w:t>Omit “the thirty-first day of December, One thousand nine hundred and sixty-four”, substitute “31 December 1964”.</w:t>
            </w:r>
          </w:p>
        </w:tc>
      </w:tr>
      <w:tr w:rsidR="00DA5D41" w:rsidRPr="00B93118" w14:paraId="4F08DD3C" w14:textId="77777777" w:rsidTr="006061CC">
        <w:trPr>
          <w:trHeight w:val="346"/>
        </w:trPr>
        <w:tc>
          <w:tcPr>
            <w:tcW w:w="3430" w:type="dxa"/>
          </w:tcPr>
          <w:p w14:paraId="6397F165" w14:textId="5F13996F" w:rsidR="00DA5D41" w:rsidRPr="00847125" w:rsidRDefault="00771BBA" w:rsidP="00053FB6">
            <w:pPr>
              <w:tabs>
                <w:tab w:val="left" w:leader="dot" w:pos="3330"/>
              </w:tabs>
              <w:rPr>
                <w:rFonts w:ascii="Times New Roman" w:hAnsi="Times New Roman" w:cs="Times New Roman"/>
                <w:sz w:val="22"/>
                <w:szCs w:val="22"/>
              </w:rPr>
            </w:pPr>
            <w:r w:rsidRPr="00847125">
              <w:rPr>
                <w:rFonts w:ascii="Times New Roman" w:hAnsi="Times New Roman" w:cs="Times New Roman"/>
                <w:sz w:val="22"/>
                <w:szCs w:val="22"/>
              </w:rPr>
              <w:t>Section 16(2)</w:t>
            </w:r>
            <w:r w:rsidR="006061CC" w:rsidRPr="00847125">
              <w:rPr>
                <w:rFonts w:ascii="Times New Roman" w:hAnsi="Times New Roman" w:cs="Times New Roman"/>
                <w:sz w:val="22"/>
                <w:szCs w:val="22"/>
              </w:rPr>
              <w:tab/>
            </w:r>
          </w:p>
        </w:tc>
        <w:tc>
          <w:tcPr>
            <w:tcW w:w="6345" w:type="dxa"/>
            <w:vAlign w:val="bottom"/>
          </w:tcPr>
          <w:p w14:paraId="5714AB9F" w14:textId="77777777" w:rsidR="00DA5D41" w:rsidRPr="00847125" w:rsidRDefault="00771BBA" w:rsidP="006061CC">
            <w:pPr>
              <w:ind w:left="197" w:hanging="197"/>
              <w:rPr>
                <w:rFonts w:ascii="Times New Roman" w:hAnsi="Times New Roman" w:cs="Times New Roman"/>
                <w:sz w:val="22"/>
                <w:szCs w:val="22"/>
              </w:rPr>
            </w:pPr>
            <w:r w:rsidRPr="00847125">
              <w:rPr>
                <w:rFonts w:ascii="Times New Roman" w:hAnsi="Times New Roman" w:cs="Times New Roman"/>
                <w:sz w:val="22"/>
                <w:szCs w:val="22"/>
              </w:rPr>
              <w:t>Omit “the thirty-first day of December, One thousand nine hundred and sixty-four,”, substitute “31 December 1964”.</w:t>
            </w:r>
          </w:p>
        </w:tc>
      </w:tr>
      <w:tr w:rsidR="00DA5D41" w:rsidRPr="00B93118" w14:paraId="784D179E" w14:textId="77777777" w:rsidTr="006061CC">
        <w:trPr>
          <w:trHeight w:val="504"/>
        </w:trPr>
        <w:tc>
          <w:tcPr>
            <w:tcW w:w="3430" w:type="dxa"/>
          </w:tcPr>
          <w:p w14:paraId="221C24E9" w14:textId="23C1DBA2" w:rsidR="00DA5D41" w:rsidRPr="00847125" w:rsidRDefault="006061CC" w:rsidP="00053FB6">
            <w:pPr>
              <w:tabs>
                <w:tab w:val="left" w:leader="dot" w:pos="3330"/>
              </w:tabs>
              <w:rPr>
                <w:rFonts w:ascii="Times New Roman" w:hAnsi="Times New Roman" w:cs="Times New Roman"/>
                <w:sz w:val="22"/>
                <w:szCs w:val="22"/>
              </w:rPr>
            </w:pPr>
            <w:r w:rsidRPr="00847125">
              <w:rPr>
                <w:rFonts w:ascii="Times New Roman" w:hAnsi="Times New Roman" w:cs="Times New Roman"/>
                <w:sz w:val="22"/>
                <w:szCs w:val="22"/>
              </w:rPr>
              <w:t>Section 16(3)</w:t>
            </w:r>
            <w:r w:rsidRPr="00847125">
              <w:rPr>
                <w:rFonts w:ascii="Times New Roman" w:hAnsi="Times New Roman" w:cs="Times New Roman"/>
                <w:sz w:val="22"/>
                <w:szCs w:val="22"/>
              </w:rPr>
              <w:tab/>
            </w:r>
          </w:p>
        </w:tc>
        <w:tc>
          <w:tcPr>
            <w:tcW w:w="6345" w:type="dxa"/>
            <w:vAlign w:val="bottom"/>
          </w:tcPr>
          <w:p w14:paraId="2CC0B784" w14:textId="45E7ABA6" w:rsidR="00DA5D41" w:rsidRPr="00847125" w:rsidRDefault="00771BBA" w:rsidP="006061CC">
            <w:pPr>
              <w:ind w:left="197" w:hanging="197"/>
              <w:rPr>
                <w:rFonts w:ascii="Times New Roman" w:hAnsi="Times New Roman" w:cs="Times New Roman"/>
                <w:sz w:val="22"/>
                <w:szCs w:val="22"/>
              </w:rPr>
            </w:pPr>
            <w:r w:rsidRPr="00847125">
              <w:rPr>
                <w:rFonts w:ascii="Times New Roman" w:hAnsi="Times New Roman" w:cs="Times New Roman"/>
                <w:sz w:val="22"/>
                <w:szCs w:val="22"/>
              </w:rPr>
              <w:t>(a) Omit “the thirty-first day of December, One thous</w:t>
            </w:r>
            <w:r w:rsidR="00053FB6">
              <w:rPr>
                <w:rFonts w:ascii="Times New Roman" w:hAnsi="Times New Roman" w:cs="Times New Roman"/>
                <w:sz w:val="22"/>
                <w:szCs w:val="22"/>
              </w:rPr>
              <w:t>and nine hundred and sixty-four</w:t>
            </w:r>
            <w:r w:rsidRPr="00847125">
              <w:rPr>
                <w:rFonts w:ascii="Times New Roman" w:hAnsi="Times New Roman" w:cs="Times New Roman"/>
                <w:sz w:val="22"/>
                <w:szCs w:val="22"/>
              </w:rPr>
              <w:t>”</w:t>
            </w:r>
            <w:r w:rsidR="00053FB6">
              <w:rPr>
                <w:rFonts w:ascii="Times New Roman" w:hAnsi="Times New Roman" w:cs="Times New Roman"/>
                <w:sz w:val="22"/>
                <w:szCs w:val="22"/>
              </w:rPr>
              <w:t>,</w:t>
            </w:r>
            <w:r w:rsidRPr="00847125">
              <w:rPr>
                <w:rFonts w:ascii="Times New Roman" w:hAnsi="Times New Roman" w:cs="Times New Roman"/>
                <w:sz w:val="22"/>
                <w:szCs w:val="22"/>
              </w:rPr>
              <w:t xml:space="preserve"> (wherever occurring), substitute “31 December 1964”.</w:t>
            </w:r>
          </w:p>
        </w:tc>
      </w:tr>
      <w:tr w:rsidR="00DA5D41" w:rsidRPr="00B93118" w14:paraId="49EFA572" w14:textId="77777777" w:rsidTr="006061CC">
        <w:trPr>
          <w:trHeight w:val="499"/>
        </w:trPr>
        <w:tc>
          <w:tcPr>
            <w:tcW w:w="3430" w:type="dxa"/>
          </w:tcPr>
          <w:p w14:paraId="40901257" w14:textId="77777777" w:rsidR="00DA5D41" w:rsidRPr="00847125" w:rsidRDefault="00DA5D41" w:rsidP="006061CC">
            <w:pPr>
              <w:rPr>
                <w:rFonts w:ascii="Times New Roman" w:hAnsi="Times New Roman" w:cs="Times New Roman"/>
                <w:sz w:val="22"/>
                <w:szCs w:val="22"/>
              </w:rPr>
            </w:pPr>
          </w:p>
        </w:tc>
        <w:tc>
          <w:tcPr>
            <w:tcW w:w="6345" w:type="dxa"/>
            <w:vAlign w:val="bottom"/>
          </w:tcPr>
          <w:p w14:paraId="721C7CE1" w14:textId="77777777" w:rsidR="00DA5D41" w:rsidRPr="00847125" w:rsidRDefault="00771BBA" w:rsidP="006061CC">
            <w:pPr>
              <w:ind w:left="197" w:hanging="197"/>
              <w:rPr>
                <w:rFonts w:ascii="Times New Roman" w:hAnsi="Times New Roman" w:cs="Times New Roman"/>
                <w:sz w:val="22"/>
                <w:szCs w:val="22"/>
              </w:rPr>
            </w:pPr>
            <w:r w:rsidRPr="00847125">
              <w:rPr>
                <w:rFonts w:ascii="Times New Roman" w:hAnsi="Times New Roman" w:cs="Times New Roman"/>
                <w:sz w:val="22"/>
                <w:szCs w:val="22"/>
              </w:rPr>
              <w:t>(b) Omit “the thirty-first day of December. One thousand nine hundred and sixty-seven”, (wherever occurring), substitute “31 December 1967”.</w:t>
            </w:r>
          </w:p>
        </w:tc>
      </w:tr>
      <w:tr w:rsidR="00DA5D41" w:rsidRPr="00B93118" w14:paraId="263FD4C8" w14:textId="77777777" w:rsidTr="006061CC">
        <w:trPr>
          <w:trHeight w:val="336"/>
        </w:trPr>
        <w:tc>
          <w:tcPr>
            <w:tcW w:w="3430" w:type="dxa"/>
          </w:tcPr>
          <w:p w14:paraId="09AADADD" w14:textId="0DF23163" w:rsidR="00DA5D41" w:rsidRPr="00847125" w:rsidRDefault="006061CC" w:rsidP="006061CC">
            <w:pPr>
              <w:tabs>
                <w:tab w:val="left" w:leader="dot" w:pos="3330"/>
              </w:tabs>
              <w:rPr>
                <w:rFonts w:ascii="Times New Roman" w:hAnsi="Times New Roman" w:cs="Times New Roman"/>
                <w:sz w:val="22"/>
                <w:szCs w:val="22"/>
              </w:rPr>
            </w:pPr>
            <w:r w:rsidRPr="00847125">
              <w:rPr>
                <w:rFonts w:ascii="Times New Roman" w:hAnsi="Times New Roman" w:cs="Times New Roman"/>
                <w:sz w:val="22"/>
                <w:szCs w:val="22"/>
              </w:rPr>
              <w:t>Section 16(4)</w:t>
            </w:r>
            <w:r w:rsidRPr="00847125">
              <w:rPr>
                <w:rFonts w:ascii="Times New Roman" w:hAnsi="Times New Roman" w:cs="Times New Roman"/>
                <w:sz w:val="22"/>
                <w:szCs w:val="22"/>
              </w:rPr>
              <w:tab/>
            </w:r>
          </w:p>
        </w:tc>
        <w:tc>
          <w:tcPr>
            <w:tcW w:w="6345" w:type="dxa"/>
            <w:vAlign w:val="bottom"/>
          </w:tcPr>
          <w:p w14:paraId="7A9AF898" w14:textId="77777777" w:rsidR="00DA5D41" w:rsidRPr="00847125" w:rsidRDefault="00771BBA" w:rsidP="006061CC">
            <w:pPr>
              <w:ind w:left="197" w:hanging="197"/>
              <w:rPr>
                <w:rFonts w:ascii="Times New Roman" w:hAnsi="Times New Roman" w:cs="Times New Roman"/>
                <w:sz w:val="22"/>
                <w:szCs w:val="22"/>
              </w:rPr>
            </w:pPr>
            <w:r w:rsidRPr="00847125">
              <w:rPr>
                <w:rFonts w:ascii="Times New Roman" w:hAnsi="Times New Roman" w:cs="Times New Roman"/>
                <w:sz w:val="22"/>
                <w:szCs w:val="22"/>
              </w:rPr>
              <w:t>Omit “the twenty-sixth day of October, One thousand nine hundred and sixty-nine”, substitute “26 October 1969”.</w:t>
            </w:r>
          </w:p>
        </w:tc>
      </w:tr>
      <w:tr w:rsidR="00DA5D41" w:rsidRPr="00B93118" w14:paraId="4BEEE5CF" w14:textId="77777777" w:rsidTr="006061CC">
        <w:trPr>
          <w:trHeight w:val="355"/>
        </w:trPr>
        <w:tc>
          <w:tcPr>
            <w:tcW w:w="3430" w:type="dxa"/>
          </w:tcPr>
          <w:p w14:paraId="79D2D658" w14:textId="1F5D5252" w:rsidR="00DA5D41" w:rsidRPr="00847125" w:rsidRDefault="006061CC" w:rsidP="00053FB6">
            <w:pPr>
              <w:tabs>
                <w:tab w:val="left" w:leader="dot" w:pos="3330"/>
              </w:tabs>
              <w:rPr>
                <w:rFonts w:ascii="Times New Roman" w:hAnsi="Times New Roman" w:cs="Times New Roman"/>
                <w:sz w:val="22"/>
                <w:szCs w:val="22"/>
              </w:rPr>
            </w:pPr>
            <w:r w:rsidRPr="00847125">
              <w:rPr>
                <w:rFonts w:ascii="Times New Roman" w:hAnsi="Times New Roman" w:cs="Times New Roman"/>
                <w:sz w:val="22"/>
                <w:szCs w:val="22"/>
              </w:rPr>
              <w:t>Section 17(1)</w:t>
            </w:r>
            <w:r w:rsidRPr="00847125">
              <w:rPr>
                <w:rFonts w:ascii="Times New Roman" w:hAnsi="Times New Roman" w:cs="Times New Roman"/>
                <w:sz w:val="22"/>
                <w:szCs w:val="22"/>
              </w:rPr>
              <w:tab/>
            </w:r>
          </w:p>
        </w:tc>
        <w:tc>
          <w:tcPr>
            <w:tcW w:w="6345" w:type="dxa"/>
            <w:vAlign w:val="bottom"/>
          </w:tcPr>
          <w:p w14:paraId="2875D812" w14:textId="31B10703" w:rsidR="00DA5D41" w:rsidRPr="00847125" w:rsidRDefault="00771BBA" w:rsidP="00053FB6">
            <w:pPr>
              <w:ind w:left="197" w:hanging="197"/>
              <w:rPr>
                <w:rFonts w:ascii="Times New Roman" w:hAnsi="Times New Roman" w:cs="Times New Roman"/>
                <w:sz w:val="22"/>
                <w:szCs w:val="22"/>
              </w:rPr>
            </w:pPr>
            <w:r w:rsidRPr="00847125">
              <w:rPr>
                <w:rFonts w:ascii="Times New Roman" w:hAnsi="Times New Roman" w:cs="Times New Roman"/>
                <w:sz w:val="22"/>
                <w:szCs w:val="22"/>
              </w:rPr>
              <w:t>Omit “the first day of July, One thousa</w:t>
            </w:r>
            <w:r w:rsidR="00053FB6">
              <w:rPr>
                <w:rFonts w:ascii="Times New Roman" w:hAnsi="Times New Roman" w:cs="Times New Roman"/>
                <w:sz w:val="22"/>
                <w:szCs w:val="22"/>
              </w:rPr>
              <w:t xml:space="preserve">nd nine hundred and sixty-five”, </w:t>
            </w:r>
            <w:r w:rsidRPr="00847125">
              <w:rPr>
                <w:rFonts w:ascii="Times New Roman" w:hAnsi="Times New Roman" w:cs="Times New Roman"/>
                <w:sz w:val="22"/>
                <w:szCs w:val="22"/>
              </w:rPr>
              <w:t>(wh</w:t>
            </w:r>
            <w:r w:rsidR="00053FB6">
              <w:rPr>
                <w:rFonts w:ascii="Times New Roman" w:hAnsi="Times New Roman" w:cs="Times New Roman"/>
                <w:sz w:val="22"/>
                <w:szCs w:val="22"/>
              </w:rPr>
              <w:t>erever occurring), substitute “</w:t>
            </w:r>
            <w:r w:rsidRPr="00847125">
              <w:rPr>
                <w:rFonts w:ascii="Times New Roman" w:hAnsi="Times New Roman" w:cs="Times New Roman"/>
                <w:sz w:val="22"/>
                <w:szCs w:val="22"/>
              </w:rPr>
              <w:t>1 July 1965”.</w:t>
            </w:r>
          </w:p>
        </w:tc>
      </w:tr>
      <w:tr w:rsidR="00DA5D41" w:rsidRPr="00B93118" w14:paraId="739746C3" w14:textId="77777777" w:rsidTr="006061CC">
        <w:trPr>
          <w:trHeight w:val="499"/>
        </w:trPr>
        <w:tc>
          <w:tcPr>
            <w:tcW w:w="3430" w:type="dxa"/>
          </w:tcPr>
          <w:p w14:paraId="26F303AD" w14:textId="611D189C" w:rsidR="00DA5D41" w:rsidRPr="00847125" w:rsidRDefault="00771BBA" w:rsidP="00053FB6">
            <w:pPr>
              <w:tabs>
                <w:tab w:val="left" w:leader="dot" w:pos="3330"/>
              </w:tabs>
              <w:rPr>
                <w:rFonts w:ascii="Times New Roman" w:hAnsi="Times New Roman" w:cs="Times New Roman"/>
                <w:sz w:val="22"/>
                <w:szCs w:val="22"/>
              </w:rPr>
            </w:pPr>
            <w:r w:rsidRPr="00847125">
              <w:rPr>
                <w:rFonts w:ascii="Times New Roman" w:hAnsi="Times New Roman" w:cs="Times New Roman"/>
                <w:sz w:val="22"/>
                <w:szCs w:val="22"/>
              </w:rPr>
              <w:t>Section 20(2)(b)</w:t>
            </w:r>
            <w:r w:rsidR="006061CC" w:rsidRPr="00847125">
              <w:rPr>
                <w:rFonts w:ascii="Times New Roman" w:hAnsi="Times New Roman" w:cs="Times New Roman"/>
                <w:sz w:val="22"/>
                <w:szCs w:val="22"/>
              </w:rPr>
              <w:tab/>
            </w:r>
          </w:p>
        </w:tc>
        <w:tc>
          <w:tcPr>
            <w:tcW w:w="6345" w:type="dxa"/>
            <w:vAlign w:val="bottom"/>
          </w:tcPr>
          <w:p w14:paraId="53E0D6A4" w14:textId="77777777" w:rsidR="00DA5D41" w:rsidRPr="00847125" w:rsidRDefault="00771BBA" w:rsidP="006061CC">
            <w:pPr>
              <w:ind w:left="197" w:hanging="197"/>
              <w:rPr>
                <w:rFonts w:ascii="Times New Roman" w:hAnsi="Times New Roman" w:cs="Times New Roman"/>
                <w:sz w:val="22"/>
                <w:szCs w:val="22"/>
              </w:rPr>
            </w:pPr>
            <w:r w:rsidRPr="00847125">
              <w:rPr>
                <w:rFonts w:ascii="Times New Roman" w:hAnsi="Times New Roman" w:cs="Times New Roman"/>
                <w:sz w:val="22"/>
                <w:szCs w:val="22"/>
              </w:rPr>
              <w:t>(a) Omit “the twenty-seventh day of November, One thousand nine hundred and sixty-six” (wherever occurring), substitute “27 November 1966”.</w:t>
            </w:r>
          </w:p>
        </w:tc>
      </w:tr>
      <w:tr w:rsidR="00DA5D41" w:rsidRPr="00B93118" w14:paraId="330EE692" w14:textId="77777777" w:rsidTr="006061CC">
        <w:trPr>
          <w:trHeight w:val="470"/>
        </w:trPr>
        <w:tc>
          <w:tcPr>
            <w:tcW w:w="3430" w:type="dxa"/>
          </w:tcPr>
          <w:p w14:paraId="0D82AA58" w14:textId="77777777" w:rsidR="00DA5D41" w:rsidRPr="00847125" w:rsidRDefault="00DA5D41" w:rsidP="006061CC">
            <w:pPr>
              <w:rPr>
                <w:rFonts w:ascii="Times New Roman" w:hAnsi="Times New Roman" w:cs="Times New Roman"/>
                <w:sz w:val="22"/>
                <w:szCs w:val="22"/>
              </w:rPr>
            </w:pPr>
          </w:p>
        </w:tc>
        <w:tc>
          <w:tcPr>
            <w:tcW w:w="6345" w:type="dxa"/>
            <w:vAlign w:val="bottom"/>
          </w:tcPr>
          <w:p w14:paraId="68CD9D0D" w14:textId="0F2EC47E" w:rsidR="00DA5D41" w:rsidRPr="00847125" w:rsidRDefault="00771BBA" w:rsidP="006061CC">
            <w:pPr>
              <w:ind w:left="197" w:hanging="197"/>
              <w:rPr>
                <w:rFonts w:ascii="Times New Roman" w:hAnsi="Times New Roman" w:cs="Times New Roman"/>
                <w:sz w:val="22"/>
                <w:szCs w:val="22"/>
              </w:rPr>
            </w:pPr>
            <w:r w:rsidRPr="00847125">
              <w:rPr>
                <w:rFonts w:ascii="Times New Roman" w:hAnsi="Times New Roman" w:cs="Times New Roman"/>
                <w:sz w:val="22"/>
                <w:szCs w:val="22"/>
              </w:rPr>
              <w:t>(b) Omit “the twenty-sixth day of October, One thousand nine hundred and sixty-nine”</w:t>
            </w:r>
            <w:r w:rsidR="0025307D">
              <w:rPr>
                <w:rFonts w:ascii="Times New Roman" w:hAnsi="Times New Roman" w:cs="Times New Roman"/>
                <w:sz w:val="22"/>
                <w:szCs w:val="22"/>
              </w:rPr>
              <w:t>,</w:t>
            </w:r>
            <w:r w:rsidRPr="00847125">
              <w:rPr>
                <w:rFonts w:ascii="Times New Roman" w:hAnsi="Times New Roman" w:cs="Times New Roman"/>
                <w:sz w:val="22"/>
                <w:szCs w:val="22"/>
              </w:rPr>
              <w:t xml:space="preserve"> (wherever occurring), substitute “26 October 1969”.</w:t>
            </w:r>
          </w:p>
        </w:tc>
      </w:tr>
      <w:tr w:rsidR="00DA5D41" w:rsidRPr="00B93118" w14:paraId="1EAB0571" w14:textId="77777777" w:rsidTr="006061CC">
        <w:trPr>
          <w:trHeight w:val="370"/>
        </w:trPr>
        <w:tc>
          <w:tcPr>
            <w:tcW w:w="3430" w:type="dxa"/>
          </w:tcPr>
          <w:p w14:paraId="5DB049A0" w14:textId="77777777" w:rsidR="00DA5D41" w:rsidRPr="00847125" w:rsidRDefault="00DA5D41" w:rsidP="006061CC">
            <w:pPr>
              <w:rPr>
                <w:rFonts w:ascii="Times New Roman" w:hAnsi="Times New Roman" w:cs="Times New Roman"/>
                <w:sz w:val="22"/>
                <w:szCs w:val="22"/>
              </w:rPr>
            </w:pPr>
          </w:p>
        </w:tc>
        <w:tc>
          <w:tcPr>
            <w:tcW w:w="6345" w:type="dxa"/>
            <w:vAlign w:val="bottom"/>
          </w:tcPr>
          <w:p w14:paraId="4F05701E" w14:textId="1A1ABF6F" w:rsidR="00DA5D41" w:rsidRPr="00847125" w:rsidRDefault="00771BBA" w:rsidP="006061CC">
            <w:pPr>
              <w:ind w:left="197" w:hanging="197"/>
              <w:rPr>
                <w:rFonts w:ascii="Times New Roman" w:hAnsi="Times New Roman" w:cs="Times New Roman"/>
                <w:sz w:val="22"/>
                <w:szCs w:val="22"/>
              </w:rPr>
            </w:pPr>
            <w:r w:rsidRPr="00847125">
              <w:rPr>
                <w:rFonts w:ascii="Times New Roman" w:hAnsi="Times New Roman" w:cs="Times New Roman"/>
                <w:sz w:val="22"/>
                <w:szCs w:val="22"/>
              </w:rPr>
              <w:t>(c) Omit “the fifteenth day of August, One thousand nine hundred</w:t>
            </w:r>
            <w:r w:rsidR="0025307D">
              <w:rPr>
                <w:rFonts w:ascii="Times New Roman" w:hAnsi="Times New Roman" w:cs="Times New Roman"/>
                <w:sz w:val="22"/>
                <w:szCs w:val="22"/>
              </w:rPr>
              <w:t xml:space="preserve"> and seventy-two”, substitute “</w:t>
            </w:r>
            <w:r w:rsidRPr="00847125">
              <w:rPr>
                <w:rFonts w:ascii="Times New Roman" w:hAnsi="Times New Roman" w:cs="Times New Roman"/>
                <w:sz w:val="22"/>
                <w:szCs w:val="22"/>
              </w:rPr>
              <w:t>15 August 1972”.</w:t>
            </w:r>
          </w:p>
        </w:tc>
      </w:tr>
      <w:tr w:rsidR="00DA5D41" w:rsidRPr="00B93118" w14:paraId="0D014660" w14:textId="77777777" w:rsidTr="006061CC">
        <w:trPr>
          <w:trHeight w:val="326"/>
        </w:trPr>
        <w:tc>
          <w:tcPr>
            <w:tcW w:w="3430" w:type="dxa"/>
          </w:tcPr>
          <w:p w14:paraId="21FC9206" w14:textId="3445F8A8" w:rsidR="00DA5D41" w:rsidRPr="00847125" w:rsidRDefault="00771BBA" w:rsidP="00053FB6">
            <w:pPr>
              <w:tabs>
                <w:tab w:val="left" w:leader="dot" w:pos="3330"/>
              </w:tabs>
              <w:rPr>
                <w:rFonts w:ascii="Times New Roman" w:hAnsi="Times New Roman" w:cs="Times New Roman"/>
                <w:sz w:val="22"/>
                <w:szCs w:val="22"/>
              </w:rPr>
            </w:pPr>
            <w:r w:rsidRPr="00847125">
              <w:rPr>
                <w:rFonts w:ascii="Times New Roman" w:hAnsi="Times New Roman" w:cs="Times New Roman"/>
                <w:sz w:val="22"/>
                <w:szCs w:val="22"/>
              </w:rPr>
              <w:t>Section 22(1)</w:t>
            </w:r>
            <w:r w:rsidR="006061CC" w:rsidRPr="00847125">
              <w:rPr>
                <w:rFonts w:ascii="Times New Roman" w:hAnsi="Times New Roman" w:cs="Times New Roman"/>
                <w:sz w:val="22"/>
                <w:szCs w:val="22"/>
              </w:rPr>
              <w:tab/>
            </w:r>
          </w:p>
        </w:tc>
        <w:tc>
          <w:tcPr>
            <w:tcW w:w="6345" w:type="dxa"/>
            <w:vAlign w:val="bottom"/>
          </w:tcPr>
          <w:p w14:paraId="717ABF14" w14:textId="77777777" w:rsidR="00DA5D41" w:rsidRPr="00847125" w:rsidRDefault="00154901" w:rsidP="006061CC">
            <w:pPr>
              <w:ind w:left="197" w:hanging="197"/>
              <w:rPr>
                <w:rFonts w:ascii="Times New Roman" w:hAnsi="Times New Roman" w:cs="Times New Roman"/>
                <w:sz w:val="22"/>
                <w:szCs w:val="22"/>
              </w:rPr>
            </w:pPr>
            <w:r w:rsidRPr="00847125">
              <w:rPr>
                <w:rFonts w:ascii="Times New Roman" w:hAnsi="Times New Roman" w:cs="Times New Roman"/>
                <w:sz w:val="22"/>
                <w:szCs w:val="22"/>
              </w:rPr>
              <w:t>Omit “the thirty-</w:t>
            </w:r>
            <w:r w:rsidR="00771BBA" w:rsidRPr="00847125">
              <w:rPr>
                <w:rFonts w:ascii="Times New Roman" w:hAnsi="Times New Roman" w:cs="Times New Roman"/>
                <w:sz w:val="22"/>
                <w:szCs w:val="22"/>
              </w:rPr>
              <w:t>first day of December, One thousand nine hundred and sixty-four,”, substitute“31 December 1964”.</w:t>
            </w:r>
          </w:p>
        </w:tc>
      </w:tr>
      <w:tr w:rsidR="00DA5D41" w:rsidRPr="00B93118" w14:paraId="20406BE9" w14:textId="77777777" w:rsidTr="006061CC">
        <w:trPr>
          <w:trHeight w:val="360"/>
        </w:trPr>
        <w:tc>
          <w:tcPr>
            <w:tcW w:w="3430" w:type="dxa"/>
          </w:tcPr>
          <w:p w14:paraId="04F577C4" w14:textId="7B6112A7" w:rsidR="00DA5D41" w:rsidRPr="00847125" w:rsidRDefault="00154901" w:rsidP="00053FB6">
            <w:pPr>
              <w:tabs>
                <w:tab w:val="left" w:leader="dot" w:pos="3330"/>
              </w:tabs>
              <w:rPr>
                <w:rFonts w:ascii="Times New Roman" w:hAnsi="Times New Roman" w:cs="Times New Roman"/>
                <w:sz w:val="22"/>
                <w:szCs w:val="22"/>
              </w:rPr>
            </w:pPr>
            <w:r w:rsidRPr="00847125">
              <w:rPr>
                <w:rFonts w:ascii="Times New Roman" w:hAnsi="Times New Roman" w:cs="Times New Roman"/>
                <w:sz w:val="22"/>
                <w:szCs w:val="22"/>
              </w:rPr>
              <w:t>Section 22(</w:t>
            </w:r>
            <w:r w:rsidR="00771BBA" w:rsidRPr="00847125">
              <w:rPr>
                <w:rFonts w:ascii="Times New Roman" w:hAnsi="Times New Roman" w:cs="Times New Roman"/>
                <w:smallCaps/>
                <w:sz w:val="22"/>
                <w:szCs w:val="22"/>
              </w:rPr>
              <w:t>1a</w:t>
            </w:r>
            <w:r w:rsidR="00771BBA" w:rsidRPr="00847125">
              <w:rPr>
                <w:rFonts w:ascii="Times New Roman" w:hAnsi="Times New Roman" w:cs="Times New Roman"/>
                <w:sz w:val="22"/>
                <w:szCs w:val="22"/>
              </w:rPr>
              <w:t>)</w:t>
            </w:r>
            <w:r w:rsidR="006061CC" w:rsidRPr="00847125">
              <w:rPr>
                <w:rFonts w:ascii="Times New Roman" w:hAnsi="Times New Roman" w:cs="Times New Roman"/>
                <w:sz w:val="22"/>
                <w:szCs w:val="22"/>
              </w:rPr>
              <w:tab/>
            </w:r>
          </w:p>
        </w:tc>
        <w:tc>
          <w:tcPr>
            <w:tcW w:w="6345" w:type="dxa"/>
            <w:vAlign w:val="bottom"/>
          </w:tcPr>
          <w:p w14:paraId="58005818" w14:textId="77777777" w:rsidR="00DA5D41" w:rsidRPr="00847125" w:rsidRDefault="00771BBA" w:rsidP="006061CC">
            <w:pPr>
              <w:ind w:left="197" w:hanging="197"/>
              <w:rPr>
                <w:rFonts w:ascii="Times New Roman" w:hAnsi="Times New Roman" w:cs="Times New Roman"/>
                <w:sz w:val="22"/>
                <w:szCs w:val="22"/>
              </w:rPr>
            </w:pPr>
            <w:r w:rsidRPr="00847125">
              <w:rPr>
                <w:rFonts w:ascii="Times New Roman" w:hAnsi="Times New Roman" w:cs="Times New Roman"/>
                <w:sz w:val="22"/>
                <w:szCs w:val="22"/>
              </w:rPr>
              <w:t>(a) Omit “the thirty-first day of December, One thousand nine hundred and sixty-four,”, substitute“31 December 1964”.</w:t>
            </w:r>
          </w:p>
        </w:tc>
      </w:tr>
      <w:tr w:rsidR="00DA5D41" w:rsidRPr="00B93118" w14:paraId="0DE9AC0C" w14:textId="77777777" w:rsidTr="006061CC">
        <w:trPr>
          <w:trHeight w:val="322"/>
        </w:trPr>
        <w:tc>
          <w:tcPr>
            <w:tcW w:w="3430" w:type="dxa"/>
          </w:tcPr>
          <w:p w14:paraId="62787F4B" w14:textId="77777777" w:rsidR="00DA5D41" w:rsidRPr="00847125" w:rsidRDefault="00DA5D41" w:rsidP="006061CC">
            <w:pPr>
              <w:rPr>
                <w:rFonts w:ascii="Times New Roman" w:hAnsi="Times New Roman" w:cs="Times New Roman"/>
                <w:sz w:val="22"/>
                <w:szCs w:val="22"/>
              </w:rPr>
            </w:pPr>
          </w:p>
        </w:tc>
        <w:tc>
          <w:tcPr>
            <w:tcW w:w="6345" w:type="dxa"/>
            <w:vAlign w:val="bottom"/>
          </w:tcPr>
          <w:p w14:paraId="43B83C2F" w14:textId="1034CDF9" w:rsidR="00DA5D41" w:rsidRPr="00847125" w:rsidRDefault="00771BBA" w:rsidP="0025307D">
            <w:pPr>
              <w:ind w:left="197" w:hanging="197"/>
              <w:rPr>
                <w:rFonts w:ascii="Times New Roman" w:hAnsi="Times New Roman" w:cs="Times New Roman"/>
                <w:sz w:val="22"/>
                <w:szCs w:val="22"/>
              </w:rPr>
            </w:pPr>
            <w:r w:rsidRPr="00847125">
              <w:rPr>
                <w:rFonts w:ascii="Times New Roman" w:hAnsi="Times New Roman" w:cs="Times New Roman"/>
                <w:sz w:val="22"/>
                <w:szCs w:val="22"/>
              </w:rPr>
              <w:t>(b) Omit “the thirtieth day of April, One thousand nine hundred and sixty-seven</w:t>
            </w:r>
            <w:r w:rsidR="0025307D">
              <w:rPr>
                <w:rFonts w:ascii="Times New Roman" w:hAnsi="Times New Roman" w:cs="Times New Roman"/>
                <w:sz w:val="22"/>
                <w:szCs w:val="22"/>
              </w:rPr>
              <w:t>”,</w:t>
            </w:r>
            <w:r w:rsidRPr="00847125">
              <w:rPr>
                <w:rFonts w:ascii="Times New Roman" w:hAnsi="Times New Roman" w:cs="Times New Roman"/>
                <w:sz w:val="22"/>
                <w:szCs w:val="22"/>
              </w:rPr>
              <w:t xml:space="preserve"> substitute “30 April 1967”.</w:t>
            </w:r>
          </w:p>
        </w:tc>
      </w:tr>
      <w:tr w:rsidR="00DA5D41" w:rsidRPr="00B93118" w14:paraId="207222FE" w14:textId="77777777" w:rsidTr="006061CC">
        <w:trPr>
          <w:trHeight w:val="350"/>
        </w:trPr>
        <w:tc>
          <w:tcPr>
            <w:tcW w:w="3430" w:type="dxa"/>
          </w:tcPr>
          <w:p w14:paraId="5879FB16" w14:textId="561597C3" w:rsidR="00DA5D41" w:rsidRPr="00847125" w:rsidRDefault="00771BBA" w:rsidP="00053FB6">
            <w:pPr>
              <w:tabs>
                <w:tab w:val="left" w:leader="dot" w:pos="3330"/>
              </w:tabs>
              <w:rPr>
                <w:rFonts w:ascii="Times New Roman" w:hAnsi="Times New Roman" w:cs="Times New Roman"/>
                <w:sz w:val="22"/>
                <w:szCs w:val="22"/>
              </w:rPr>
            </w:pPr>
            <w:r w:rsidRPr="00847125">
              <w:rPr>
                <w:rFonts w:ascii="Times New Roman" w:hAnsi="Times New Roman" w:cs="Times New Roman"/>
                <w:sz w:val="22"/>
                <w:szCs w:val="22"/>
              </w:rPr>
              <w:t>Section 22(</w:t>
            </w:r>
            <w:r w:rsidR="00154901" w:rsidRPr="00847125">
              <w:rPr>
                <w:rFonts w:ascii="Times New Roman" w:hAnsi="Times New Roman" w:cs="Times New Roman"/>
                <w:smallCaps/>
                <w:sz w:val="22"/>
                <w:szCs w:val="22"/>
              </w:rPr>
              <w:t>1b</w:t>
            </w:r>
            <w:r w:rsidRPr="00847125">
              <w:rPr>
                <w:rFonts w:ascii="Times New Roman" w:hAnsi="Times New Roman" w:cs="Times New Roman"/>
                <w:sz w:val="22"/>
                <w:szCs w:val="22"/>
              </w:rPr>
              <w:t>)</w:t>
            </w:r>
            <w:r w:rsidR="006061CC" w:rsidRPr="00847125">
              <w:rPr>
                <w:rFonts w:ascii="Times New Roman" w:hAnsi="Times New Roman" w:cs="Times New Roman"/>
                <w:sz w:val="22"/>
                <w:szCs w:val="22"/>
              </w:rPr>
              <w:tab/>
            </w:r>
          </w:p>
        </w:tc>
        <w:tc>
          <w:tcPr>
            <w:tcW w:w="6345" w:type="dxa"/>
            <w:vAlign w:val="bottom"/>
          </w:tcPr>
          <w:p w14:paraId="5AA253B5" w14:textId="3B0486AE" w:rsidR="00DA5D41" w:rsidRPr="00847125" w:rsidRDefault="00771BBA" w:rsidP="0025307D">
            <w:pPr>
              <w:ind w:left="197" w:hanging="197"/>
              <w:rPr>
                <w:rFonts w:ascii="Times New Roman" w:hAnsi="Times New Roman" w:cs="Times New Roman"/>
                <w:sz w:val="22"/>
                <w:szCs w:val="22"/>
              </w:rPr>
            </w:pPr>
            <w:r w:rsidRPr="00847125">
              <w:rPr>
                <w:rFonts w:ascii="Times New Roman" w:hAnsi="Times New Roman" w:cs="Times New Roman"/>
                <w:sz w:val="22"/>
                <w:szCs w:val="22"/>
              </w:rPr>
              <w:t>Omit “the thirtieth day of April, One thousa</w:t>
            </w:r>
            <w:r w:rsidR="0025307D">
              <w:rPr>
                <w:rFonts w:ascii="Times New Roman" w:hAnsi="Times New Roman" w:cs="Times New Roman"/>
                <w:sz w:val="22"/>
                <w:szCs w:val="22"/>
              </w:rPr>
              <w:t>nd nine hundred and sixty-seven”</w:t>
            </w:r>
            <w:r w:rsidRPr="00847125">
              <w:rPr>
                <w:rFonts w:ascii="Times New Roman" w:hAnsi="Times New Roman" w:cs="Times New Roman"/>
                <w:sz w:val="22"/>
                <w:szCs w:val="22"/>
              </w:rPr>
              <w:t>, substitute “30 April 1967”.</w:t>
            </w:r>
          </w:p>
        </w:tc>
      </w:tr>
      <w:tr w:rsidR="00DA5D41" w:rsidRPr="00B93118" w14:paraId="08B0A510" w14:textId="77777777" w:rsidTr="006061CC">
        <w:trPr>
          <w:trHeight w:val="326"/>
        </w:trPr>
        <w:tc>
          <w:tcPr>
            <w:tcW w:w="3430" w:type="dxa"/>
          </w:tcPr>
          <w:p w14:paraId="55B534C0" w14:textId="156C00DD" w:rsidR="00DA5D41" w:rsidRPr="00847125" w:rsidRDefault="00771BBA" w:rsidP="00053FB6">
            <w:pPr>
              <w:tabs>
                <w:tab w:val="left" w:leader="dot" w:pos="3330"/>
              </w:tabs>
              <w:rPr>
                <w:rFonts w:ascii="Times New Roman" w:hAnsi="Times New Roman" w:cs="Times New Roman"/>
                <w:sz w:val="22"/>
                <w:szCs w:val="22"/>
              </w:rPr>
            </w:pPr>
            <w:r w:rsidRPr="00847125">
              <w:rPr>
                <w:rFonts w:ascii="Times New Roman" w:hAnsi="Times New Roman" w:cs="Times New Roman"/>
                <w:sz w:val="22"/>
                <w:szCs w:val="22"/>
              </w:rPr>
              <w:t>Section 22(2)</w:t>
            </w:r>
            <w:r w:rsidR="006061CC" w:rsidRPr="00847125">
              <w:rPr>
                <w:rFonts w:ascii="Times New Roman" w:hAnsi="Times New Roman" w:cs="Times New Roman"/>
                <w:sz w:val="22"/>
                <w:szCs w:val="22"/>
              </w:rPr>
              <w:tab/>
            </w:r>
          </w:p>
        </w:tc>
        <w:tc>
          <w:tcPr>
            <w:tcW w:w="6345" w:type="dxa"/>
            <w:vAlign w:val="bottom"/>
          </w:tcPr>
          <w:p w14:paraId="23B598B9" w14:textId="3A1E4FAD" w:rsidR="00DA5D41" w:rsidRPr="00847125" w:rsidRDefault="00771BBA" w:rsidP="006061CC">
            <w:pPr>
              <w:ind w:left="197" w:hanging="197"/>
              <w:rPr>
                <w:rFonts w:ascii="Times New Roman" w:hAnsi="Times New Roman" w:cs="Times New Roman"/>
                <w:sz w:val="22"/>
                <w:szCs w:val="22"/>
              </w:rPr>
            </w:pPr>
            <w:r w:rsidRPr="00847125">
              <w:rPr>
                <w:rFonts w:ascii="Times New Roman" w:hAnsi="Times New Roman" w:cs="Times New Roman"/>
                <w:sz w:val="22"/>
                <w:szCs w:val="22"/>
              </w:rPr>
              <w:t>Omit “the fifteenth day of August, One thousand nine hundr</w:t>
            </w:r>
            <w:r w:rsidR="0025307D">
              <w:rPr>
                <w:rFonts w:ascii="Times New Roman" w:hAnsi="Times New Roman" w:cs="Times New Roman"/>
                <w:sz w:val="22"/>
                <w:szCs w:val="22"/>
              </w:rPr>
              <w:t>ed and seventy-two”, substitute</w:t>
            </w:r>
            <w:r w:rsidRPr="00847125">
              <w:rPr>
                <w:rFonts w:ascii="Times New Roman" w:hAnsi="Times New Roman" w:cs="Times New Roman"/>
                <w:sz w:val="22"/>
                <w:szCs w:val="22"/>
              </w:rPr>
              <w:t xml:space="preserve"> </w:t>
            </w:r>
            <w:r w:rsidR="0025307D">
              <w:rPr>
                <w:rFonts w:ascii="Times New Roman" w:hAnsi="Times New Roman" w:cs="Times New Roman"/>
                <w:sz w:val="22"/>
                <w:szCs w:val="22"/>
              </w:rPr>
              <w:t>“</w:t>
            </w:r>
            <w:r w:rsidRPr="00847125">
              <w:rPr>
                <w:rFonts w:ascii="Times New Roman" w:hAnsi="Times New Roman" w:cs="Times New Roman"/>
                <w:sz w:val="22"/>
                <w:szCs w:val="22"/>
              </w:rPr>
              <w:t>15 August 1972”.</w:t>
            </w:r>
          </w:p>
        </w:tc>
      </w:tr>
      <w:tr w:rsidR="00DA5D41" w:rsidRPr="00B93118" w14:paraId="0303BC30" w14:textId="77777777" w:rsidTr="006061CC">
        <w:trPr>
          <w:trHeight w:val="594"/>
        </w:trPr>
        <w:tc>
          <w:tcPr>
            <w:tcW w:w="3430" w:type="dxa"/>
          </w:tcPr>
          <w:p w14:paraId="7BB8FE99" w14:textId="6B69DCC6" w:rsidR="00DA5D41" w:rsidRPr="00847125" w:rsidRDefault="00771BBA" w:rsidP="00053FB6">
            <w:pPr>
              <w:tabs>
                <w:tab w:val="left" w:leader="dot" w:pos="3330"/>
              </w:tabs>
              <w:rPr>
                <w:rFonts w:ascii="Times New Roman" w:hAnsi="Times New Roman" w:cs="Times New Roman"/>
                <w:sz w:val="22"/>
                <w:szCs w:val="22"/>
              </w:rPr>
            </w:pPr>
            <w:r w:rsidRPr="00847125">
              <w:rPr>
                <w:rFonts w:ascii="Times New Roman" w:hAnsi="Times New Roman" w:cs="Times New Roman"/>
                <w:sz w:val="22"/>
                <w:szCs w:val="22"/>
              </w:rPr>
              <w:t>Section 22(8)</w:t>
            </w:r>
            <w:r w:rsidR="006061CC" w:rsidRPr="00847125">
              <w:rPr>
                <w:rFonts w:ascii="Times New Roman" w:hAnsi="Times New Roman" w:cs="Times New Roman"/>
                <w:sz w:val="22"/>
                <w:szCs w:val="22"/>
              </w:rPr>
              <w:tab/>
            </w:r>
          </w:p>
        </w:tc>
        <w:tc>
          <w:tcPr>
            <w:tcW w:w="6345" w:type="dxa"/>
            <w:vAlign w:val="bottom"/>
          </w:tcPr>
          <w:p w14:paraId="030C1EBC" w14:textId="176F7CDF" w:rsidR="00DA5D41" w:rsidRPr="00847125" w:rsidRDefault="006061CC" w:rsidP="0025307D">
            <w:pPr>
              <w:ind w:left="197" w:hanging="197"/>
              <w:rPr>
                <w:rFonts w:ascii="Times New Roman" w:hAnsi="Times New Roman" w:cs="Times New Roman"/>
                <w:sz w:val="22"/>
                <w:szCs w:val="22"/>
              </w:rPr>
            </w:pPr>
            <w:r w:rsidRPr="00847125">
              <w:rPr>
                <w:rFonts w:ascii="Times New Roman" w:hAnsi="Times New Roman" w:cs="Times New Roman"/>
                <w:sz w:val="22"/>
                <w:szCs w:val="22"/>
              </w:rPr>
              <w:t xml:space="preserve">(a) </w:t>
            </w:r>
            <w:r w:rsidR="00771BBA" w:rsidRPr="00847125">
              <w:rPr>
                <w:rFonts w:ascii="Times New Roman" w:hAnsi="Times New Roman" w:cs="Times New Roman"/>
                <w:sz w:val="22"/>
                <w:szCs w:val="22"/>
              </w:rPr>
              <w:t>Omit “the first day of May, One thousand nine hun</w:t>
            </w:r>
            <w:r w:rsidR="0025307D">
              <w:rPr>
                <w:rFonts w:ascii="Times New Roman" w:hAnsi="Times New Roman" w:cs="Times New Roman"/>
                <w:sz w:val="22"/>
                <w:szCs w:val="22"/>
              </w:rPr>
              <w:t>dred and sixty-six”, substitute</w:t>
            </w:r>
            <w:r w:rsidR="00771BBA" w:rsidRPr="00847125">
              <w:rPr>
                <w:rFonts w:ascii="Times New Roman" w:hAnsi="Times New Roman" w:cs="Times New Roman"/>
                <w:sz w:val="22"/>
                <w:szCs w:val="22"/>
              </w:rPr>
              <w:t xml:space="preserve"> </w:t>
            </w:r>
            <w:r w:rsidR="0025307D">
              <w:rPr>
                <w:rFonts w:ascii="Times New Roman" w:hAnsi="Times New Roman" w:cs="Times New Roman"/>
                <w:sz w:val="22"/>
                <w:szCs w:val="22"/>
              </w:rPr>
              <w:t>“</w:t>
            </w:r>
            <w:r w:rsidR="00771BBA" w:rsidRPr="00847125">
              <w:rPr>
                <w:rFonts w:ascii="Times New Roman" w:hAnsi="Times New Roman" w:cs="Times New Roman"/>
                <w:sz w:val="22"/>
                <w:szCs w:val="22"/>
              </w:rPr>
              <w:t>1 May 1966”.</w:t>
            </w:r>
          </w:p>
        </w:tc>
      </w:tr>
      <w:tr w:rsidR="006061CC" w:rsidRPr="00B93118" w14:paraId="7F3EF8CD" w14:textId="77777777" w:rsidTr="006061CC">
        <w:trPr>
          <w:trHeight w:val="369"/>
        </w:trPr>
        <w:tc>
          <w:tcPr>
            <w:tcW w:w="3430" w:type="dxa"/>
          </w:tcPr>
          <w:p w14:paraId="41571F28" w14:textId="77777777" w:rsidR="006061CC" w:rsidRPr="00847125" w:rsidRDefault="006061CC" w:rsidP="006061CC">
            <w:pPr>
              <w:tabs>
                <w:tab w:val="left" w:leader="dot" w:pos="3330"/>
              </w:tabs>
              <w:rPr>
                <w:rFonts w:ascii="Times New Roman" w:hAnsi="Times New Roman" w:cs="Times New Roman"/>
                <w:sz w:val="22"/>
                <w:szCs w:val="22"/>
              </w:rPr>
            </w:pPr>
          </w:p>
        </w:tc>
        <w:tc>
          <w:tcPr>
            <w:tcW w:w="6345" w:type="dxa"/>
            <w:vAlign w:val="bottom"/>
          </w:tcPr>
          <w:p w14:paraId="46532854" w14:textId="0B921C32" w:rsidR="006061CC" w:rsidRPr="00847125" w:rsidRDefault="006061CC" w:rsidP="0025307D">
            <w:pPr>
              <w:ind w:left="197" w:hanging="197"/>
              <w:rPr>
                <w:rFonts w:ascii="Times New Roman" w:hAnsi="Times New Roman" w:cs="Times New Roman"/>
                <w:sz w:val="22"/>
                <w:szCs w:val="22"/>
              </w:rPr>
            </w:pPr>
            <w:r w:rsidRPr="00847125">
              <w:rPr>
                <w:rFonts w:ascii="Times New Roman" w:hAnsi="Times New Roman" w:cs="Times New Roman"/>
                <w:sz w:val="22"/>
                <w:szCs w:val="22"/>
              </w:rPr>
              <w:t>(b) Omit “of this section</w:t>
            </w:r>
            <w:r w:rsidR="0025307D">
              <w:rPr>
                <w:rFonts w:ascii="Times New Roman" w:hAnsi="Times New Roman" w:cs="Times New Roman"/>
                <w:sz w:val="22"/>
                <w:szCs w:val="22"/>
              </w:rPr>
              <w:t xml:space="preserve">” </w:t>
            </w:r>
            <w:r w:rsidRPr="00847125">
              <w:rPr>
                <w:rFonts w:ascii="Times New Roman" w:hAnsi="Times New Roman" w:cs="Times New Roman"/>
                <w:sz w:val="22"/>
                <w:szCs w:val="22"/>
              </w:rPr>
              <w:t>(last occurring).</w:t>
            </w:r>
          </w:p>
        </w:tc>
      </w:tr>
      <w:tr w:rsidR="00DA5D41" w:rsidRPr="00B93118" w14:paraId="0F3A0E99" w14:textId="77777777" w:rsidTr="006061CC">
        <w:trPr>
          <w:trHeight w:val="336"/>
        </w:trPr>
        <w:tc>
          <w:tcPr>
            <w:tcW w:w="3430" w:type="dxa"/>
          </w:tcPr>
          <w:p w14:paraId="2DDBCBF5" w14:textId="6DB303FB" w:rsidR="00DA5D41" w:rsidRPr="00847125" w:rsidRDefault="00771BBA" w:rsidP="00053FB6">
            <w:pPr>
              <w:tabs>
                <w:tab w:val="left" w:leader="dot" w:pos="3330"/>
              </w:tabs>
              <w:rPr>
                <w:rFonts w:ascii="Times New Roman" w:hAnsi="Times New Roman" w:cs="Times New Roman"/>
                <w:sz w:val="22"/>
                <w:szCs w:val="22"/>
              </w:rPr>
            </w:pPr>
            <w:r w:rsidRPr="00847125">
              <w:rPr>
                <w:rFonts w:ascii="Times New Roman" w:hAnsi="Times New Roman" w:cs="Times New Roman"/>
                <w:sz w:val="22"/>
                <w:szCs w:val="22"/>
              </w:rPr>
              <w:t>Section 22(9)(a)</w:t>
            </w:r>
            <w:r w:rsidR="006061CC" w:rsidRPr="00847125">
              <w:rPr>
                <w:rFonts w:ascii="Times New Roman" w:hAnsi="Times New Roman" w:cs="Times New Roman"/>
                <w:sz w:val="22"/>
                <w:szCs w:val="22"/>
              </w:rPr>
              <w:tab/>
            </w:r>
          </w:p>
        </w:tc>
        <w:tc>
          <w:tcPr>
            <w:tcW w:w="6345" w:type="dxa"/>
            <w:vAlign w:val="bottom"/>
          </w:tcPr>
          <w:p w14:paraId="642C36AA" w14:textId="2D27F5EE" w:rsidR="00DA5D41" w:rsidRPr="00847125" w:rsidRDefault="00771BBA" w:rsidP="006061CC">
            <w:pPr>
              <w:ind w:left="197" w:hanging="197"/>
              <w:rPr>
                <w:rFonts w:ascii="Times New Roman" w:hAnsi="Times New Roman" w:cs="Times New Roman"/>
                <w:sz w:val="22"/>
                <w:szCs w:val="22"/>
              </w:rPr>
            </w:pPr>
            <w:r w:rsidRPr="00847125">
              <w:rPr>
                <w:rFonts w:ascii="Times New Roman" w:hAnsi="Times New Roman" w:cs="Times New Roman"/>
                <w:sz w:val="22"/>
                <w:szCs w:val="22"/>
              </w:rPr>
              <w:t>Omit “the first day of January, One thousand nine hund</w:t>
            </w:r>
            <w:r w:rsidR="0025307D">
              <w:rPr>
                <w:rFonts w:ascii="Times New Roman" w:hAnsi="Times New Roman" w:cs="Times New Roman"/>
                <w:sz w:val="22"/>
                <w:szCs w:val="22"/>
              </w:rPr>
              <w:t>red and sixty-five”, substitute</w:t>
            </w:r>
            <w:r w:rsidRPr="00847125">
              <w:rPr>
                <w:rFonts w:ascii="Times New Roman" w:hAnsi="Times New Roman" w:cs="Times New Roman"/>
                <w:sz w:val="22"/>
                <w:szCs w:val="22"/>
              </w:rPr>
              <w:t xml:space="preserve"> </w:t>
            </w:r>
            <w:r w:rsidR="0025307D">
              <w:rPr>
                <w:rFonts w:ascii="Times New Roman" w:hAnsi="Times New Roman" w:cs="Times New Roman"/>
                <w:sz w:val="22"/>
                <w:szCs w:val="22"/>
              </w:rPr>
              <w:t>“</w:t>
            </w:r>
            <w:r w:rsidRPr="00847125">
              <w:rPr>
                <w:rFonts w:ascii="Times New Roman" w:hAnsi="Times New Roman" w:cs="Times New Roman"/>
                <w:sz w:val="22"/>
                <w:szCs w:val="22"/>
              </w:rPr>
              <w:t>1 January 1965”.</w:t>
            </w:r>
          </w:p>
        </w:tc>
      </w:tr>
      <w:tr w:rsidR="00DA5D41" w:rsidRPr="00B93118" w14:paraId="3086BA0F" w14:textId="77777777" w:rsidTr="006061CC">
        <w:trPr>
          <w:trHeight w:val="346"/>
        </w:trPr>
        <w:tc>
          <w:tcPr>
            <w:tcW w:w="3430" w:type="dxa"/>
          </w:tcPr>
          <w:p w14:paraId="414EBA34" w14:textId="03A01909" w:rsidR="00DA5D41" w:rsidRPr="00847125" w:rsidRDefault="00771BBA" w:rsidP="00053FB6">
            <w:pPr>
              <w:tabs>
                <w:tab w:val="left" w:leader="dot" w:pos="3330"/>
              </w:tabs>
              <w:rPr>
                <w:rFonts w:ascii="Times New Roman" w:hAnsi="Times New Roman" w:cs="Times New Roman"/>
                <w:sz w:val="22"/>
                <w:szCs w:val="22"/>
              </w:rPr>
            </w:pPr>
            <w:r w:rsidRPr="00847125">
              <w:rPr>
                <w:rFonts w:ascii="Times New Roman" w:hAnsi="Times New Roman" w:cs="Times New Roman"/>
                <w:sz w:val="22"/>
                <w:szCs w:val="22"/>
              </w:rPr>
              <w:t>Section 22(9)(b)</w:t>
            </w:r>
            <w:r w:rsidR="006061CC" w:rsidRPr="00847125">
              <w:rPr>
                <w:rFonts w:ascii="Times New Roman" w:hAnsi="Times New Roman" w:cs="Times New Roman"/>
                <w:sz w:val="22"/>
                <w:szCs w:val="22"/>
              </w:rPr>
              <w:tab/>
            </w:r>
          </w:p>
        </w:tc>
        <w:tc>
          <w:tcPr>
            <w:tcW w:w="6345" w:type="dxa"/>
            <w:vAlign w:val="bottom"/>
          </w:tcPr>
          <w:p w14:paraId="044A46B1" w14:textId="77777777" w:rsidR="00DA5D41" w:rsidRPr="00847125" w:rsidRDefault="00771BBA" w:rsidP="006061CC">
            <w:pPr>
              <w:ind w:left="197" w:hanging="197"/>
              <w:rPr>
                <w:rFonts w:ascii="Times New Roman" w:hAnsi="Times New Roman" w:cs="Times New Roman"/>
                <w:sz w:val="22"/>
                <w:szCs w:val="22"/>
              </w:rPr>
            </w:pPr>
            <w:r w:rsidRPr="00847125">
              <w:rPr>
                <w:rFonts w:ascii="Times New Roman" w:hAnsi="Times New Roman" w:cs="Times New Roman"/>
                <w:sz w:val="22"/>
                <w:szCs w:val="22"/>
              </w:rPr>
              <w:t xml:space="preserve">(a) Omit “the first </w:t>
            </w:r>
            <w:r w:rsidR="00154901" w:rsidRPr="00847125">
              <w:rPr>
                <w:rFonts w:ascii="Times New Roman" w:hAnsi="Times New Roman" w:cs="Times New Roman"/>
                <w:sz w:val="22"/>
                <w:szCs w:val="22"/>
              </w:rPr>
              <w:t>day of January, One thousand nin</w:t>
            </w:r>
            <w:r w:rsidRPr="00847125">
              <w:rPr>
                <w:rFonts w:ascii="Times New Roman" w:hAnsi="Times New Roman" w:cs="Times New Roman"/>
                <w:sz w:val="22"/>
                <w:szCs w:val="22"/>
              </w:rPr>
              <w:t>e hundred and sixty-five,”, substitute" 1 January 1965”.</w:t>
            </w:r>
          </w:p>
        </w:tc>
      </w:tr>
      <w:tr w:rsidR="00DA5D41" w:rsidRPr="00B93118" w14:paraId="3DA36BF6" w14:textId="77777777" w:rsidTr="006061CC">
        <w:trPr>
          <w:trHeight w:val="331"/>
        </w:trPr>
        <w:tc>
          <w:tcPr>
            <w:tcW w:w="3430" w:type="dxa"/>
          </w:tcPr>
          <w:p w14:paraId="3B9CAF69" w14:textId="77777777" w:rsidR="00DA5D41" w:rsidRPr="00847125" w:rsidRDefault="00DA5D41" w:rsidP="006061CC">
            <w:pPr>
              <w:rPr>
                <w:rFonts w:ascii="Times New Roman" w:hAnsi="Times New Roman" w:cs="Times New Roman"/>
                <w:sz w:val="22"/>
                <w:szCs w:val="22"/>
              </w:rPr>
            </w:pPr>
          </w:p>
        </w:tc>
        <w:tc>
          <w:tcPr>
            <w:tcW w:w="6345" w:type="dxa"/>
            <w:vAlign w:val="bottom"/>
          </w:tcPr>
          <w:p w14:paraId="05022072" w14:textId="77777777" w:rsidR="00DA5D41" w:rsidRPr="00847125" w:rsidRDefault="00771BBA" w:rsidP="006061CC">
            <w:pPr>
              <w:ind w:left="197" w:hanging="197"/>
              <w:rPr>
                <w:rFonts w:ascii="Times New Roman" w:hAnsi="Times New Roman" w:cs="Times New Roman"/>
                <w:sz w:val="22"/>
                <w:szCs w:val="22"/>
              </w:rPr>
            </w:pPr>
            <w:r w:rsidRPr="00847125">
              <w:rPr>
                <w:rFonts w:ascii="Times New Roman" w:hAnsi="Times New Roman" w:cs="Times New Roman"/>
                <w:sz w:val="22"/>
                <w:szCs w:val="22"/>
              </w:rPr>
              <w:t>(b) Omit “the first day of May, One thousand nine hundred and sixty-six”, substitute “1 May 1966”.</w:t>
            </w:r>
          </w:p>
        </w:tc>
      </w:tr>
      <w:tr w:rsidR="00DA5D41" w:rsidRPr="00B93118" w14:paraId="5F75405D" w14:textId="77777777" w:rsidTr="006061CC">
        <w:trPr>
          <w:trHeight w:val="326"/>
        </w:trPr>
        <w:tc>
          <w:tcPr>
            <w:tcW w:w="3430" w:type="dxa"/>
          </w:tcPr>
          <w:p w14:paraId="41719F33" w14:textId="3571225D" w:rsidR="00DA5D41" w:rsidRPr="00847125" w:rsidRDefault="00771BBA" w:rsidP="00053FB6">
            <w:pPr>
              <w:tabs>
                <w:tab w:val="left" w:leader="dot" w:pos="3330"/>
              </w:tabs>
              <w:rPr>
                <w:rFonts w:ascii="Times New Roman" w:hAnsi="Times New Roman" w:cs="Times New Roman"/>
                <w:sz w:val="22"/>
                <w:szCs w:val="22"/>
              </w:rPr>
            </w:pPr>
            <w:r w:rsidRPr="00847125">
              <w:rPr>
                <w:rFonts w:ascii="Times New Roman" w:hAnsi="Times New Roman" w:cs="Times New Roman"/>
                <w:sz w:val="22"/>
                <w:szCs w:val="22"/>
              </w:rPr>
              <w:t>Section 22(9)(c)</w:t>
            </w:r>
            <w:r w:rsidR="006061CC" w:rsidRPr="00847125">
              <w:rPr>
                <w:rFonts w:ascii="Times New Roman" w:hAnsi="Times New Roman" w:cs="Times New Roman"/>
                <w:sz w:val="22"/>
                <w:szCs w:val="22"/>
              </w:rPr>
              <w:tab/>
            </w:r>
          </w:p>
        </w:tc>
        <w:tc>
          <w:tcPr>
            <w:tcW w:w="6345" w:type="dxa"/>
            <w:vAlign w:val="bottom"/>
          </w:tcPr>
          <w:p w14:paraId="3EF53168" w14:textId="77777777" w:rsidR="00DA5D41" w:rsidRPr="00847125" w:rsidRDefault="00771BBA" w:rsidP="006061CC">
            <w:pPr>
              <w:ind w:left="197" w:hanging="197"/>
              <w:rPr>
                <w:rFonts w:ascii="Times New Roman" w:hAnsi="Times New Roman" w:cs="Times New Roman"/>
                <w:sz w:val="22"/>
                <w:szCs w:val="22"/>
              </w:rPr>
            </w:pPr>
            <w:r w:rsidRPr="00847125">
              <w:rPr>
                <w:rFonts w:ascii="Times New Roman" w:hAnsi="Times New Roman" w:cs="Times New Roman"/>
                <w:sz w:val="22"/>
                <w:szCs w:val="22"/>
              </w:rPr>
              <w:t>(a) Omit “the first day of May, One thousand nine hundred and sixty-six”, substitute“1 May 1966”.</w:t>
            </w:r>
          </w:p>
        </w:tc>
      </w:tr>
      <w:tr w:rsidR="00DA5D41" w:rsidRPr="00B93118" w14:paraId="5AC84CD8" w14:textId="77777777" w:rsidTr="006061CC">
        <w:trPr>
          <w:trHeight w:val="346"/>
        </w:trPr>
        <w:tc>
          <w:tcPr>
            <w:tcW w:w="3430" w:type="dxa"/>
          </w:tcPr>
          <w:p w14:paraId="30332AF8" w14:textId="77777777" w:rsidR="00DA5D41" w:rsidRPr="00847125" w:rsidRDefault="00DA5D41" w:rsidP="006061CC">
            <w:pPr>
              <w:rPr>
                <w:rFonts w:ascii="Times New Roman" w:hAnsi="Times New Roman" w:cs="Times New Roman"/>
                <w:sz w:val="22"/>
                <w:szCs w:val="22"/>
              </w:rPr>
            </w:pPr>
          </w:p>
        </w:tc>
        <w:tc>
          <w:tcPr>
            <w:tcW w:w="6345" w:type="dxa"/>
            <w:vAlign w:val="bottom"/>
          </w:tcPr>
          <w:p w14:paraId="3604373F" w14:textId="6D9C57A2" w:rsidR="00DA5D41" w:rsidRPr="00847125" w:rsidRDefault="00771BBA" w:rsidP="006061CC">
            <w:pPr>
              <w:ind w:left="197" w:hanging="197"/>
              <w:rPr>
                <w:rFonts w:ascii="Times New Roman" w:hAnsi="Times New Roman" w:cs="Times New Roman"/>
                <w:sz w:val="22"/>
                <w:szCs w:val="22"/>
              </w:rPr>
            </w:pPr>
            <w:r w:rsidRPr="00847125">
              <w:rPr>
                <w:rFonts w:ascii="Times New Roman" w:hAnsi="Times New Roman" w:cs="Times New Roman"/>
                <w:sz w:val="22"/>
                <w:szCs w:val="22"/>
              </w:rPr>
              <w:t>(b) Omit “the fifteenth day of August, One thousand nine hundred</w:t>
            </w:r>
            <w:r w:rsidR="0025307D">
              <w:rPr>
                <w:rFonts w:ascii="Times New Roman" w:hAnsi="Times New Roman" w:cs="Times New Roman"/>
                <w:sz w:val="22"/>
                <w:szCs w:val="22"/>
              </w:rPr>
              <w:t xml:space="preserve"> and seventy-two”, substitute “</w:t>
            </w:r>
            <w:r w:rsidRPr="00847125">
              <w:rPr>
                <w:rFonts w:ascii="Times New Roman" w:hAnsi="Times New Roman" w:cs="Times New Roman"/>
                <w:sz w:val="22"/>
                <w:szCs w:val="22"/>
              </w:rPr>
              <w:t>15 August 1972”.</w:t>
            </w:r>
          </w:p>
        </w:tc>
      </w:tr>
      <w:tr w:rsidR="00DA5D41" w:rsidRPr="00B93118" w14:paraId="7C2FAB7E" w14:textId="77777777" w:rsidTr="0025307D">
        <w:trPr>
          <w:trHeight w:val="422"/>
        </w:trPr>
        <w:tc>
          <w:tcPr>
            <w:tcW w:w="3430" w:type="dxa"/>
            <w:tcBorders>
              <w:bottom w:val="single" w:sz="4" w:space="0" w:color="auto"/>
            </w:tcBorders>
          </w:tcPr>
          <w:p w14:paraId="5138D5F5" w14:textId="46CBEC7F" w:rsidR="00DA5D41" w:rsidRPr="00847125" w:rsidRDefault="00053FB6" w:rsidP="0025307D">
            <w:pPr>
              <w:tabs>
                <w:tab w:val="left" w:leader="dot" w:pos="3330"/>
              </w:tabs>
              <w:rPr>
                <w:rFonts w:ascii="Times New Roman" w:hAnsi="Times New Roman" w:cs="Times New Roman"/>
                <w:sz w:val="22"/>
                <w:szCs w:val="22"/>
              </w:rPr>
            </w:pPr>
            <w:r>
              <w:rPr>
                <w:rFonts w:ascii="Times New Roman" w:hAnsi="Times New Roman" w:cs="Times New Roman"/>
                <w:sz w:val="22"/>
                <w:szCs w:val="22"/>
              </w:rPr>
              <w:t>Section 32</w:t>
            </w:r>
            <w:r w:rsidR="006061CC" w:rsidRPr="00847125">
              <w:rPr>
                <w:rFonts w:ascii="Times New Roman" w:hAnsi="Times New Roman" w:cs="Times New Roman"/>
                <w:sz w:val="22"/>
                <w:szCs w:val="22"/>
              </w:rPr>
              <w:tab/>
            </w:r>
          </w:p>
        </w:tc>
        <w:tc>
          <w:tcPr>
            <w:tcW w:w="6345" w:type="dxa"/>
            <w:tcBorders>
              <w:bottom w:val="single" w:sz="4" w:space="0" w:color="auto"/>
            </w:tcBorders>
          </w:tcPr>
          <w:p w14:paraId="0C74E988" w14:textId="77777777" w:rsidR="00DA5D41" w:rsidRPr="00847125" w:rsidRDefault="00771BBA" w:rsidP="0025307D">
            <w:pPr>
              <w:ind w:left="197" w:hanging="197"/>
              <w:rPr>
                <w:rFonts w:ascii="Times New Roman" w:hAnsi="Times New Roman" w:cs="Times New Roman"/>
                <w:sz w:val="22"/>
                <w:szCs w:val="22"/>
              </w:rPr>
            </w:pPr>
            <w:r w:rsidRPr="00847125">
              <w:rPr>
                <w:rFonts w:ascii="Times New Roman" w:hAnsi="Times New Roman" w:cs="Times New Roman"/>
                <w:sz w:val="22"/>
                <w:szCs w:val="22"/>
              </w:rPr>
              <w:t>Omit “each thirtieth day of June”, substitute “30 June in each year”.</w:t>
            </w:r>
          </w:p>
        </w:tc>
      </w:tr>
    </w:tbl>
    <w:p w14:paraId="4BD2FD9B" w14:textId="77777777" w:rsidR="00E6699E" w:rsidRDefault="00E6699E" w:rsidP="00847125">
      <w:pPr>
        <w:pBdr>
          <w:bottom w:val="single" w:sz="12" w:space="1" w:color="auto"/>
        </w:pBdr>
        <w:spacing w:after="160"/>
        <w:jc w:val="both"/>
        <w:rPr>
          <w:rFonts w:ascii="Times New Roman" w:hAnsi="Times New Roman" w:cs="Times New Roman"/>
        </w:rPr>
      </w:pPr>
    </w:p>
    <w:sectPr w:rsidR="00E6699E" w:rsidSect="008B22A7">
      <w:headerReference w:type="even" r:id="rId8"/>
      <w:headerReference w:type="default" r:id="rId9"/>
      <w:type w:val="continuous"/>
      <w:pgSz w:w="11909" w:h="18000" w:code="9"/>
      <w:pgMar w:top="1080" w:right="1080" w:bottom="1080" w:left="1080" w:header="54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D307D" w14:textId="77777777" w:rsidR="00EA0291" w:rsidRDefault="00EA0291">
      <w:r>
        <w:separator/>
      </w:r>
    </w:p>
  </w:endnote>
  <w:endnote w:type="continuationSeparator" w:id="0">
    <w:p w14:paraId="2EA0BA54" w14:textId="77777777" w:rsidR="00EA0291" w:rsidRDefault="00EA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7ABF2" w14:textId="77777777" w:rsidR="00EA0291" w:rsidRDefault="00EA0291"/>
  </w:footnote>
  <w:footnote w:type="continuationSeparator" w:id="0">
    <w:p w14:paraId="52E987CA" w14:textId="77777777" w:rsidR="00EA0291" w:rsidRDefault="00EA02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3D6DB" w14:textId="77777777" w:rsidR="008B22A7" w:rsidRPr="008B22A7" w:rsidRDefault="008B22A7" w:rsidP="008B22A7">
    <w:pPr>
      <w:pStyle w:val="Header"/>
      <w:tabs>
        <w:tab w:val="clear" w:pos="4513"/>
        <w:tab w:val="clear" w:pos="9026"/>
        <w:tab w:val="center" w:pos="5040"/>
        <w:tab w:val="right" w:pos="9720"/>
      </w:tabs>
      <w:rPr>
        <w:rFonts w:ascii="Times New Roman" w:hAnsi="Times New Roman" w:cs="Times New Roman"/>
        <w:sz w:val="22"/>
        <w:szCs w:val="22"/>
        <w:lang w:val="en-IN"/>
      </w:rPr>
    </w:pPr>
    <w:r>
      <w:rPr>
        <w:rFonts w:ascii="Times New Roman" w:hAnsi="Times New Roman" w:cs="Times New Roman"/>
        <w:sz w:val="22"/>
        <w:szCs w:val="22"/>
        <w:lang w:val="en-IN"/>
      </w:rPr>
      <w:t>1975</w:t>
    </w:r>
    <w:r w:rsidRPr="008B22A7">
      <w:rPr>
        <w:rFonts w:ascii="Times New Roman" w:hAnsi="Times New Roman" w:cs="Times New Roman"/>
        <w:sz w:val="22"/>
        <w:szCs w:val="22"/>
        <w:lang w:val="en-IN"/>
      </w:rPr>
      <w:tab/>
    </w:r>
    <w:r w:rsidRPr="008B22A7">
      <w:rPr>
        <w:rFonts w:ascii="Times New Roman" w:hAnsi="Times New Roman" w:cs="Times New Roman"/>
        <w:i/>
        <w:sz w:val="22"/>
        <w:szCs w:val="22"/>
        <w:lang w:val="en-IN"/>
      </w:rPr>
      <w:t>Homes Savings Grant</w:t>
    </w:r>
    <w:r w:rsidRPr="008B22A7">
      <w:rPr>
        <w:rFonts w:ascii="Times New Roman" w:hAnsi="Times New Roman" w:cs="Times New Roman"/>
        <w:sz w:val="22"/>
        <w:szCs w:val="22"/>
        <w:lang w:val="en-IN"/>
      </w:rPr>
      <w:tab/>
    </w:r>
    <w:r>
      <w:rPr>
        <w:rFonts w:ascii="Times New Roman" w:hAnsi="Times New Roman" w:cs="Times New Roman"/>
        <w:sz w:val="22"/>
        <w:szCs w:val="22"/>
        <w:lang w:val="en-IN"/>
      </w:rPr>
      <w:t>No. 49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C863F" w14:textId="77777777" w:rsidR="008B22A7" w:rsidRPr="008B22A7" w:rsidRDefault="008B22A7" w:rsidP="008B22A7">
    <w:pPr>
      <w:pStyle w:val="Header"/>
      <w:tabs>
        <w:tab w:val="clear" w:pos="4513"/>
        <w:tab w:val="clear" w:pos="9026"/>
        <w:tab w:val="center" w:pos="5040"/>
        <w:tab w:val="right" w:pos="9720"/>
      </w:tabs>
      <w:rPr>
        <w:rFonts w:ascii="Times New Roman" w:hAnsi="Times New Roman" w:cs="Times New Roman"/>
        <w:sz w:val="22"/>
        <w:szCs w:val="22"/>
        <w:lang w:val="en-IN"/>
      </w:rPr>
    </w:pPr>
    <w:r w:rsidRPr="008B22A7">
      <w:rPr>
        <w:rFonts w:ascii="Times New Roman" w:hAnsi="Times New Roman" w:cs="Times New Roman"/>
        <w:sz w:val="22"/>
        <w:szCs w:val="22"/>
        <w:lang w:val="en-IN"/>
      </w:rPr>
      <w:t>No. 49</w:t>
    </w:r>
    <w:r w:rsidRPr="008B22A7">
      <w:rPr>
        <w:rFonts w:ascii="Times New Roman" w:hAnsi="Times New Roman" w:cs="Times New Roman"/>
        <w:sz w:val="22"/>
        <w:szCs w:val="22"/>
        <w:lang w:val="en-IN"/>
      </w:rPr>
      <w:tab/>
    </w:r>
    <w:r w:rsidRPr="008B22A7">
      <w:rPr>
        <w:rFonts w:ascii="Times New Roman" w:hAnsi="Times New Roman" w:cs="Times New Roman"/>
        <w:i/>
        <w:sz w:val="22"/>
        <w:szCs w:val="22"/>
        <w:lang w:val="en-IN"/>
      </w:rPr>
      <w:t>Homes Savings Grant</w:t>
    </w:r>
    <w:r w:rsidRPr="008B22A7">
      <w:rPr>
        <w:rFonts w:ascii="Times New Roman" w:hAnsi="Times New Roman" w:cs="Times New Roman"/>
        <w:sz w:val="22"/>
        <w:szCs w:val="22"/>
        <w:lang w:val="en-IN"/>
      </w:rPr>
      <w:tab/>
      <w:t>1975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C3EA21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CC501A"/>
    <w:multiLevelType w:val="multilevel"/>
    <w:tmpl w:val="8EF6E4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012D39"/>
    <w:multiLevelType w:val="multilevel"/>
    <w:tmpl w:val="404287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CF20F7"/>
    <w:multiLevelType w:val="multilevel"/>
    <w:tmpl w:val="C16CD9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ED10D7"/>
    <w:multiLevelType w:val="multilevel"/>
    <w:tmpl w:val="77709E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0B5162"/>
    <w:multiLevelType w:val="multilevel"/>
    <w:tmpl w:val="E9FAA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A94936"/>
    <w:multiLevelType w:val="multilevel"/>
    <w:tmpl w:val="D8364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3F32D7"/>
    <w:multiLevelType w:val="multilevel"/>
    <w:tmpl w:val="3CA621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2D18A0"/>
    <w:multiLevelType w:val="multilevel"/>
    <w:tmpl w:val="CD444D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7C5419"/>
    <w:multiLevelType w:val="multilevel"/>
    <w:tmpl w:val="0680A8F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F701EA"/>
    <w:multiLevelType w:val="multilevel"/>
    <w:tmpl w:val="497CA7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D44661"/>
    <w:multiLevelType w:val="multilevel"/>
    <w:tmpl w:val="633A2F4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2A31FF"/>
    <w:multiLevelType w:val="multilevel"/>
    <w:tmpl w:val="A0789A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467631"/>
    <w:multiLevelType w:val="multilevel"/>
    <w:tmpl w:val="FE5A65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8746DC"/>
    <w:multiLevelType w:val="multilevel"/>
    <w:tmpl w:val="42A888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0254F4"/>
    <w:multiLevelType w:val="multilevel"/>
    <w:tmpl w:val="DC740B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4"/>
  </w:num>
  <w:num w:numId="3">
    <w:abstractNumId w:val="10"/>
  </w:num>
  <w:num w:numId="4">
    <w:abstractNumId w:val="1"/>
  </w:num>
  <w:num w:numId="5">
    <w:abstractNumId w:val="7"/>
  </w:num>
  <w:num w:numId="6">
    <w:abstractNumId w:val="5"/>
  </w:num>
  <w:num w:numId="7">
    <w:abstractNumId w:val="8"/>
  </w:num>
  <w:num w:numId="8">
    <w:abstractNumId w:val="4"/>
  </w:num>
  <w:num w:numId="9">
    <w:abstractNumId w:val="3"/>
  </w:num>
  <w:num w:numId="10">
    <w:abstractNumId w:val="9"/>
  </w:num>
  <w:num w:numId="11">
    <w:abstractNumId w:val="12"/>
  </w:num>
  <w:num w:numId="12">
    <w:abstractNumId w:val="6"/>
  </w:num>
  <w:num w:numId="13">
    <w:abstractNumId w:val="11"/>
  </w:num>
  <w:num w:numId="14">
    <w:abstractNumId w:val="15"/>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DA5D41"/>
    <w:rsid w:val="00053FB6"/>
    <w:rsid w:val="000A6B64"/>
    <w:rsid w:val="00110C69"/>
    <w:rsid w:val="00154901"/>
    <w:rsid w:val="0025307D"/>
    <w:rsid w:val="005D3887"/>
    <w:rsid w:val="006061CC"/>
    <w:rsid w:val="00624B5C"/>
    <w:rsid w:val="007020B3"/>
    <w:rsid w:val="0074303D"/>
    <w:rsid w:val="00771BBA"/>
    <w:rsid w:val="0079378F"/>
    <w:rsid w:val="007B7CCC"/>
    <w:rsid w:val="00847125"/>
    <w:rsid w:val="008639C3"/>
    <w:rsid w:val="008B22A7"/>
    <w:rsid w:val="009F00B8"/>
    <w:rsid w:val="00A52DBF"/>
    <w:rsid w:val="00B93118"/>
    <w:rsid w:val="00C77410"/>
    <w:rsid w:val="00CE2C48"/>
    <w:rsid w:val="00DA5D41"/>
    <w:rsid w:val="00E6699E"/>
    <w:rsid w:val="00EA0291"/>
    <w:rsid w:val="00EE32A9"/>
    <w:rsid w:val="00F2667A"/>
    <w:rsid w:val="00F93C51"/>
    <w:rsid w:val="00FD59B4"/>
    <w:rsid w:val="00FF2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74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
    <w:basedOn w:val="DefaultParagraphFont"/>
    <w:rPr>
      <w:rFonts w:ascii="Times New Roman" w:eastAsia="Times New Roman" w:hAnsi="Times New Roman" w:cs="Times New Roman"/>
      <w:b w:val="0"/>
      <w:bCs w:val="0"/>
      <w:i w:val="0"/>
      <w:iCs w:val="0"/>
      <w:smallCaps w:val="0"/>
      <w:strike w:val="0"/>
      <w:sz w:val="15"/>
      <w:szCs w:val="15"/>
      <w:u w:val="none"/>
    </w:rPr>
  </w:style>
  <w:style w:type="character" w:customStyle="1" w:styleId="Bodytext28pt">
    <w:name w:val="Body text (2) + 8 pt"/>
    <w:basedOn w:val="Bodytext20"/>
    <w:rPr>
      <w:rFonts w:ascii="Times New Roman" w:eastAsia="Times New Roman" w:hAnsi="Times New Roman" w:cs="Times New Roman"/>
      <w:b w:val="0"/>
      <w:bCs w:val="0"/>
      <w:i w:val="0"/>
      <w:iCs w:val="0"/>
      <w:smallCaps w:val="0"/>
      <w:strike w:val="0"/>
      <w:sz w:val="16"/>
      <w:szCs w:val="16"/>
      <w:u w:val="none"/>
    </w:rPr>
  </w:style>
  <w:style w:type="character" w:customStyle="1" w:styleId="Heading1">
    <w:name w:val="Heading #1_"/>
    <w:basedOn w:val="DefaultParagraphFont"/>
    <w:link w:val="Heading10"/>
    <w:rPr>
      <w:rFonts w:ascii="Trebuchet MS" w:eastAsia="Trebuchet MS" w:hAnsi="Trebuchet MS" w:cs="Trebuchet MS"/>
      <w:b/>
      <w:bCs/>
      <w:i w:val="0"/>
      <w:iCs w:val="0"/>
      <w:smallCaps w:val="0"/>
      <w:strike w:val="0"/>
      <w:spacing w:val="10"/>
      <w:sz w:val="27"/>
      <w:szCs w:val="27"/>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1"/>
      <w:szCs w:val="21"/>
      <w:u w:val="none"/>
    </w:rPr>
  </w:style>
  <w:style w:type="character" w:customStyle="1" w:styleId="Bodytext11pt">
    <w:name w:val="Body text + 11 pt"/>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pt7">
    <w:name w:val="Body text + 11 pt7"/>
    <w:aliases w:val="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0pt">
    <w:name w:val="Body text + 10 pt"/>
    <w:aliases w:val="Spacing 0 pt"/>
    <w:basedOn w:val="Bodytex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en-US"/>
    </w:rPr>
  </w:style>
  <w:style w:type="character" w:customStyle="1" w:styleId="BodytextDotum">
    <w:name w:val="Body text + Dotum"/>
    <w:aliases w:val="10 pt,Bold"/>
    <w:basedOn w:val="Bodytext"/>
    <w:rPr>
      <w:rFonts w:ascii="Dotum" w:eastAsia="Dotum" w:hAnsi="Dotum" w:cs="Dotum"/>
      <w:b/>
      <w:bCs/>
      <w:i w:val="0"/>
      <w:iCs w:val="0"/>
      <w:smallCaps w:val="0"/>
      <w:strike w:val="0"/>
      <w:color w:val="000000"/>
      <w:spacing w:val="0"/>
      <w:w w:val="100"/>
      <w:position w:val="0"/>
      <w:sz w:val="20"/>
      <w:szCs w:val="20"/>
      <w:u w:val="none"/>
    </w:rPr>
  </w:style>
  <w:style w:type="character" w:customStyle="1" w:styleId="Bodytext8pt">
    <w:name w:val="Body text + 8 pt"/>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10pt2">
    <w:name w:val="Body text + 10 pt2"/>
    <w:aliases w:val="Small Caps,Spacing 0 pt6"/>
    <w:basedOn w:val="Bodytext"/>
    <w:rPr>
      <w:rFonts w:ascii="Times New Roman" w:eastAsia="Times New Roman" w:hAnsi="Times New Roman" w:cs="Times New Roman"/>
      <w:b w:val="0"/>
      <w:bCs w:val="0"/>
      <w:i w:val="0"/>
      <w:iCs w:val="0"/>
      <w:smallCaps/>
      <w:strike w:val="0"/>
      <w:color w:val="000000"/>
      <w:spacing w:val="10"/>
      <w:w w:val="100"/>
      <w:position w:val="0"/>
      <w:sz w:val="20"/>
      <w:szCs w:val="20"/>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1"/>
      <w:szCs w:val="21"/>
      <w:u w:val="none"/>
    </w:rPr>
  </w:style>
  <w:style w:type="character" w:customStyle="1" w:styleId="Bodytext411pt">
    <w:name w:val="Body text (4) + 11 pt"/>
    <w:aliases w:val="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411pt1">
    <w:name w:val="Body text (4) + 11 pt1"/>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1pt6">
    <w:name w:val="Body text + 11 pt6"/>
    <w:aliases w:val="Small Caps6"/>
    <w:basedOn w:val="Bodytext"/>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10pt1">
    <w:name w:val="Body text + 10 pt1"/>
    <w:aliases w:val="Spacing 0 pt5"/>
    <w:basedOn w:val="Bodytex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en-US"/>
    </w:rPr>
  </w:style>
  <w:style w:type="character" w:customStyle="1" w:styleId="Bodytext11pt5">
    <w:name w:val="Body text + 11 pt5"/>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pt4">
    <w:name w:val="Body text + 11 pt4"/>
    <w:aliases w:val="Spacing 1 pt"/>
    <w:basedOn w:val="Bodytext"/>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en-US"/>
    </w:rPr>
  </w:style>
  <w:style w:type="character" w:customStyle="1" w:styleId="Bodytext11pt3">
    <w:name w:val="Body text + 11 pt3"/>
    <w:aliases w:val="Bold3"/>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1pt2">
    <w:name w:val="Body text + 11 pt2"/>
    <w:aliases w:val="Bold2"/>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15pt">
    <w:name w:val="Body text + 11.5 pt"/>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95pt">
    <w:name w:val="Body text + 9.5 pt"/>
    <w:basedOn w:val="Bodytext"/>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Bodytext115pt1">
    <w:name w:val="Body text + 11.5 pt1"/>
    <w:aliases w:val="Italic2"/>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95pt1">
    <w:name w:val="Body text + 9.5 pt1"/>
    <w:aliases w:val="Bold1,Italic1"/>
    <w:basedOn w:val="Bodytext"/>
    <w:rPr>
      <w:rFonts w:ascii="Times New Roman" w:eastAsia="Times New Roman" w:hAnsi="Times New Roman" w:cs="Times New Roman"/>
      <w:b/>
      <w:bCs/>
      <w:i/>
      <w:iCs/>
      <w:smallCaps w:val="0"/>
      <w:strike w:val="0"/>
      <w:color w:val="000000"/>
      <w:spacing w:val="0"/>
      <w:w w:val="100"/>
      <w:position w:val="0"/>
      <w:sz w:val="19"/>
      <w:szCs w:val="19"/>
      <w:u w:val="none"/>
      <w:lang w:val="en-US"/>
    </w:rPr>
  </w:style>
  <w:style w:type="character" w:customStyle="1" w:styleId="Bodytext11pt1">
    <w:name w:val="Body text + 11 pt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5"/>
      <w:szCs w:val="15"/>
      <w:u w:val="none"/>
    </w:rPr>
  </w:style>
  <w:style w:type="character" w:customStyle="1" w:styleId="Bodytext511pt">
    <w:name w:val="Body text (5) + 11 pt"/>
    <w:basedOn w:val="Bodytext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20">
    <w:name w:val="Body text (2)_"/>
    <w:basedOn w:val="DefaultParagraphFont"/>
    <w:link w:val="Bodytext21"/>
    <w:rPr>
      <w:rFonts w:ascii="Times New Roman" w:eastAsia="Times New Roman" w:hAnsi="Times New Roman" w:cs="Times New Roman"/>
      <w:b w:val="0"/>
      <w:bCs w:val="0"/>
      <w:i w:val="0"/>
      <w:iCs w:val="0"/>
      <w:smallCaps w:val="0"/>
      <w:strike w:val="0"/>
      <w:sz w:val="15"/>
      <w:szCs w:val="15"/>
      <w:u w:val="none"/>
    </w:rPr>
  </w:style>
  <w:style w:type="character" w:customStyle="1" w:styleId="Bodytext28pt1">
    <w:name w:val="Body text (2) + 8 pt1"/>
    <w:basedOn w:val="Bodytext2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27pt">
    <w:name w:val="Body text (2) + 7 pt"/>
    <w:aliases w:val="Spacing 0 pt4"/>
    <w:basedOn w:val="Bodytext20"/>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en-US"/>
    </w:rPr>
  </w:style>
  <w:style w:type="character" w:customStyle="1" w:styleId="Bodytext27pt2">
    <w:name w:val="Body text (2) + 7 pt2"/>
    <w:aliases w:val="Spacing 1 pt4"/>
    <w:basedOn w:val="Bodytext20"/>
    <w:rPr>
      <w:rFonts w:ascii="Times New Roman" w:eastAsia="Times New Roman" w:hAnsi="Times New Roman" w:cs="Times New Roman"/>
      <w:b w:val="0"/>
      <w:bCs w:val="0"/>
      <w:i w:val="0"/>
      <w:iCs w:val="0"/>
      <w:smallCaps w:val="0"/>
      <w:strike w:val="0"/>
      <w:color w:val="000000"/>
      <w:spacing w:val="20"/>
      <w:w w:val="100"/>
      <w:position w:val="0"/>
      <w:sz w:val="14"/>
      <w:szCs w:val="14"/>
      <w:u w:val="none"/>
      <w:lang w:val="en-US"/>
    </w:rPr>
  </w:style>
  <w:style w:type="character" w:customStyle="1" w:styleId="Bodytext27pt1">
    <w:name w:val="Body text (2) + 7 pt1"/>
    <w:aliases w:val="Small Caps5,Spacing 0 pt3"/>
    <w:basedOn w:val="Bodytext20"/>
    <w:rPr>
      <w:rFonts w:ascii="Times New Roman" w:eastAsia="Times New Roman" w:hAnsi="Times New Roman" w:cs="Times New Roman"/>
      <w:b w:val="0"/>
      <w:bCs w:val="0"/>
      <w:i w:val="0"/>
      <w:iCs w:val="0"/>
      <w:smallCaps/>
      <w:strike w:val="0"/>
      <w:color w:val="000000"/>
      <w:spacing w:val="10"/>
      <w:w w:val="100"/>
      <w:position w:val="0"/>
      <w:sz w:val="14"/>
      <w:szCs w:val="14"/>
      <w:u w:val="none"/>
      <w:lang w:val="en-US"/>
    </w:rPr>
  </w:style>
  <w:style w:type="character" w:customStyle="1" w:styleId="Bodytext6">
    <w:name w:val="Body text (6)_"/>
    <w:basedOn w:val="DefaultParagraphFont"/>
    <w:link w:val="Bodytext60"/>
    <w:rPr>
      <w:rFonts w:ascii="Century Gothic" w:eastAsia="Century Gothic" w:hAnsi="Century Gothic" w:cs="Century Gothic"/>
      <w:b/>
      <w:bCs/>
      <w:i w:val="0"/>
      <w:iCs w:val="0"/>
      <w:smallCaps w:val="0"/>
      <w:strike w:val="0"/>
      <w:sz w:val="12"/>
      <w:szCs w:val="12"/>
      <w:u w:val="none"/>
    </w:rPr>
  </w:style>
  <w:style w:type="character" w:customStyle="1" w:styleId="Bodytext6TrebuchetMS">
    <w:name w:val="Body text (6) + Trebuchet MS"/>
    <w:aliases w:val="Not Bold,Spacing 1 pt3"/>
    <w:basedOn w:val="Bodytext6"/>
    <w:rPr>
      <w:rFonts w:ascii="Trebuchet MS" w:eastAsia="Trebuchet MS" w:hAnsi="Trebuchet MS" w:cs="Trebuchet MS"/>
      <w:b/>
      <w:bCs/>
      <w:i w:val="0"/>
      <w:iCs w:val="0"/>
      <w:smallCaps w:val="0"/>
      <w:strike w:val="0"/>
      <w:color w:val="000000"/>
      <w:spacing w:val="20"/>
      <w:w w:val="100"/>
      <w:position w:val="0"/>
      <w:sz w:val="12"/>
      <w:szCs w:val="12"/>
      <w:u w:val="none"/>
      <w:lang w:val="en-US"/>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16"/>
      <w:szCs w:val="16"/>
      <w:u w:val="none"/>
    </w:rPr>
  </w:style>
  <w:style w:type="character" w:customStyle="1" w:styleId="Bodytext7pt">
    <w:name w:val="Body text + 7 pt"/>
    <w:aliases w:val="Spacing 0 pt2"/>
    <w:basedOn w:val="Bodytext"/>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en-US"/>
    </w:rPr>
  </w:style>
  <w:style w:type="character" w:customStyle="1" w:styleId="Bodytext7pt3">
    <w:name w:val="Body text + 7 pt3"/>
    <w:aliases w:val="Small Caps4,Spacing 0 pt1"/>
    <w:basedOn w:val="Bodytext"/>
    <w:rPr>
      <w:rFonts w:ascii="Times New Roman" w:eastAsia="Times New Roman" w:hAnsi="Times New Roman" w:cs="Times New Roman"/>
      <w:b w:val="0"/>
      <w:bCs w:val="0"/>
      <w:i w:val="0"/>
      <w:iCs w:val="0"/>
      <w:smallCaps/>
      <w:strike w:val="0"/>
      <w:color w:val="000000"/>
      <w:spacing w:val="10"/>
      <w:w w:val="100"/>
      <w:position w:val="0"/>
      <w:sz w:val="14"/>
      <w:szCs w:val="14"/>
      <w:u w:val="none"/>
      <w:lang w:val="en-US"/>
    </w:rPr>
  </w:style>
  <w:style w:type="character" w:customStyle="1" w:styleId="Bodytext8pt1">
    <w:name w:val="Body text + 8 pt1"/>
    <w:aliases w:val="Small Caps3"/>
    <w:basedOn w:val="Bodytext"/>
    <w:rPr>
      <w:rFonts w:ascii="Times New Roman" w:eastAsia="Times New Roman" w:hAnsi="Times New Roman" w:cs="Times New Roman"/>
      <w:b w:val="0"/>
      <w:bCs w:val="0"/>
      <w:i w:val="0"/>
      <w:iCs w:val="0"/>
      <w:smallCaps/>
      <w:strike w:val="0"/>
      <w:color w:val="000000"/>
      <w:spacing w:val="0"/>
      <w:w w:val="100"/>
      <w:position w:val="0"/>
      <w:sz w:val="16"/>
      <w:szCs w:val="16"/>
      <w:u w:val="none"/>
      <w:lang w:val="en-US"/>
    </w:rPr>
  </w:style>
  <w:style w:type="character" w:customStyle="1" w:styleId="Bodytext7pt2">
    <w:name w:val="Body text + 7 pt2"/>
    <w:aliases w:val="Small Caps2,Spacing 6 pt"/>
    <w:basedOn w:val="Bodytext"/>
    <w:rPr>
      <w:rFonts w:ascii="Times New Roman" w:eastAsia="Times New Roman" w:hAnsi="Times New Roman" w:cs="Times New Roman"/>
      <w:b w:val="0"/>
      <w:bCs w:val="0"/>
      <w:i w:val="0"/>
      <w:iCs w:val="0"/>
      <w:smallCaps/>
      <w:strike w:val="0"/>
      <w:color w:val="000000"/>
      <w:spacing w:val="120"/>
      <w:w w:val="100"/>
      <w:position w:val="0"/>
      <w:sz w:val="14"/>
      <w:szCs w:val="14"/>
      <w:u w:val="none"/>
      <w:lang w:val="en-US"/>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18"/>
      <w:szCs w:val="18"/>
      <w:u w:val="none"/>
    </w:rPr>
  </w:style>
  <w:style w:type="character" w:customStyle="1" w:styleId="Bodytext7pt1">
    <w:name w:val="Body text + 7 pt1"/>
    <w:basedOn w:val="Bodytex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Bodytext55pt">
    <w:name w:val="Body text + 5.5 pt"/>
    <w:aliases w:val="Small Caps1,Spacing 1 pt2"/>
    <w:basedOn w:val="Bodytext"/>
    <w:rPr>
      <w:rFonts w:ascii="Times New Roman" w:eastAsia="Times New Roman" w:hAnsi="Times New Roman" w:cs="Times New Roman"/>
      <w:b w:val="0"/>
      <w:bCs w:val="0"/>
      <w:i w:val="0"/>
      <w:iCs w:val="0"/>
      <w:smallCaps/>
      <w:strike w:val="0"/>
      <w:color w:val="000000"/>
      <w:spacing w:val="20"/>
      <w:w w:val="100"/>
      <w:position w:val="0"/>
      <w:sz w:val="11"/>
      <w:szCs w:val="11"/>
      <w:u w:val="none"/>
      <w:lang w:val="en-US"/>
    </w:rPr>
  </w:style>
  <w:style w:type="character" w:customStyle="1" w:styleId="Bodytext55pt1">
    <w:name w:val="Body text + 5.5 pt1"/>
    <w:aliases w:val="Spacing 1 pt1"/>
    <w:basedOn w:val="Bodytext"/>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en-US"/>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pacing w:val="10"/>
      <w:sz w:val="20"/>
      <w:szCs w:val="20"/>
      <w:u w:val="none"/>
    </w:rPr>
  </w:style>
  <w:style w:type="paragraph" w:customStyle="1" w:styleId="Bodytext21">
    <w:name w:val="Body text (2)1"/>
    <w:basedOn w:val="Normal"/>
    <w:link w:val="Bodytext20"/>
    <w:pPr>
      <w:spacing w:line="168" w:lineRule="exact"/>
      <w:ind w:hanging="320"/>
      <w:jc w:val="both"/>
    </w:pPr>
    <w:rPr>
      <w:rFonts w:ascii="Times New Roman" w:eastAsia="Times New Roman" w:hAnsi="Times New Roman" w:cs="Times New Roman"/>
      <w:sz w:val="15"/>
      <w:szCs w:val="15"/>
    </w:rPr>
  </w:style>
  <w:style w:type="paragraph" w:customStyle="1" w:styleId="Heading10">
    <w:name w:val="Heading #1"/>
    <w:basedOn w:val="Normal"/>
    <w:link w:val="Heading1"/>
    <w:pPr>
      <w:spacing w:line="518" w:lineRule="exact"/>
      <w:jc w:val="center"/>
      <w:outlineLvl w:val="0"/>
    </w:pPr>
    <w:rPr>
      <w:rFonts w:ascii="Trebuchet MS" w:eastAsia="Trebuchet MS" w:hAnsi="Trebuchet MS" w:cs="Trebuchet MS"/>
      <w:b/>
      <w:bCs/>
      <w:spacing w:val="10"/>
      <w:sz w:val="27"/>
      <w:szCs w:val="27"/>
    </w:rPr>
  </w:style>
  <w:style w:type="paragraph" w:customStyle="1" w:styleId="BodyText1">
    <w:name w:val="Body Text1"/>
    <w:basedOn w:val="Normal"/>
    <w:link w:val="Bodytext"/>
    <w:pPr>
      <w:spacing w:line="0" w:lineRule="atLeast"/>
      <w:ind w:hanging="880"/>
      <w:jc w:val="center"/>
    </w:pPr>
    <w:rPr>
      <w:rFonts w:ascii="Times New Roman" w:eastAsia="Times New Roman" w:hAnsi="Times New Roman" w:cs="Times New Roman"/>
      <w:sz w:val="21"/>
      <w:szCs w:val="21"/>
    </w:rPr>
  </w:style>
  <w:style w:type="paragraph" w:customStyle="1" w:styleId="Bodytext40">
    <w:name w:val="Body text (4)"/>
    <w:basedOn w:val="Normal"/>
    <w:link w:val="Bodytext4"/>
    <w:pPr>
      <w:spacing w:line="475" w:lineRule="exact"/>
      <w:jc w:val="both"/>
    </w:pPr>
    <w:rPr>
      <w:rFonts w:ascii="Times New Roman" w:eastAsia="Times New Roman" w:hAnsi="Times New Roman" w:cs="Times New Roman"/>
      <w:i/>
      <w:iCs/>
      <w:sz w:val="21"/>
      <w:szCs w:val="21"/>
    </w:rPr>
  </w:style>
  <w:style w:type="paragraph" w:customStyle="1" w:styleId="Bodytext50">
    <w:name w:val="Body text (5)"/>
    <w:basedOn w:val="Normal"/>
    <w:link w:val="Bodytext5"/>
    <w:pPr>
      <w:spacing w:line="0" w:lineRule="atLeast"/>
      <w:jc w:val="both"/>
    </w:pPr>
    <w:rPr>
      <w:rFonts w:ascii="Times New Roman" w:eastAsia="Times New Roman" w:hAnsi="Times New Roman" w:cs="Times New Roman"/>
      <w:sz w:val="15"/>
      <w:szCs w:val="15"/>
    </w:rPr>
  </w:style>
  <w:style w:type="paragraph" w:customStyle="1" w:styleId="Bodytext60">
    <w:name w:val="Body text (6)"/>
    <w:basedOn w:val="Normal"/>
    <w:link w:val="Bodytext6"/>
    <w:pPr>
      <w:spacing w:line="182" w:lineRule="exact"/>
      <w:jc w:val="both"/>
    </w:pPr>
    <w:rPr>
      <w:rFonts w:ascii="Century Gothic" w:eastAsia="Century Gothic" w:hAnsi="Century Gothic" w:cs="Century Gothic"/>
      <w:b/>
      <w:bCs/>
      <w:sz w:val="12"/>
      <w:szCs w:val="12"/>
    </w:rPr>
  </w:style>
  <w:style w:type="paragraph" w:customStyle="1" w:styleId="Tablecaption0">
    <w:name w:val="Table caption"/>
    <w:basedOn w:val="Normal"/>
    <w:link w:val="Tablecaption"/>
    <w:pPr>
      <w:spacing w:line="0" w:lineRule="atLeast"/>
      <w:jc w:val="both"/>
    </w:pPr>
    <w:rPr>
      <w:rFonts w:ascii="Times New Roman" w:eastAsia="Times New Roman" w:hAnsi="Times New Roman" w:cs="Times New Roman"/>
      <w:sz w:val="16"/>
      <w:szCs w:val="16"/>
    </w:rPr>
  </w:style>
  <w:style w:type="paragraph" w:customStyle="1" w:styleId="Bodytext70">
    <w:name w:val="Body text (7)"/>
    <w:basedOn w:val="Normal"/>
    <w:link w:val="Bodytext7"/>
    <w:pPr>
      <w:spacing w:line="0" w:lineRule="atLeast"/>
      <w:ind w:hanging="300"/>
      <w:jc w:val="center"/>
    </w:pPr>
    <w:rPr>
      <w:rFonts w:ascii="Times New Roman" w:eastAsia="Times New Roman" w:hAnsi="Times New Roman" w:cs="Times New Roman"/>
      <w:sz w:val="18"/>
      <w:szCs w:val="18"/>
    </w:rPr>
  </w:style>
  <w:style w:type="paragraph" w:customStyle="1" w:styleId="Bodytext80">
    <w:name w:val="Body text (8)"/>
    <w:basedOn w:val="Normal"/>
    <w:link w:val="Bodytext8"/>
    <w:pPr>
      <w:spacing w:line="0" w:lineRule="atLeast"/>
      <w:jc w:val="center"/>
    </w:pPr>
    <w:rPr>
      <w:rFonts w:ascii="Times New Roman" w:eastAsia="Times New Roman" w:hAnsi="Times New Roman" w:cs="Times New Roman"/>
      <w:spacing w:val="10"/>
      <w:sz w:val="20"/>
      <w:szCs w:val="20"/>
    </w:rPr>
  </w:style>
  <w:style w:type="paragraph" w:styleId="ListBullet">
    <w:name w:val="List Bullet"/>
    <w:basedOn w:val="Normal"/>
    <w:uiPriority w:val="99"/>
    <w:unhideWhenUsed/>
    <w:rsid w:val="007020B3"/>
    <w:pPr>
      <w:numPr>
        <w:numId w:val="16"/>
      </w:numPr>
      <w:contextualSpacing/>
    </w:pPr>
  </w:style>
  <w:style w:type="paragraph" w:styleId="ListParagraph">
    <w:name w:val="List Paragraph"/>
    <w:basedOn w:val="Normal"/>
    <w:uiPriority w:val="34"/>
    <w:qFormat/>
    <w:rsid w:val="000A6B64"/>
    <w:pPr>
      <w:ind w:left="720"/>
      <w:contextualSpacing/>
    </w:pPr>
  </w:style>
  <w:style w:type="paragraph" w:styleId="Header">
    <w:name w:val="header"/>
    <w:basedOn w:val="Normal"/>
    <w:link w:val="HeaderChar"/>
    <w:uiPriority w:val="99"/>
    <w:unhideWhenUsed/>
    <w:rsid w:val="008B22A7"/>
    <w:pPr>
      <w:tabs>
        <w:tab w:val="center" w:pos="4513"/>
        <w:tab w:val="right" w:pos="9026"/>
      </w:tabs>
    </w:pPr>
  </w:style>
  <w:style w:type="character" w:customStyle="1" w:styleId="HeaderChar">
    <w:name w:val="Header Char"/>
    <w:basedOn w:val="DefaultParagraphFont"/>
    <w:link w:val="Header"/>
    <w:uiPriority w:val="99"/>
    <w:rsid w:val="008B22A7"/>
    <w:rPr>
      <w:color w:val="000000"/>
    </w:rPr>
  </w:style>
  <w:style w:type="paragraph" w:styleId="Footer">
    <w:name w:val="footer"/>
    <w:basedOn w:val="Normal"/>
    <w:link w:val="FooterChar"/>
    <w:uiPriority w:val="99"/>
    <w:unhideWhenUsed/>
    <w:rsid w:val="008B22A7"/>
    <w:pPr>
      <w:tabs>
        <w:tab w:val="center" w:pos="4513"/>
        <w:tab w:val="right" w:pos="9026"/>
      </w:tabs>
    </w:pPr>
  </w:style>
  <w:style w:type="character" w:customStyle="1" w:styleId="FooterChar">
    <w:name w:val="Footer Char"/>
    <w:basedOn w:val="DefaultParagraphFont"/>
    <w:link w:val="Footer"/>
    <w:uiPriority w:val="99"/>
    <w:rsid w:val="008B22A7"/>
    <w:rPr>
      <w:color w:val="000000"/>
    </w:rPr>
  </w:style>
  <w:style w:type="character" w:styleId="CommentReference">
    <w:name w:val="annotation reference"/>
    <w:basedOn w:val="DefaultParagraphFont"/>
    <w:uiPriority w:val="99"/>
    <w:semiHidden/>
    <w:unhideWhenUsed/>
    <w:rsid w:val="00F93C51"/>
    <w:rPr>
      <w:sz w:val="16"/>
      <w:szCs w:val="16"/>
    </w:rPr>
  </w:style>
  <w:style w:type="paragraph" w:styleId="CommentText">
    <w:name w:val="annotation text"/>
    <w:basedOn w:val="Normal"/>
    <w:link w:val="CommentTextChar"/>
    <w:uiPriority w:val="99"/>
    <w:semiHidden/>
    <w:unhideWhenUsed/>
    <w:rsid w:val="00F93C51"/>
    <w:rPr>
      <w:sz w:val="20"/>
      <w:szCs w:val="20"/>
    </w:rPr>
  </w:style>
  <w:style w:type="character" w:customStyle="1" w:styleId="CommentTextChar">
    <w:name w:val="Comment Text Char"/>
    <w:basedOn w:val="DefaultParagraphFont"/>
    <w:link w:val="CommentText"/>
    <w:uiPriority w:val="99"/>
    <w:semiHidden/>
    <w:rsid w:val="00F93C51"/>
    <w:rPr>
      <w:color w:val="000000"/>
      <w:sz w:val="20"/>
      <w:szCs w:val="20"/>
    </w:rPr>
  </w:style>
  <w:style w:type="paragraph" w:styleId="CommentSubject">
    <w:name w:val="annotation subject"/>
    <w:basedOn w:val="CommentText"/>
    <w:next w:val="CommentText"/>
    <w:link w:val="CommentSubjectChar"/>
    <w:uiPriority w:val="99"/>
    <w:semiHidden/>
    <w:unhideWhenUsed/>
    <w:rsid w:val="00F93C51"/>
    <w:rPr>
      <w:b/>
      <w:bCs/>
    </w:rPr>
  </w:style>
  <w:style w:type="character" w:customStyle="1" w:styleId="CommentSubjectChar">
    <w:name w:val="Comment Subject Char"/>
    <w:basedOn w:val="CommentTextChar"/>
    <w:link w:val="CommentSubject"/>
    <w:uiPriority w:val="99"/>
    <w:semiHidden/>
    <w:rsid w:val="00F93C51"/>
    <w:rPr>
      <w:b/>
      <w:bCs/>
      <w:color w:val="000000"/>
      <w:sz w:val="20"/>
      <w:szCs w:val="20"/>
    </w:rPr>
  </w:style>
  <w:style w:type="paragraph" w:styleId="BalloonText">
    <w:name w:val="Balloon Text"/>
    <w:basedOn w:val="Normal"/>
    <w:link w:val="BalloonTextChar"/>
    <w:uiPriority w:val="99"/>
    <w:semiHidden/>
    <w:unhideWhenUsed/>
    <w:rsid w:val="00F93C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C51"/>
    <w:rPr>
      <w:rFonts w:ascii="Segoe UI" w:hAnsi="Segoe UI" w:cs="Segoe UI"/>
      <w:color w:val="000000"/>
      <w:sz w:val="18"/>
      <w:szCs w:val="18"/>
    </w:rPr>
  </w:style>
  <w:style w:type="paragraph" w:styleId="Revision">
    <w:name w:val="Revision"/>
    <w:hidden/>
    <w:uiPriority w:val="99"/>
    <w:semiHidden/>
    <w:rsid w:val="00053FB6"/>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EEEF4-20DD-423C-87D9-4077F2790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2235</Words>
  <Characters>12741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2018-09-22T22:36:00Z</dcterms:created>
  <dcterms:modified xsi:type="dcterms:W3CDTF">2019-07-14T22:23:00Z</dcterms:modified>
</cp:coreProperties>
</file>