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532A" w14:textId="77777777" w:rsidR="00F375B2" w:rsidRPr="00197C9C" w:rsidRDefault="00BA4D52" w:rsidP="00D94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97C9C">
        <w:rPr>
          <w:rFonts w:ascii="Times New Roman" w:hAnsi="Times New Roman" w:cs="Times New Roman"/>
          <w:b/>
          <w:sz w:val="32"/>
          <w:szCs w:val="32"/>
        </w:rPr>
        <w:t>REPATRIATION ACTS AMENDMENT ACT</w:t>
      </w:r>
    </w:p>
    <w:p w14:paraId="3AA36BA4" w14:textId="77777777" w:rsidR="00F375B2" w:rsidRPr="00197C9C" w:rsidRDefault="00BA4D52" w:rsidP="00D9488D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C9C">
        <w:rPr>
          <w:rFonts w:ascii="Times New Roman" w:hAnsi="Times New Roman" w:cs="Times New Roman"/>
          <w:b/>
          <w:sz w:val="32"/>
          <w:szCs w:val="32"/>
        </w:rPr>
        <w:t>1975</w:t>
      </w:r>
    </w:p>
    <w:p w14:paraId="2A65564F" w14:textId="77777777" w:rsidR="00F375B2" w:rsidRPr="00197C9C" w:rsidRDefault="00BA4D52" w:rsidP="00D9488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197C9C">
        <w:rPr>
          <w:rFonts w:ascii="Times New Roman" w:hAnsi="Times New Roman" w:cs="Times New Roman"/>
          <w:b/>
          <w:sz w:val="28"/>
          <w:szCs w:val="28"/>
        </w:rPr>
        <w:t>No. 35 of 1975</w:t>
      </w:r>
      <w:bookmarkEnd w:id="1"/>
    </w:p>
    <w:p w14:paraId="0CACE57A" w14:textId="77777777" w:rsidR="00F375B2" w:rsidRPr="00ED7536" w:rsidRDefault="00BA4D52" w:rsidP="00D9488D">
      <w:pPr>
        <w:spacing w:after="24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An Act relating to Repatriation and related Matters.</w:t>
      </w:r>
    </w:p>
    <w:p w14:paraId="5FEC2574" w14:textId="77777777" w:rsidR="00F375B2" w:rsidRPr="00ED7536" w:rsidRDefault="00BA4D52" w:rsidP="00D9488D">
      <w:pPr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14:paraId="0165AC76" w14:textId="77777777" w:rsidR="00F375B2" w:rsidRPr="00ED7536" w:rsidRDefault="00BA4D52" w:rsidP="00D9488D">
      <w:pPr>
        <w:spacing w:before="160" w:after="16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PART I—PRELIMINARY</w:t>
      </w:r>
    </w:p>
    <w:p w14:paraId="3495CBC3" w14:textId="77777777" w:rsidR="00F375B2" w:rsidRPr="00D9488D" w:rsidRDefault="00BA4D52" w:rsidP="00D9488D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488D">
        <w:rPr>
          <w:rFonts w:ascii="Times New Roman" w:hAnsi="Times New Roman" w:cs="Times New Roman"/>
          <w:b/>
          <w:sz w:val="20"/>
          <w:szCs w:val="20"/>
        </w:rPr>
        <w:t>Short title.</w:t>
      </w:r>
    </w:p>
    <w:p w14:paraId="71B6C7B6" w14:textId="335D0E53" w:rsidR="00F375B2" w:rsidRPr="00ED7536" w:rsidRDefault="00D9488D" w:rsidP="00D9488D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D9488D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 xml:space="preserve">This Act may be cited as the </w:t>
      </w:r>
      <w:r w:rsidR="00BA4D52" w:rsidRPr="00197C9C">
        <w:rPr>
          <w:rFonts w:ascii="Times New Roman" w:hAnsi="Times New Roman" w:cs="Times New Roman"/>
          <w:i/>
        </w:rPr>
        <w:t>Repatriation Acts Amendment Act</w:t>
      </w:r>
      <w:r w:rsidR="00BA4D52" w:rsidRPr="00ED7536">
        <w:rPr>
          <w:rFonts w:ascii="Times New Roman" w:hAnsi="Times New Roman" w:cs="Times New Roman"/>
        </w:rPr>
        <w:t xml:space="preserve"> 1975.</w:t>
      </w:r>
    </w:p>
    <w:p w14:paraId="0C188E97" w14:textId="77777777" w:rsidR="00D9488D" w:rsidRPr="00D9488D" w:rsidRDefault="00D9488D" w:rsidP="00D9488D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488D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2522DD4C" w14:textId="13FB519C" w:rsidR="00C57D1E" w:rsidRPr="00ED7536" w:rsidRDefault="00197C9C" w:rsidP="00197C9C">
      <w:pPr>
        <w:tabs>
          <w:tab w:val="left" w:pos="630"/>
        </w:tabs>
        <w:spacing w:after="160"/>
        <w:ind w:firstLine="270"/>
        <w:jc w:val="both"/>
        <w:rPr>
          <w:rFonts w:ascii="Times New Roman" w:hAnsi="Times New Roman" w:cs="Times New Roman"/>
        </w:rPr>
      </w:pPr>
      <w:r w:rsidRPr="00197C9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This Act shall come into operation on the day on which it receives the Royal Assent.</w:t>
      </w:r>
    </w:p>
    <w:p w14:paraId="4590670E" w14:textId="77777777" w:rsidR="00F375B2" w:rsidRPr="00ED7536" w:rsidRDefault="00BA4D52" w:rsidP="00197C9C">
      <w:pPr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PART II—AMENDMENTS OF THE REPATRIATION ACT</w:t>
      </w:r>
    </w:p>
    <w:p w14:paraId="4FCE51A3" w14:textId="77777777" w:rsidR="00F375B2" w:rsidRPr="00ED7536" w:rsidRDefault="00BA4D52" w:rsidP="00197C9C">
      <w:pPr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1920-1974</w:t>
      </w:r>
    </w:p>
    <w:p w14:paraId="391EB3FB" w14:textId="77777777" w:rsidR="00197C9C" w:rsidRPr="00D9488D" w:rsidRDefault="00197C9C" w:rsidP="00197C9C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488D">
        <w:rPr>
          <w:rFonts w:ascii="Times New Roman" w:hAnsi="Times New Roman" w:cs="Times New Roman"/>
          <w:b/>
          <w:sz w:val="20"/>
          <w:szCs w:val="20"/>
        </w:rPr>
        <w:t>Citation.</w:t>
      </w:r>
    </w:p>
    <w:p w14:paraId="69EB6EE3" w14:textId="2B767DC7" w:rsidR="00F375B2" w:rsidRPr="00ED7536" w:rsidRDefault="00197C9C" w:rsidP="00197C9C">
      <w:pPr>
        <w:ind w:firstLine="270"/>
        <w:jc w:val="both"/>
        <w:rPr>
          <w:rFonts w:ascii="Times New Roman" w:hAnsi="Times New Roman" w:cs="Times New Roman"/>
        </w:rPr>
      </w:pPr>
      <w:r w:rsidRPr="00197C9C">
        <w:rPr>
          <w:rFonts w:ascii="Times New Roman" w:hAnsi="Times New Roman" w:cs="Times New Roman"/>
          <w:b/>
        </w:rPr>
        <w:t>3.</w:t>
      </w:r>
      <w:r w:rsidRPr="00ED7536">
        <w:rPr>
          <w:rFonts w:ascii="Times New Roman" w:hAnsi="Times New Roman" w:cs="Times New Roman"/>
        </w:rPr>
        <w:t xml:space="preserve"> </w:t>
      </w:r>
      <w:r w:rsidR="00BA4D52" w:rsidRPr="00ED7536">
        <w:rPr>
          <w:rFonts w:ascii="Times New Roman" w:hAnsi="Times New Roman" w:cs="Times New Roman"/>
        </w:rPr>
        <w:t xml:space="preserve">(1) The </w:t>
      </w:r>
      <w:r w:rsidR="00BA4D52" w:rsidRPr="00197C9C">
        <w:rPr>
          <w:rFonts w:ascii="Times New Roman" w:hAnsi="Times New Roman" w:cs="Times New Roman"/>
          <w:i/>
        </w:rPr>
        <w:t xml:space="preserve">Repatriation Act </w:t>
      </w:r>
      <w:r w:rsidR="00C01C91">
        <w:rPr>
          <w:rFonts w:ascii="Times New Roman" w:hAnsi="Times New Roman" w:cs="Times New Roman"/>
        </w:rPr>
        <w:t>1920-19</w:t>
      </w:r>
      <w:r w:rsidR="00BA4D52" w:rsidRPr="00ED7536">
        <w:rPr>
          <w:rFonts w:ascii="Times New Roman" w:hAnsi="Times New Roman" w:cs="Times New Roman"/>
        </w:rPr>
        <w:t>74 is in this Part referred to as the Principal Act.</w:t>
      </w:r>
    </w:p>
    <w:p w14:paraId="7CAF5FAB" w14:textId="77777777" w:rsidR="00F375B2" w:rsidRPr="00ED7536" w:rsidRDefault="00BA4D52" w:rsidP="00197C9C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 xml:space="preserve">(2) The Principal Act, as amended by this Act, may be cited as the </w:t>
      </w:r>
      <w:r w:rsidRPr="00197C9C">
        <w:rPr>
          <w:rFonts w:ascii="Times New Roman" w:hAnsi="Times New Roman" w:cs="Times New Roman"/>
          <w:i/>
        </w:rPr>
        <w:t>Repatriation Act</w:t>
      </w:r>
      <w:r w:rsidRPr="00ED7536">
        <w:rPr>
          <w:rFonts w:ascii="Times New Roman" w:hAnsi="Times New Roman" w:cs="Times New Roman"/>
        </w:rPr>
        <w:t xml:space="preserve"> 1920-1975.</w:t>
      </w:r>
    </w:p>
    <w:p w14:paraId="3ACF41BD" w14:textId="77777777" w:rsidR="0018027F" w:rsidRPr="00D9488D" w:rsidRDefault="0018027F" w:rsidP="0018027F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488D">
        <w:rPr>
          <w:rFonts w:ascii="Times New Roman" w:hAnsi="Times New Roman" w:cs="Times New Roman"/>
          <w:b/>
          <w:sz w:val="20"/>
          <w:szCs w:val="20"/>
        </w:rPr>
        <w:t>Interpretation.</w:t>
      </w:r>
    </w:p>
    <w:p w14:paraId="6EF618C2" w14:textId="77777777" w:rsidR="00F375B2" w:rsidRPr="00ED7536" w:rsidRDefault="00197C9C" w:rsidP="00197C9C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197C9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Section 83 of the Principal Act is amended—</w:t>
      </w:r>
    </w:p>
    <w:p w14:paraId="7220AB35" w14:textId="2434F031" w:rsidR="00F375B2" w:rsidRPr="00ED7536" w:rsidRDefault="00197C9C" w:rsidP="001E4D51">
      <w:pPr>
        <w:spacing w:after="60"/>
        <w:ind w:left="612" w:hanging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by omitting paragraph (d) of the definition of “Income” in sub</w:t>
      </w:r>
      <w:r w:rsidR="0018027F">
        <w:rPr>
          <w:rFonts w:ascii="Times New Roman" w:hAnsi="Times New Roman" w:cs="Times New Roman"/>
        </w:rPr>
        <w:t>-</w:t>
      </w:r>
      <w:r w:rsidR="00BA4D52" w:rsidRPr="00ED7536">
        <w:rPr>
          <w:rFonts w:ascii="Times New Roman" w:hAnsi="Times New Roman" w:cs="Times New Roman"/>
        </w:rPr>
        <w:t>section (1) and substituting the following paragraph:—</w:t>
      </w:r>
    </w:p>
    <w:p w14:paraId="6A54FD46" w14:textId="15682AE1" w:rsidR="00F375B2" w:rsidRPr="00ED7536" w:rsidRDefault="00BA4D52" w:rsidP="001E4D51">
      <w:pPr>
        <w:spacing w:after="60"/>
        <w:ind w:left="1071" w:hanging="441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 xml:space="preserve">“(d) a payment under Part V, VI, </w:t>
      </w:r>
      <w:proofErr w:type="spellStart"/>
      <w:r w:rsidRPr="00ED7536">
        <w:rPr>
          <w:rFonts w:ascii="Times New Roman" w:hAnsi="Times New Roman" w:cs="Times New Roman"/>
        </w:rPr>
        <w:t>VI</w:t>
      </w:r>
      <w:r w:rsidRPr="00197C9C">
        <w:rPr>
          <w:rFonts w:ascii="Times New Roman" w:hAnsi="Times New Roman" w:cs="Times New Roman"/>
          <w:smallCaps/>
        </w:rPr>
        <w:t>a</w:t>
      </w:r>
      <w:proofErr w:type="spellEnd"/>
      <w:r w:rsidRPr="00ED7536">
        <w:rPr>
          <w:rFonts w:ascii="Times New Roman" w:hAnsi="Times New Roman" w:cs="Times New Roman"/>
        </w:rPr>
        <w:t xml:space="preserve">, </w:t>
      </w:r>
      <w:proofErr w:type="spellStart"/>
      <w:r w:rsidRPr="00ED7536">
        <w:rPr>
          <w:rFonts w:ascii="Times New Roman" w:hAnsi="Times New Roman" w:cs="Times New Roman"/>
        </w:rPr>
        <w:t>VI</w:t>
      </w:r>
      <w:r w:rsidRPr="00197C9C">
        <w:rPr>
          <w:rFonts w:ascii="Times New Roman" w:hAnsi="Times New Roman" w:cs="Times New Roman"/>
          <w:smallCaps/>
        </w:rPr>
        <w:t>b</w:t>
      </w:r>
      <w:proofErr w:type="spellEnd"/>
      <w:r w:rsidRPr="00ED7536">
        <w:rPr>
          <w:rFonts w:ascii="Times New Roman" w:hAnsi="Times New Roman" w:cs="Times New Roman"/>
        </w:rPr>
        <w:t xml:space="preserve">, VII or </w:t>
      </w:r>
      <w:proofErr w:type="spellStart"/>
      <w:r w:rsidRPr="00ED7536">
        <w:rPr>
          <w:rFonts w:ascii="Times New Roman" w:hAnsi="Times New Roman" w:cs="Times New Roman"/>
        </w:rPr>
        <w:t>VII</w:t>
      </w:r>
      <w:r w:rsidR="0018027F">
        <w:rPr>
          <w:rFonts w:ascii="Times New Roman" w:hAnsi="Times New Roman" w:cs="Times New Roman"/>
          <w:smallCaps/>
        </w:rPr>
        <w:t>a</w:t>
      </w:r>
      <w:proofErr w:type="spellEnd"/>
      <w:r w:rsidRPr="00ED7536">
        <w:rPr>
          <w:rFonts w:ascii="Times New Roman" w:hAnsi="Times New Roman" w:cs="Times New Roman"/>
        </w:rPr>
        <w:t xml:space="preserve"> of the </w:t>
      </w:r>
      <w:r w:rsidRPr="001E4D51">
        <w:rPr>
          <w:rFonts w:ascii="Times New Roman" w:hAnsi="Times New Roman" w:cs="Times New Roman"/>
          <w:i/>
        </w:rPr>
        <w:t>Social Services Act</w:t>
      </w:r>
      <w:r w:rsidRPr="00ED7536">
        <w:rPr>
          <w:rFonts w:ascii="Times New Roman" w:hAnsi="Times New Roman" w:cs="Times New Roman"/>
        </w:rPr>
        <w:t xml:space="preserve"> 1947-1975 or a payment (other than a training allowance under sub-section (1) of section 135</w:t>
      </w:r>
      <w:r w:rsidR="0018027F">
        <w:rPr>
          <w:rFonts w:ascii="Times New Roman" w:hAnsi="Times New Roman" w:cs="Times New Roman"/>
          <w:smallCaps/>
        </w:rPr>
        <w:t>d</w:t>
      </w:r>
      <w:r w:rsidRPr="00ED7536">
        <w:rPr>
          <w:rFonts w:ascii="Times New Roman" w:hAnsi="Times New Roman" w:cs="Times New Roman"/>
        </w:rPr>
        <w:t>) under Part VIII of that Act;”; and</w:t>
      </w:r>
    </w:p>
    <w:p w14:paraId="59854B5B" w14:textId="77777777" w:rsidR="00F375B2" w:rsidRPr="00ED7536" w:rsidRDefault="00197C9C" w:rsidP="001E4D51">
      <w:pPr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by omitting paragraph (ka) of that definition.</w:t>
      </w:r>
    </w:p>
    <w:p w14:paraId="69A8D599" w14:textId="77777777" w:rsidR="00F375B2" w:rsidRPr="00197C9C" w:rsidRDefault="00BA4D52" w:rsidP="00197C9C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C9C">
        <w:rPr>
          <w:rFonts w:ascii="Times New Roman" w:hAnsi="Times New Roman" w:cs="Times New Roman"/>
          <w:b/>
          <w:sz w:val="20"/>
          <w:szCs w:val="20"/>
        </w:rPr>
        <w:t>Restrictions as to dual pensions.</w:t>
      </w:r>
    </w:p>
    <w:p w14:paraId="0D172BDF" w14:textId="77777777" w:rsidR="00F375B2" w:rsidRPr="00ED7536" w:rsidRDefault="00197C9C" w:rsidP="001E4D51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197C9C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Section 86 of the Principal Act is amended—</w:t>
      </w:r>
    </w:p>
    <w:p w14:paraId="4CFAC2F5" w14:textId="7E5C0C01" w:rsidR="00F375B2" w:rsidRPr="00ED7536" w:rsidRDefault="001E4D51" w:rsidP="001E4D51">
      <w:pPr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by omitting from sub-paragraph (i) of paragraph (a) of sub</w:t>
      </w:r>
      <w:r w:rsidR="0018027F">
        <w:rPr>
          <w:rFonts w:ascii="Times New Roman" w:hAnsi="Times New Roman" w:cs="Times New Roman"/>
        </w:rPr>
        <w:t>-</w:t>
      </w:r>
      <w:r w:rsidR="00BA4D52" w:rsidRPr="00ED7536">
        <w:rPr>
          <w:rFonts w:ascii="Times New Roman" w:hAnsi="Times New Roman" w:cs="Times New Roman"/>
        </w:rPr>
        <w:t>section (1) the word “or”; and</w:t>
      </w:r>
    </w:p>
    <w:p w14:paraId="4B160CA4" w14:textId="0AAF08AD" w:rsidR="00F375B2" w:rsidRPr="00ED7536" w:rsidRDefault="001E4D51" w:rsidP="001E4D51">
      <w:pPr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by inserting in paragraph (a) of sub-section (1) the following sub-paragraph:—</w:t>
      </w:r>
    </w:p>
    <w:p w14:paraId="27EFCF0A" w14:textId="5E39277C" w:rsidR="001E4D51" w:rsidRDefault="00BA4D52" w:rsidP="001E4D51">
      <w:pPr>
        <w:ind w:firstLine="612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“(ia) a service pension under this Division and a service pension under Division 5</w:t>
      </w:r>
      <w:r w:rsidR="0018027F">
        <w:rPr>
          <w:rFonts w:ascii="Times New Roman" w:hAnsi="Times New Roman" w:cs="Times New Roman"/>
          <w:smallCaps/>
        </w:rPr>
        <w:t>a</w:t>
      </w:r>
      <w:r w:rsidRPr="00ED7536">
        <w:rPr>
          <w:rFonts w:ascii="Times New Roman" w:hAnsi="Times New Roman" w:cs="Times New Roman"/>
        </w:rPr>
        <w:t>; or”.</w:t>
      </w:r>
    </w:p>
    <w:p w14:paraId="6543B6AF" w14:textId="77777777" w:rsidR="001E4D51" w:rsidRPr="001E4D51" w:rsidRDefault="001E4D51" w:rsidP="00CD5B8B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D51">
        <w:rPr>
          <w:rFonts w:ascii="Times New Roman" w:hAnsi="Times New Roman" w:cs="Times New Roman"/>
          <w:b/>
          <w:sz w:val="20"/>
          <w:szCs w:val="20"/>
        </w:rPr>
        <w:t>Variation of rate of service pension according to means.</w:t>
      </w:r>
    </w:p>
    <w:p w14:paraId="71C441E5" w14:textId="77777777" w:rsidR="00F375B2" w:rsidRPr="00ED7536" w:rsidRDefault="001E4D51" w:rsidP="001E4D51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1E4D51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="00BA4D52" w:rsidRPr="00ED7536">
        <w:rPr>
          <w:rFonts w:ascii="Times New Roman" w:hAnsi="Times New Roman" w:cs="Times New Roman"/>
        </w:rPr>
        <w:t>Section 87 of the Principal Act is amended—</w:t>
      </w:r>
    </w:p>
    <w:p w14:paraId="1120E4BB" w14:textId="7D64BF0A" w:rsidR="00F375B2" w:rsidRPr="00ED7536" w:rsidRDefault="001E4D51" w:rsidP="001E4D51">
      <w:pPr>
        <w:spacing w:after="60"/>
        <w:ind w:left="639" w:hanging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by omitting from paragraph (b) of sub-section (1</w:t>
      </w:r>
      <w:r w:rsidR="00BA4D52" w:rsidRPr="0018027F">
        <w:rPr>
          <w:rFonts w:ascii="Times New Roman" w:hAnsi="Times New Roman" w:cs="Times New Roman"/>
          <w:smallCaps/>
        </w:rPr>
        <w:t>a</w:t>
      </w:r>
      <w:r w:rsidR="00BA4D52" w:rsidRPr="00ED7536">
        <w:rPr>
          <w:rFonts w:ascii="Times New Roman" w:hAnsi="Times New Roman" w:cs="Times New Roman"/>
        </w:rPr>
        <w:t>) the words “seventy-five</w:t>
      </w:r>
      <w:r w:rsidR="0018027F">
        <w:rPr>
          <w:rFonts w:ascii="Times New Roman" w:hAnsi="Times New Roman" w:cs="Times New Roman"/>
        </w:rPr>
        <w:t>”</w:t>
      </w:r>
      <w:r w:rsidR="00CD5B8B">
        <w:rPr>
          <w:rFonts w:ascii="Times New Roman" w:hAnsi="Times New Roman" w:cs="Times New Roman"/>
        </w:rPr>
        <w:t xml:space="preserve"> </w:t>
      </w:r>
      <w:r w:rsidR="00BA4D52" w:rsidRPr="00ED7536">
        <w:rPr>
          <w:rFonts w:ascii="Times New Roman" w:hAnsi="Times New Roman" w:cs="Times New Roman"/>
        </w:rPr>
        <w:t>and substituting the figures “70”;</w:t>
      </w:r>
    </w:p>
    <w:p w14:paraId="35F39B32" w14:textId="213763F5" w:rsidR="00F375B2" w:rsidRPr="00ED7536" w:rsidRDefault="001E4D51" w:rsidP="001E4D51">
      <w:pPr>
        <w:spacing w:after="60"/>
        <w:ind w:left="639" w:hanging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by omitting from sub-section (3</w:t>
      </w:r>
      <w:r w:rsidR="00BA4D52" w:rsidRPr="0018027F">
        <w:rPr>
          <w:rFonts w:ascii="Times New Roman" w:hAnsi="Times New Roman" w:cs="Times New Roman"/>
          <w:smallCaps/>
        </w:rPr>
        <w:t>a</w:t>
      </w:r>
      <w:r w:rsidR="00BA4D52" w:rsidRPr="00ED7536">
        <w:rPr>
          <w:rFonts w:ascii="Times New Roman" w:hAnsi="Times New Roman" w:cs="Times New Roman"/>
        </w:rPr>
        <w:t>) the words “Subject to sub</w:t>
      </w:r>
      <w:r w:rsidR="0018027F">
        <w:rPr>
          <w:rFonts w:ascii="Times New Roman" w:hAnsi="Times New Roman" w:cs="Times New Roman"/>
        </w:rPr>
        <w:t>-</w:t>
      </w:r>
      <w:r w:rsidR="00BA4D52" w:rsidRPr="00ED7536">
        <w:rPr>
          <w:rFonts w:ascii="Times New Roman" w:hAnsi="Times New Roman" w:cs="Times New Roman"/>
        </w:rPr>
        <w:t>section (3</w:t>
      </w:r>
      <w:r w:rsidR="00BA4D52" w:rsidRPr="0018027F">
        <w:rPr>
          <w:rFonts w:ascii="Times New Roman" w:hAnsi="Times New Roman" w:cs="Times New Roman"/>
          <w:smallCaps/>
        </w:rPr>
        <w:t>b</w:t>
      </w:r>
      <w:r w:rsidR="00BA4D52" w:rsidRPr="00ED7536">
        <w:rPr>
          <w:rFonts w:ascii="Times New Roman" w:hAnsi="Times New Roman" w:cs="Times New Roman"/>
        </w:rPr>
        <w:t>), in” and substituting the word “In”;</w:t>
      </w:r>
    </w:p>
    <w:p w14:paraId="5D95AF05" w14:textId="65026539" w:rsidR="00F375B2" w:rsidRPr="00ED7536" w:rsidRDefault="001E4D51" w:rsidP="001E4D51">
      <w:pPr>
        <w:spacing w:after="60"/>
        <w:ind w:left="639" w:hanging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BA4D52" w:rsidRPr="00ED7536">
        <w:rPr>
          <w:rFonts w:ascii="Times New Roman" w:hAnsi="Times New Roman" w:cs="Times New Roman"/>
        </w:rPr>
        <w:t>by omitting from sub-section (3</w:t>
      </w:r>
      <w:r w:rsidR="00BA4D52" w:rsidRPr="0018027F">
        <w:rPr>
          <w:rFonts w:ascii="Times New Roman" w:hAnsi="Times New Roman" w:cs="Times New Roman"/>
          <w:smallCaps/>
        </w:rPr>
        <w:t>a</w:t>
      </w:r>
      <w:r w:rsidR="00BA4D52" w:rsidRPr="00ED7536">
        <w:rPr>
          <w:rFonts w:ascii="Times New Roman" w:hAnsi="Times New Roman" w:cs="Times New Roman"/>
        </w:rPr>
        <w:t>) the word “one-quarter” and substituting the word “one-half”;</w:t>
      </w:r>
    </w:p>
    <w:p w14:paraId="52683532" w14:textId="28B3715C" w:rsidR="00F375B2" w:rsidRPr="00ED7536" w:rsidRDefault="001E4D51" w:rsidP="001E4D51">
      <w:pPr>
        <w:spacing w:after="60"/>
        <w:ind w:left="639" w:hanging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BA4D52" w:rsidRPr="00ED7536">
        <w:rPr>
          <w:rFonts w:ascii="Times New Roman" w:hAnsi="Times New Roman" w:cs="Times New Roman"/>
        </w:rPr>
        <w:t>by omitting paragraph (c) of sub-section (3</w:t>
      </w:r>
      <w:r w:rsidR="00BA4D52" w:rsidRPr="0018027F">
        <w:rPr>
          <w:rFonts w:ascii="Times New Roman" w:hAnsi="Times New Roman" w:cs="Times New Roman"/>
          <w:smallCaps/>
        </w:rPr>
        <w:t>a</w:t>
      </w:r>
      <w:r w:rsidR="00BA4D52" w:rsidRPr="00ED7536">
        <w:rPr>
          <w:rFonts w:ascii="Times New Roman" w:hAnsi="Times New Roman" w:cs="Times New Roman"/>
        </w:rPr>
        <w:t>) and substituting the following paragraph:—</w:t>
      </w:r>
    </w:p>
    <w:p w14:paraId="02CDABF7" w14:textId="77777777" w:rsidR="00F375B2" w:rsidRPr="00ED7536" w:rsidRDefault="00BA4D52" w:rsidP="001E4D51">
      <w:pPr>
        <w:spacing w:after="60"/>
        <w:ind w:left="1053" w:hanging="423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“(c) a payment, other than a payment referred to in paragraph (a) or (b), that is a payment in respect of incapacity or death resulting from employment in connexion with a war or warlike operations in which the Sovereign has been engaged; and</w:t>
      </w:r>
    </w:p>
    <w:p w14:paraId="274ACC51" w14:textId="22EEEBB3" w:rsidR="00F375B2" w:rsidRPr="00ED7536" w:rsidRDefault="001E4D51" w:rsidP="001E4D51">
      <w:pPr>
        <w:spacing w:after="60"/>
        <w:ind w:left="639" w:hanging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</w:t>
      </w:r>
      <w:r w:rsidR="00BA4D52" w:rsidRPr="00ED7536">
        <w:rPr>
          <w:rFonts w:ascii="Times New Roman" w:hAnsi="Times New Roman" w:cs="Times New Roman"/>
        </w:rPr>
        <w:t>by omitting sub-section (3</w:t>
      </w:r>
      <w:r w:rsidR="00BA4D52" w:rsidRPr="0018027F">
        <w:rPr>
          <w:rFonts w:ascii="Times New Roman" w:hAnsi="Times New Roman" w:cs="Times New Roman"/>
          <w:smallCaps/>
        </w:rPr>
        <w:t>b</w:t>
      </w:r>
      <w:r w:rsidR="00BA4D52" w:rsidRPr="00ED7536">
        <w:rPr>
          <w:rFonts w:ascii="Times New Roman" w:hAnsi="Times New Roman" w:cs="Times New Roman"/>
        </w:rPr>
        <w:t>).</w:t>
      </w:r>
    </w:p>
    <w:p w14:paraId="7B8D11FF" w14:textId="77777777" w:rsidR="00F375B2" w:rsidRPr="00CD5B8B" w:rsidRDefault="00BA4D52" w:rsidP="00CD5B8B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B8B">
        <w:rPr>
          <w:rFonts w:ascii="Times New Roman" w:hAnsi="Times New Roman" w:cs="Times New Roman"/>
          <w:b/>
          <w:sz w:val="20"/>
          <w:szCs w:val="20"/>
        </w:rPr>
        <w:t>Transitional benefit for the aged</w:t>
      </w:r>
      <w:r w:rsidR="00CD5B8B" w:rsidRPr="00CD5B8B">
        <w:rPr>
          <w:rFonts w:ascii="Times New Roman" w:hAnsi="Times New Roman" w:cs="Times New Roman"/>
          <w:b/>
          <w:sz w:val="20"/>
          <w:szCs w:val="20"/>
        </w:rPr>
        <w:t xml:space="preserve"> blind.</w:t>
      </w:r>
    </w:p>
    <w:p w14:paraId="6DF85AEC" w14:textId="37285FC5" w:rsidR="00F375B2" w:rsidRPr="00ED7536" w:rsidRDefault="00CD5B8B" w:rsidP="00CD5B8B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CD5B8B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ab/>
      </w:r>
      <w:r w:rsidR="0018027F">
        <w:rPr>
          <w:rFonts w:ascii="Times New Roman" w:hAnsi="Times New Roman" w:cs="Times New Roman"/>
        </w:rPr>
        <w:t>Section 98</w:t>
      </w:r>
      <w:r w:rsidR="0018027F">
        <w:rPr>
          <w:rFonts w:ascii="Times New Roman" w:hAnsi="Times New Roman" w:cs="Times New Roman"/>
          <w:smallCaps/>
        </w:rPr>
        <w:t>aaa</w:t>
      </w:r>
      <w:r w:rsidR="00BA4D52" w:rsidRPr="00ED7536">
        <w:rPr>
          <w:rFonts w:ascii="Times New Roman" w:hAnsi="Times New Roman" w:cs="Times New Roman"/>
        </w:rPr>
        <w:t>of the Principal Act is repealed.</w:t>
      </w:r>
    </w:p>
    <w:p w14:paraId="12E103DF" w14:textId="77777777" w:rsidR="0018027F" w:rsidRDefault="001802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C4F02A" w14:textId="58AD7EA9" w:rsidR="00F375B2" w:rsidRPr="00ED7536" w:rsidRDefault="00CD5B8B" w:rsidP="00CD5B8B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CD5B8B">
        <w:rPr>
          <w:rFonts w:ascii="Times New Roman" w:hAnsi="Times New Roman" w:cs="Times New Roman"/>
          <w:b/>
        </w:rPr>
        <w:lastRenderedPageBreak/>
        <w:t>8.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After Division 5 of Part III of the Principal Act the following Division is inserted:—</w:t>
      </w:r>
    </w:p>
    <w:p w14:paraId="7D3E72C4" w14:textId="3A17DD36" w:rsidR="00CD5B8B" w:rsidRPr="00CD5B8B" w:rsidRDefault="00BA4D52" w:rsidP="00CD5B8B">
      <w:pPr>
        <w:tabs>
          <w:tab w:val="left" w:pos="630"/>
        </w:tabs>
        <w:spacing w:after="120"/>
        <w:ind w:firstLine="270"/>
        <w:jc w:val="center"/>
        <w:rPr>
          <w:rFonts w:ascii="Times New Roman" w:hAnsi="Times New Roman" w:cs="Times New Roman"/>
          <w:i/>
        </w:rPr>
      </w:pPr>
      <w:r w:rsidRPr="00CD5B8B">
        <w:rPr>
          <w:rFonts w:ascii="Times New Roman" w:hAnsi="Times New Roman" w:cs="Times New Roman"/>
          <w:i/>
        </w:rPr>
        <w:t xml:space="preserve">“Division </w:t>
      </w:r>
      <w:r w:rsidRPr="0018027F">
        <w:rPr>
          <w:rFonts w:ascii="Times New Roman" w:hAnsi="Times New Roman" w:cs="Times New Roman"/>
        </w:rPr>
        <w:t>5</w:t>
      </w:r>
      <w:r w:rsidR="0018027F">
        <w:rPr>
          <w:rFonts w:ascii="Times New Roman" w:hAnsi="Times New Roman" w:cs="Times New Roman"/>
          <w:smallCaps/>
        </w:rPr>
        <w:t>a</w:t>
      </w:r>
      <w:r w:rsidRPr="00CD5B8B">
        <w:rPr>
          <w:rFonts w:ascii="Times New Roman" w:hAnsi="Times New Roman" w:cs="Times New Roman"/>
          <w:i/>
        </w:rPr>
        <w:t>—Extension of Application</w:t>
      </w:r>
      <w:r w:rsidR="00CD5B8B" w:rsidRPr="00CD5B8B">
        <w:rPr>
          <w:rFonts w:ascii="Times New Roman" w:hAnsi="Times New Roman" w:cs="Times New Roman"/>
          <w:i/>
        </w:rPr>
        <w:t xml:space="preserve"> of Provisions of Division </w:t>
      </w:r>
      <w:r w:rsidR="00CD5B8B" w:rsidRPr="0018027F">
        <w:rPr>
          <w:rFonts w:ascii="Times New Roman" w:hAnsi="Times New Roman" w:cs="Times New Roman"/>
        </w:rPr>
        <w:t>5</w:t>
      </w:r>
      <w:r w:rsidR="00CD5B8B" w:rsidRPr="00CD5B8B">
        <w:rPr>
          <w:rFonts w:ascii="Times New Roman" w:hAnsi="Times New Roman" w:cs="Times New Roman"/>
          <w:i/>
        </w:rPr>
        <w:t xml:space="preserve"> to</w:t>
      </w:r>
    </w:p>
    <w:p w14:paraId="5FC5BE9D" w14:textId="77777777" w:rsidR="00F375B2" w:rsidRPr="00CD5B8B" w:rsidRDefault="00BA4D52" w:rsidP="00CD5B8B">
      <w:pPr>
        <w:tabs>
          <w:tab w:val="left" w:pos="630"/>
        </w:tabs>
        <w:spacing w:after="120"/>
        <w:ind w:firstLine="270"/>
        <w:jc w:val="center"/>
        <w:rPr>
          <w:rFonts w:ascii="Times New Roman" w:hAnsi="Times New Roman" w:cs="Times New Roman"/>
          <w:i/>
        </w:rPr>
      </w:pPr>
      <w:r w:rsidRPr="00CD5B8B">
        <w:rPr>
          <w:rFonts w:ascii="Times New Roman" w:hAnsi="Times New Roman" w:cs="Times New Roman"/>
          <w:i/>
        </w:rPr>
        <w:t>certain Members of the Forces of a Commonwealth Country</w:t>
      </w:r>
    </w:p>
    <w:p w14:paraId="402E7F27" w14:textId="77777777" w:rsidR="00F375B2" w:rsidRPr="00CD5B8B" w:rsidRDefault="00BA4D52" w:rsidP="00CD5B8B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B8B">
        <w:rPr>
          <w:rFonts w:ascii="Times New Roman" w:hAnsi="Times New Roman" w:cs="Times New Roman"/>
          <w:b/>
          <w:sz w:val="20"/>
          <w:szCs w:val="20"/>
        </w:rPr>
        <w:t>Extension of application or Division 5 to members of Forces of a Commonwealth country.</w:t>
      </w:r>
    </w:p>
    <w:p w14:paraId="52D0C725" w14:textId="77777777" w:rsidR="00F375B2" w:rsidRPr="00ED7536" w:rsidRDefault="00BA4D52" w:rsidP="00AB48C8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“98</w:t>
      </w:r>
      <w:r w:rsidR="00AB48C8">
        <w:rPr>
          <w:rFonts w:ascii="Times New Roman" w:hAnsi="Times New Roman" w:cs="Times New Roman"/>
          <w:smallCaps/>
        </w:rPr>
        <w:t>c</w:t>
      </w:r>
      <w:r w:rsidRPr="00ED7536">
        <w:rPr>
          <w:rFonts w:ascii="Times New Roman" w:hAnsi="Times New Roman" w:cs="Times New Roman"/>
        </w:rPr>
        <w:t>. (1) Subject to this Division, the provisions of Division 5 extend to and in relation to—</w:t>
      </w:r>
    </w:p>
    <w:p w14:paraId="2E74B753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a male or female member of the Forces of a Commonwealth country within the meaning of this Division;</w:t>
      </w:r>
    </w:p>
    <w:p w14:paraId="4EA9BFAC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the wife, as defined in sub-section (1) of section 83, of such a male member; and</w:t>
      </w:r>
    </w:p>
    <w:p w14:paraId="612AFF20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BA4D52" w:rsidRPr="00ED7536">
        <w:rPr>
          <w:rFonts w:ascii="Times New Roman" w:hAnsi="Times New Roman" w:cs="Times New Roman"/>
        </w:rPr>
        <w:t>a child, as defined in sub-section (1) of section 83, of such a male or female member.</w:t>
      </w:r>
    </w:p>
    <w:p w14:paraId="498A6011" w14:textId="51B30648" w:rsidR="00F375B2" w:rsidRPr="00ED7536" w:rsidRDefault="00BA4D52" w:rsidP="00AB48C8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 xml:space="preserve">“(2) For the purposes of the extension of the provisions of Division </w:t>
      </w:r>
      <w:r w:rsidR="0018027F">
        <w:rPr>
          <w:rFonts w:ascii="Times New Roman" w:hAnsi="Times New Roman" w:cs="Times New Roman"/>
        </w:rPr>
        <w:t>5 as provided in sub-section </w:t>
      </w:r>
      <w:r w:rsidR="00AB48C8">
        <w:rPr>
          <w:rFonts w:ascii="Times New Roman" w:hAnsi="Times New Roman" w:cs="Times New Roman"/>
        </w:rPr>
        <w:t>(1</w:t>
      </w:r>
      <w:r w:rsidRPr="00ED7536">
        <w:rPr>
          <w:rFonts w:ascii="Times New Roman" w:hAnsi="Times New Roman" w:cs="Times New Roman"/>
        </w:rPr>
        <w:t>)—</w:t>
      </w:r>
    </w:p>
    <w:p w14:paraId="5C94462A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a reference in that Division to a member of the Forces or to a member shall be read as a reference to a member of the Forces of a Commonwealth country within the meaning of this Division; and</w:t>
      </w:r>
    </w:p>
    <w:p w14:paraId="3F5498DE" w14:textId="77777777" w:rsidR="00AB48C8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a reference in that Division to service in a theatre of war shall be read as a reference to service in a theatre of war within the meaning of this Division.</w:t>
      </w:r>
    </w:p>
    <w:p w14:paraId="67AA5A15" w14:textId="77777777" w:rsidR="00AB48C8" w:rsidRPr="00AB48C8" w:rsidRDefault="00AB48C8" w:rsidP="00AB48C8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48C8">
        <w:rPr>
          <w:rFonts w:ascii="Times New Roman" w:hAnsi="Times New Roman" w:cs="Times New Roman"/>
          <w:b/>
          <w:sz w:val="20"/>
          <w:szCs w:val="20"/>
        </w:rPr>
        <w:t>Interpretation.</w:t>
      </w:r>
    </w:p>
    <w:p w14:paraId="0D4EC2B4" w14:textId="77777777" w:rsidR="00F375B2" w:rsidRPr="00ED7536" w:rsidRDefault="00BA4D52" w:rsidP="00AB48C8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“98</w:t>
      </w:r>
      <w:r w:rsidRPr="00AB48C8">
        <w:rPr>
          <w:rFonts w:ascii="Times New Roman" w:hAnsi="Times New Roman" w:cs="Times New Roman"/>
          <w:smallCaps/>
        </w:rPr>
        <w:t>d</w:t>
      </w:r>
      <w:r w:rsidRPr="00ED7536">
        <w:rPr>
          <w:rFonts w:ascii="Times New Roman" w:hAnsi="Times New Roman" w:cs="Times New Roman"/>
        </w:rPr>
        <w:t>. (1) In this Division, ‘member of the Forces of a Commonwealth country’ means a person who—</w:t>
      </w:r>
    </w:p>
    <w:p w14:paraId="21903C86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has served in a theatre of war as a member of the naval, military or air forces, or a member of the nursing or auxiliary services or of the women’s branch of the naval, military or air forces, of a country (other than Australia) that is, or was during that person’s service, a part of the dominions of the Crown; and</w:t>
      </w:r>
    </w:p>
    <w:p w14:paraId="356E9EF2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has, at any time, been continuously resident in Australia for a period of not less than 10 years.</w:t>
      </w:r>
    </w:p>
    <w:p w14:paraId="6FD48194" w14:textId="77777777" w:rsidR="00F375B2" w:rsidRPr="00ED7536" w:rsidRDefault="00BA4D52" w:rsidP="00AB48C8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“(2) For the purposes of this Division, a reference to service in a theatre of war in relation to a person shall be read as a reference to service by that person in connexion with a war or war-like operations in which the Naval, Military or Air Forces of Australia were engaged, being—</w:t>
      </w:r>
    </w:p>
    <w:p w14:paraId="467BF889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service outside the country to which the forces in which the person served belonged; or</w:t>
      </w:r>
    </w:p>
    <w:p w14:paraId="1CFA7DA8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service within that country in respect of which the person has been awarded, or</w:t>
      </w:r>
      <w:r w:rsidR="00B95B6F">
        <w:rPr>
          <w:rFonts w:ascii="Times New Roman" w:hAnsi="Times New Roman" w:cs="Times New Roman"/>
        </w:rPr>
        <w:t xml:space="preserve"> </w:t>
      </w:r>
      <w:r w:rsidR="00BA4D52" w:rsidRPr="00ED7536">
        <w:rPr>
          <w:rFonts w:ascii="Times New Roman" w:hAnsi="Times New Roman" w:cs="Times New Roman"/>
        </w:rPr>
        <w:t>is entitled to the award of, a campaign medal.</w:t>
      </w:r>
    </w:p>
    <w:p w14:paraId="50B3605C" w14:textId="5BB7AC5D" w:rsidR="00F375B2" w:rsidRPr="00ED7536" w:rsidRDefault="00BA4D52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“(3) Where</w:t>
      </w:r>
      <w:r w:rsidR="0018027F">
        <w:rPr>
          <w:rFonts w:ascii="Times New Roman" w:hAnsi="Times New Roman" w:cs="Times New Roman"/>
        </w:rPr>
        <w:t>—</w:t>
      </w:r>
    </w:p>
    <w:p w14:paraId="0C848A75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a person has had more than 1 period of residence in Australia;</w:t>
      </w:r>
    </w:p>
    <w:p w14:paraId="53C06698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the longest of those periods is less than 10 years but is not less than 5 years; and</w:t>
      </w:r>
    </w:p>
    <w:p w14:paraId="172CC8FC" w14:textId="77777777" w:rsidR="00F375B2" w:rsidRPr="00ED7536" w:rsidRDefault="00AB48C8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BA4D52" w:rsidRPr="00ED7536">
        <w:rPr>
          <w:rFonts w:ascii="Times New Roman" w:hAnsi="Times New Roman" w:cs="Times New Roman"/>
        </w:rPr>
        <w:t>the aggregate of those periods exceeds 10 years,</w:t>
      </w:r>
    </w:p>
    <w:p w14:paraId="2C273760" w14:textId="77777777" w:rsidR="00F375B2" w:rsidRPr="00ED7536" w:rsidRDefault="00BA4D52" w:rsidP="00AB48C8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the period specified in paragraph (b) of the definition of</w:t>
      </w:r>
      <w:r w:rsidR="00AB48C8">
        <w:rPr>
          <w:rFonts w:ascii="Times New Roman" w:hAnsi="Times New Roman" w:cs="Times New Roman"/>
        </w:rPr>
        <w:t xml:space="preserve"> </w:t>
      </w:r>
      <w:r w:rsidRPr="00ED7536">
        <w:rPr>
          <w:rFonts w:ascii="Times New Roman" w:hAnsi="Times New Roman" w:cs="Times New Roman"/>
        </w:rPr>
        <w:t>‘member</w:t>
      </w:r>
      <w:r w:rsidR="00B95B6F">
        <w:rPr>
          <w:rFonts w:ascii="Times New Roman" w:hAnsi="Times New Roman" w:cs="Times New Roman"/>
        </w:rPr>
        <w:t xml:space="preserve"> of the forces of a </w:t>
      </w:r>
      <w:r w:rsidRPr="00ED7536">
        <w:rPr>
          <w:rFonts w:ascii="Times New Roman" w:hAnsi="Times New Roman" w:cs="Times New Roman"/>
        </w:rPr>
        <w:t>Commonwealth country’ in sub-section (1) shall, in relation to that person, be deemed to be reduced by the excess.</w:t>
      </w:r>
    </w:p>
    <w:p w14:paraId="778430D1" w14:textId="77777777" w:rsidR="00F375B2" w:rsidRPr="00B95B6F" w:rsidRDefault="00BA4D52" w:rsidP="00AB48C8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B6F">
        <w:rPr>
          <w:rFonts w:ascii="Times New Roman" w:hAnsi="Times New Roman" w:cs="Times New Roman"/>
          <w:b/>
          <w:sz w:val="20"/>
          <w:szCs w:val="20"/>
        </w:rPr>
        <w:t>Person not member of forces of Commonwealth country.</w:t>
      </w:r>
    </w:p>
    <w:p w14:paraId="2551C50D" w14:textId="77777777" w:rsidR="00F375B2" w:rsidRPr="00ED7536" w:rsidRDefault="00BA4D52" w:rsidP="00B95B6F">
      <w:pPr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“98</w:t>
      </w:r>
      <w:r w:rsidR="00B95B6F">
        <w:rPr>
          <w:rFonts w:ascii="Times New Roman" w:hAnsi="Times New Roman" w:cs="Times New Roman"/>
          <w:smallCaps/>
        </w:rPr>
        <w:t>e</w:t>
      </w:r>
      <w:r w:rsidRPr="00ED7536">
        <w:rPr>
          <w:rFonts w:ascii="Times New Roman" w:hAnsi="Times New Roman" w:cs="Times New Roman"/>
        </w:rPr>
        <w:t xml:space="preserve">. Notwithstanding anything contained in this Division, a person is not a member of the forces of a Commonwealth country by reason of service in the forces of a country (other than Australia) unless that service would, if the person had been a member of the Naval, Military or Air Forces of Australia, have resulted in the person being a member of the Forces </w:t>
      </w:r>
      <w:r w:rsidR="00B95B6F">
        <w:rPr>
          <w:rFonts w:ascii="Times New Roman" w:hAnsi="Times New Roman" w:cs="Times New Roman"/>
        </w:rPr>
        <w:t>for the purposes of Division 5.</w:t>
      </w:r>
      <w:r w:rsidRPr="00ED7536">
        <w:rPr>
          <w:rFonts w:ascii="Times New Roman" w:hAnsi="Times New Roman" w:cs="Times New Roman"/>
        </w:rPr>
        <w:t>”.</w:t>
      </w:r>
    </w:p>
    <w:p w14:paraId="4D0158C4" w14:textId="77777777" w:rsidR="00AB48C8" w:rsidRPr="00B95B6F" w:rsidRDefault="00AB48C8" w:rsidP="00AB48C8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B6F">
        <w:rPr>
          <w:rFonts w:ascii="Times New Roman" w:hAnsi="Times New Roman" w:cs="Times New Roman"/>
          <w:b/>
          <w:sz w:val="20"/>
          <w:szCs w:val="20"/>
        </w:rPr>
        <w:t>Regulations.</w:t>
      </w:r>
    </w:p>
    <w:p w14:paraId="47B73743" w14:textId="10EA5D3E" w:rsidR="00F375B2" w:rsidRPr="00ED7536" w:rsidRDefault="00B95B6F" w:rsidP="00B95B6F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C12227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Section 124 of the Principal Act is amended by omitting paragraph (a) of sub-section (</w:t>
      </w:r>
      <w:r w:rsidR="0018027F">
        <w:rPr>
          <w:rFonts w:ascii="Times New Roman" w:hAnsi="Times New Roman" w:cs="Times New Roman"/>
        </w:rPr>
        <w:t>1</w:t>
      </w:r>
      <w:r w:rsidRPr="00B95B6F">
        <w:rPr>
          <w:rFonts w:ascii="Times New Roman" w:hAnsi="Times New Roman" w:cs="Times New Roman"/>
          <w:smallCaps/>
        </w:rPr>
        <w:t>aa</w:t>
      </w:r>
      <w:r w:rsidR="00BA4D52" w:rsidRPr="00ED7536">
        <w:rPr>
          <w:rFonts w:ascii="Times New Roman" w:hAnsi="Times New Roman" w:cs="Times New Roman"/>
        </w:rPr>
        <w:t>) and substituting the following paragraph: —</w:t>
      </w:r>
    </w:p>
    <w:p w14:paraId="5ACFD9EF" w14:textId="77777777" w:rsidR="00F375B2" w:rsidRPr="00ED7536" w:rsidRDefault="00B95B6F" w:rsidP="00B95B6F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A4D52" w:rsidRPr="00ED7536">
        <w:rPr>
          <w:rFonts w:ascii="Times New Roman" w:hAnsi="Times New Roman" w:cs="Times New Roman"/>
        </w:rPr>
        <w:t>(a) the making of regulations with respect to—</w:t>
      </w:r>
    </w:p>
    <w:p w14:paraId="72E8826F" w14:textId="418B44F1" w:rsidR="00F375B2" w:rsidRPr="00ED7536" w:rsidRDefault="00B95B6F" w:rsidP="00B95B6F">
      <w:pPr>
        <w:spacing w:after="60"/>
        <w:ind w:left="846" w:hanging="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</w:t>
      </w:r>
      <w:r w:rsidR="00BA4D52" w:rsidRPr="00ED7536">
        <w:rPr>
          <w:rFonts w:ascii="Times New Roman" w:hAnsi="Times New Roman" w:cs="Times New Roman"/>
        </w:rPr>
        <w:t>members of the Forces of a Commonwealth country, within the meaning of Division 5</w:t>
      </w:r>
      <w:r w:rsidR="0018027F">
        <w:rPr>
          <w:rFonts w:ascii="Times New Roman" w:hAnsi="Times New Roman" w:cs="Times New Roman"/>
          <w:smallCaps/>
        </w:rPr>
        <w:t>a</w:t>
      </w:r>
      <w:r w:rsidR="00BA4D52" w:rsidRPr="00ED7536">
        <w:rPr>
          <w:rFonts w:ascii="Times New Roman" w:hAnsi="Times New Roman" w:cs="Times New Roman"/>
        </w:rPr>
        <w:t xml:space="preserve"> of Part III, and to the wives and children, as defined in sub-section (1) of section 83, of those members; and</w:t>
      </w:r>
    </w:p>
    <w:p w14:paraId="639D014B" w14:textId="23EC0DD4" w:rsidR="00F375B2" w:rsidRPr="00ED7536" w:rsidRDefault="00B95B6F" w:rsidP="0018027F">
      <w:pPr>
        <w:ind w:left="846" w:hanging="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(ii) </w:t>
      </w:r>
      <w:r w:rsidR="00BA4D52" w:rsidRPr="00ED7536">
        <w:rPr>
          <w:rFonts w:ascii="Times New Roman" w:hAnsi="Times New Roman" w:cs="Times New Roman"/>
        </w:rPr>
        <w:t>members of the Forces within the meaning of Division 10 of Part III, and to the dependants, within the meaning of that Division, of those members,</w:t>
      </w:r>
      <w:r w:rsidR="0018027F">
        <w:rPr>
          <w:rFonts w:ascii="Times New Roman" w:hAnsi="Times New Roman" w:cs="Times New Roman"/>
        </w:rPr>
        <w:t xml:space="preserve"> </w:t>
      </w:r>
      <w:r w:rsidR="00BA4D52" w:rsidRPr="00ED7536">
        <w:rPr>
          <w:rFonts w:ascii="Times New Roman" w:hAnsi="Times New Roman" w:cs="Times New Roman"/>
        </w:rPr>
        <w:t>as if those members were members of the Forces within the meaning of this Part; and ”.</w:t>
      </w:r>
    </w:p>
    <w:p w14:paraId="19477908" w14:textId="77777777" w:rsidR="00F375B2" w:rsidRPr="00B95B6F" w:rsidRDefault="00BA4D52" w:rsidP="00B95B6F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B6F">
        <w:rPr>
          <w:rFonts w:ascii="Times New Roman" w:hAnsi="Times New Roman" w:cs="Times New Roman"/>
          <w:b/>
          <w:sz w:val="20"/>
          <w:szCs w:val="20"/>
        </w:rPr>
        <w:t>Schedule 1.</w:t>
      </w:r>
    </w:p>
    <w:p w14:paraId="65FAF920" w14:textId="77777777" w:rsidR="00F375B2" w:rsidRPr="00ED7536" w:rsidRDefault="00B95B6F" w:rsidP="00B95B6F">
      <w:pPr>
        <w:ind w:firstLine="270"/>
        <w:jc w:val="both"/>
        <w:rPr>
          <w:rFonts w:ascii="Times New Roman" w:hAnsi="Times New Roman" w:cs="Times New Roman"/>
        </w:rPr>
      </w:pPr>
      <w:r w:rsidRPr="00B95B6F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 xml:space="preserve"> </w:t>
      </w:r>
      <w:r w:rsidR="00BA4D52" w:rsidRPr="00ED7536">
        <w:rPr>
          <w:rFonts w:ascii="Times New Roman" w:hAnsi="Times New Roman" w:cs="Times New Roman"/>
        </w:rPr>
        <w:t>(1) Schedule 1 to the Principal Act is amended by omitting the table and substituting the following table:—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2880"/>
        <w:gridCol w:w="3150"/>
      </w:tblGrid>
      <w:tr w:rsidR="00F375B2" w:rsidRPr="00ED7536" w14:paraId="6513D532" w14:textId="77777777" w:rsidTr="00B95B6F">
        <w:trPr>
          <w:trHeight w:val="265"/>
        </w:trPr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43CEE" w14:textId="31DB3C35" w:rsidR="00F375B2" w:rsidRPr="0018027F" w:rsidRDefault="00BA4D52" w:rsidP="00180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Column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25D6A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Column 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67503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Column 3</w:t>
            </w:r>
          </w:p>
        </w:tc>
      </w:tr>
      <w:tr w:rsidR="00B95B6F" w:rsidRPr="00ED7536" w14:paraId="250BCACC" w14:textId="77777777" w:rsidTr="00B95B6F">
        <w:trPr>
          <w:trHeight w:val="826"/>
        </w:trPr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6C897" w14:textId="77777777" w:rsidR="00B95B6F" w:rsidRPr="0018027F" w:rsidRDefault="00B95B6F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Pension</w:t>
            </w:r>
            <w:r w:rsidR="00C01C91" w:rsidRPr="0018027F">
              <w:rPr>
                <w:rFonts w:ascii="Times New Roman" w:hAnsi="Times New Roman" w:cs="Times New Roman"/>
                <w:sz w:val="22"/>
                <w:szCs w:val="22"/>
              </w:rPr>
              <w:t xml:space="preserve"> payable to Widowed Mother on D</w:t>
            </w: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eath of Member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A1222" w14:textId="77777777" w:rsidR="00B95B6F" w:rsidRPr="0018027F" w:rsidRDefault="00B95B6F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Pension payable to Widow on Death of Member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694EA" w14:textId="77777777" w:rsidR="00B95B6F" w:rsidRPr="0018027F" w:rsidRDefault="00B95B6F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Pension payable to Member on Total Incapacity</w:t>
            </w:r>
          </w:p>
        </w:tc>
      </w:tr>
      <w:tr w:rsidR="00F375B2" w:rsidRPr="00ED7536" w14:paraId="5A31297E" w14:textId="77777777" w:rsidTr="00B95B6F">
        <w:trPr>
          <w:trHeight w:val="254"/>
        </w:trPr>
        <w:tc>
          <w:tcPr>
            <w:tcW w:w="3340" w:type="dxa"/>
            <w:tcBorders>
              <w:top w:val="single" w:sz="4" w:space="0" w:color="auto"/>
            </w:tcBorders>
            <w:vAlign w:val="bottom"/>
          </w:tcPr>
          <w:p w14:paraId="506FBC44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69965378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470D0978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75B2" w:rsidRPr="00ED7536" w14:paraId="25B6A57D" w14:textId="77777777" w:rsidTr="00B95B6F">
        <w:trPr>
          <w:trHeight w:val="264"/>
        </w:trPr>
        <w:tc>
          <w:tcPr>
            <w:tcW w:w="3340" w:type="dxa"/>
            <w:vAlign w:val="bottom"/>
          </w:tcPr>
          <w:p w14:paraId="2B11AC01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Per fortnight</w:t>
            </w:r>
          </w:p>
        </w:tc>
        <w:tc>
          <w:tcPr>
            <w:tcW w:w="2880" w:type="dxa"/>
            <w:vAlign w:val="bottom"/>
          </w:tcPr>
          <w:p w14:paraId="6000650C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Per fortnight</w:t>
            </w:r>
          </w:p>
        </w:tc>
        <w:tc>
          <w:tcPr>
            <w:tcW w:w="3150" w:type="dxa"/>
            <w:vAlign w:val="bottom"/>
          </w:tcPr>
          <w:p w14:paraId="0A317087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Per fortnight</w:t>
            </w:r>
          </w:p>
        </w:tc>
      </w:tr>
      <w:tr w:rsidR="00F375B2" w:rsidRPr="00ED7536" w14:paraId="57C73956" w14:textId="77777777" w:rsidTr="00B95B6F">
        <w:trPr>
          <w:trHeight w:val="379"/>
        </w:trPr>
        <w:tc>
          <w:tcPr>
            <w:tcW w:w="3340" w:type="dxa"/>
            <w:tcBorders>
              <w:bottom w:val="single" w:sz="4" w:space="0" w:color="auto"/>
            </w:tcBorders>
            <w:vAlign w:val="bottom"/>
          </w:tcPr>
          <w:p w14:paraId="6AF779F5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30EAC22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54EE5F34" w14:textId="77777777" w:rsidR="00F375B2" w:rsidRPr="0018027F" w:rsidRDefault="00BA4D52" w:rsidP="00B95B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27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</w:tbl>
    <w:p w14:paraId="10EF8438" w14:textId="77777777" w:rsidR="00F375B2" w:rsidRPr="00ED7536" w:rsidRDefault="00BA4D52" w:rsidP="00B95B6F">
      <w:pPr>
        <w:spacing w:before="160" w:after="120"/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(2) Schedule 1 to the Principal Act is further amended by omitting from paragraph 6 the figures “$89.10” and substituting the figures “$96.10”.</w:t>
      </w:r>
    </w:p>
    <w:p w14:paraId="4FB00201" w14:textId="77777777" w:rsidR="00F375B2" w:rsidRPr="00B95B6F" w:rsidRDefault="00BA4D52" w:rsidP="00ED753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B6F">
        <w:rPr>
          <w:rFonts w:ascii="Times New Roman" w:hAnsi="Times New Roman" w:cs="Times New Roman"/>
          <w:b/>
          <w:sz w:val="20"/>
          <w:szCs w:val="20"/>
        </w:rPr>
        <w:t>Schedule 2.</w:t>
      </w:r>
    </w:p>
    <w:p w14:paraId="2E49B9E7" w14:textId="77777777" w:rsidR="00F375B2" w:rsidRPr="00ED7536" w:rsidRDefault="00B95B6F" w:rsidP="00B95B6F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95B6F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Schedule 2 to the Principal Act is amended by omitting the words—</w:t>
      </w:r>
    </w:p>
    <w:p w14:paraId="5D6DAF14" w14:textId="6220AA22" w:rsidR="00F375B2" w:rsidRPr="00ED7536" w:rsidRDefault="00BA4D52" w:rsidP="00B95B6F">
      <w:pPr>
        <w:spacing w:after="12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“RATE FOR SPECIAL PENSIONS</w:t>
      </w:r>
      <w:r w:rsidR="0018027F">
        <w:rPr>
          <w:rFonts w:ascii="Times New Roman" w:hAnsi="Times New Roman" w:cs="Times New Roman"/>
        </w:rPr>
        <w:t>—</w:t>
      </w:r>
      <w:r w:rsidRPr="00ED7536">
        <w:rPr>
          <w:rFonts w:ascii="Times New Roman" w:hAnsi="Times New Roman" w:cs="Times New Roman"/>
        </w:rPr>
        <w:t>$128.20 PER FORTNIGHT.”</w:t>
      </w:r>
    </w:p>
    <w:p w14:paraId="53E27C23" w14:textId="77777777" w:rsidR="00F375B2" w:rsidRPr="00ED7536" w:rsidRDefault="00BA4D52" w:rsidP="00ED7536">
      <w:pPr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and substituting the words—</w:t>
      </w:r>
    </w:p>
    <w:p w14:paraId="32C13DCE" w14:textId="1835C704" w:rsidR="00F375B2" w:rsidRPr="00ED7536" w:rsidRDefault="00BA4D52" w:rsidP="00B95B6F">
      <w:pPr>
        <w:spacing w:before="160" w:after="16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“RATE FOR SPECIAL PENSIONS</w:t>
      </w:r>
      <w:r w:rsidR="0018027F">
        <w:rPr>
          <w:rFonts w:ascii="Times New Roman" w:hAnsi="Times New Roman" w:cs="Times New Roman"/>
        </w:rPr>
        <w:t>—</w:t>
      </w:r>
      <w:r w:rsidRPr="00ED7536">
        <w:rPr>
          <w:rFonts w:ascii="Times New Roman" w:hAnsi="Times New Roman" w:cs="Times New Roman"/>
        </w:rPr>
        <w:t>$136.20 PER FORTNIGHT”.</w:t>
      </w:r>
    </w:p>
    <w:p w14:paraId="3A6CE1AD" w14:textId="77777777" w:rsidR="00F375B2" w:rsidRPr="00ED7536" w:rsidRDefault="00BA4D52" w:rsidP="00ED7536">
      <w:pPr>
        <w:jc w:val="both"/>
        <w:rPr>
          <w:rFonts w:ascii="Times New Roman" w:hAnsi="Times New Roman" w:cs="Times New Roman"/>
        </w:rPr>
      </w:pPr>
      <w:r w:rsidRPr="00B95B6F">
        <w:rPr>
          <w:rFonts w:ascii="Times New Roman" w:hAnsi="Times New Roman" w:cs="Times New Roman"/>
          <w:b/>
          <w:sz w:val="20"/>
          <w:szCs w:val="20"/>
        </w:rPr>
        <w:t>Schedule 5.</w:t>
      </w:r>
    </w:p>
    <w:p w14:paraId="7E1A7B84" w14:textId="77777777" w:rsidR="00F375B2" w:rsidRPr="00ED7536" w:rsidRDefault="00723C09" w:rsidP="00723C09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723C09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Schedule 5 to the Principal Act is amended by omitting from column 2 of the table in paragraph 1 the figures “78.20” (wherever occurring) and substituting the figures “80.20”.</w:t>
      </w:r>
    </w:p>
    <w:p w14:paraId="590176B4" w14:textId="77777777" w:rsidR="00B95B6F" w:rsidRPr="00723C09" w:rsidRDefault="00B95B6F" w:rsidP="00723C09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C09">
        <w:rPr>
          <w:rFonts w:ascii="Times New Roman" w:hAnsi="Times New Roman" w:cs="Times New Roman"/>
          <w:b/>
          <w:sz w:val="20"/>
          <w:szCs w:val="20"/>
        </w:rPr>
        <w:t>Application of certain amendments.</w:t>
      </w:r>
    </w:p>
    <w:p w14:paraId="2833CC0E" w14:textId="77777777" w:rsidR="00F375B2" w:rsidRPr="00ED7536" w:rsidRDefault="00723C09" w:rsidP="00723C09">
      <w:pPr>
        <w:tabs>
          <w:tab w:val="left" w:pos="630"/>
        </w:tabs>
        <w:spacing w:after="60"/>
        <w:ind w:firstLine="270"/>
        <w:jc w:val="both"/>
        <w:rPr>
          <w:rFonts w:ascii="Times New Roman" w:hAnsi="Times New Roman" w:cs="Times New Roman"/>
        </w:rPr>
      </w:pPr>
      <w:r w:rsidRPr="00723C09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(1) The amendments made by this Part, in so far as they affect instalments of pensions—</w:t>
      </w:r>
    </w:p>
    <w:p w14:paraId="662807CE" w14:textId="77777777" w:rsidR="00F375B2" w:rsidRPr="00ED7536" w:rsidRDefault="00723C09" w:rsidP="00723C0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shall be deemed to have come into operation on 8 May 1975; and</w:t>
      </w:r>
    </w:p>
    <w:p w14:paraId="28C0580F" w14:textId="77777777" w:rsidR="00F375B2" w:rsidRPr="00ED7536" w:rsidRDefault="00723C09" w:rsidP="00723C09">
      <w:pPr>
        <w:spacing w:after="60"/>
        <w:ind w:left="621" w:hanging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apply in relation to an instalment of pension falling due on that date and to all subsequent instalments.</w:t>
      </w:r>
    </w:p>
    <w:p w14:paraId="75FEF257" w14:textId="77777777" w:rsidR="00F375B2" w:rsidRPr="00ED7536" w:rsidRDefault="00BA4D52" w:rsidP="00723C09">
      <w:pPr>
        <w:ind w:firstLine="27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(2) The amendments made by this Part, in so far as they affect transitional benefits for the aged blind, shall be deemed to have come into operation on 8 May 1975.</w:t>
      </w:r>
    </w:p>
    <w:p w14:paraId="50A3EAF7" w14:textId="77777777" w:rsidR="00F375B2" w:rsidRPr="00723C09" w:rsidRDefault="00BA4D52" w:rsidP="00723C09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C09">
        <w:rPr>
          <w:rFonts w:ascii="Times New Roman" w:hAnsi="Times New Roman" w:cs="Times New Roman"/>
          <w:b/>
          <w:sz w:val="20"/>
          <w:szCs w:val="20"/>
        </w:rPr>
        <w:t>Claims lodged on or before a certain date.</w:t>
      </w:r>
    </w:p>
    <w:p w14:paraId="3B79ED35" w14:textId="77777777" w:rsidR="00F375B2" w:rsidRPr="00ED7536" w:rsidRDefault="00723C09" w:rsidP="00723C09">
      <w:pPr>
        <w:tabs>
          <w:tab w:val="left" w:pos="630"/>
        </w:tabs>
        <w:spacing w:after="60"/>
        <w:ind w:firstLine="270"/>
        <w:jc w:val="both"/>
        <w:rPr>
          <w:rFonts w:ascii="Times New Roman" w:hAnsi="Times New Roman" w:cs="Times New Roman"/>
        </w:rPr>
      </w:pPr>
      <w:r w:rsidRPr="00723C09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Where—</w:t>
      </w:r>
    </w:p>
    <w:p w14:paraId="4F8DDE2C" w14:textId="77777777" w:rsidR="00F375B2" w:rsidRPr="00ED7536" w:rsidRDefault="00723C09" w:rsidP="00723C09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before the expiration of the period of 3 months commencing on the day on which this Act receives the Royal Assent, a person lodges a claim for a service pension; and</w:t>
      </w:r>
    </w:p>
    <w:p w14:paraId="1091289C" w14:textId="21F09BB4" w:rsidR="00723C09" w:rsidRDefault="00723C09" w:rsidP="00723C09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a service pension is granted to that person by virtue of the application in relation</w:t>
      </w:r>
      <w:r w:rsidR="0018027F">
        <w:rPr>
          <w:rFonts w:ascii="Times New Roman" w:hAnsi="Times New Roman" w:cs="Times New Roman"/>
        </w:rPr>
        <w:t xml:space="preserve"> to that person of paragraph 28</w:t>
      </w:r>
      <w:r w:rsidR="00BA4D52" w:rsidRPr="00ED7536">
        <w:rPr>
          <w:rFonts w:ascii="Times New Roman" w:hAnsi="Times New Roman" w:cs="Times New Roman"/>
        </w:rPr>
        <w:t>(2</w:t>
      </w:r>
      <w:r w:rsidR="0018027F">
        <w:rPr>
          <w:rFonts w:ascii="Times New Roman" w:hAnsi="Times New Roman" w:cs="Times New Roman"/>
          <w:smallCaps/>
        </w:rPr>
        <w:t>aa</w:t>
      </w:r>
      <w:r w:rsidR="00BA4D52" w:rsidRPr="00ED7536">
        <w:rPr>
          <w:rFonts w:ascii="Times New Roman" w:hAnsi="Times New Roman" w:cs="Times New Roman"/>
        </w:rPr>
        <w:t xml:space="preserve">)(b) of the </w:t>
      </w:r>
      <w:r w:rsidR="00BA4D52" w:rsidRPr="00723C09">
        <w:rPr>
          <w:rFonts w:ascii="Times New Roman" w:hAnsi="Times New Roman" w:cs="Times New Roman"/>
          <w:i/>
        </w:rPr>
        <w:t>Social Services Act</w:t>
      </w:r>
      <w:r w:rsidR="00BA4D52" w:rsidRPr="00ED7536">
        <w:rPr>
          <w:rFonts w:ascii="Times New Roman" w:hAnsi="Times New Roman" w:cs="Times New Roman"/>
        </w:rPr>
        <w:t xml:space="preserve"> 1947-1975,</w:t>
      </w:r>
    </w:p>
    <w:p w14:paraId="5960B00D" w14:textId="77777777" w:rsidR="00F375B2" w:rsidRPr="00ED7536" w:rsidRDefault="00BA4D52" w:rsidP="00214130">
      <w:pPr>
        <w:spacing w:after="60"/>
        <w:jc w:val="both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the service pension shall be paid from—</w:t>
      </w:r>
    </w:p>
    <w:p w14:paraId="6D4EB823" w14:textId="77777777" w:rsidR="00F375B2" w:rsidRPr="00ED7536" w:rsidRDefault="00723C09" w:rsidP="00723C09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BA4D52" w:rsidRPr="00ED7536">
        <w:rPr>
          <w:rFonts w:ascii="Times New Roman" w:hAnsi="Times New Roman" w:cs="Times New Roman"/>
        </w:rPr>
        <w:t>where the person attained the age of 70 years on or before 8 May 1975—that date; or</w:t>
      </w:r>
    </w:p>
    <w:p w14:paraId="7FFB199C" w14:textId="77777777" w:rsidR="00F375B2" w:rsidRPr="00ED7536" w:rsidRDefault="00723C09" w:rsidP="00723C09">
      <w:pPr>
        <w:spacing w:after="60"/>
        <w:ind w:left="639" w:hanging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BA4D52" w:rsidRPr="00ED7536">
        <w:rPr>
          <w:rFonts w:ascii="Times New Roman" w:hAnsi="Times New Roman" w:cs="Times New Roman"/>
        </w:rPr>
        <w:t>in any other case—the day on which the person attained or attains that age.</w:t>
      </w:r>
    </w:p>
    <w:p w14:paraId="5F128276" w14:textId="77777777" w:rsidR="00723C09" w:rsidRDefault="00BA4D52" w:rsidP="00214130">
      <w:pPr>
        <w:spacing w:before="16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PART III</w:t>
      </w:r>
      <w:r w:rsidR="00723C09">
        <w:rPr>
          <w:rFonts w:ascii="Times New Roman" w:hAnsi="Times New Roman" w:cs="Times New Roman"/>
        </w:rPr>
        <w:t>—AMENDMENTS OF THE SEAMEN’S WAR</w:t>
      </w:r>
    </w:p>
    <w:p w14:paraId="6423CE65" w14:textId="77777777" w:rsidR="00F375B2" w:rsidRPr="00ED7536" w:rsidRDefault="00BA4D52" w:rsidP="00214130">
      <w:pPr>
        <w:spacing w:after="16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PENSIONS AND ALLOWANCES ACT 1940-1974</w:t>
      </w:r>
    </w:p>
    <w:p w14:paraId="4CB1D740" w14:textId="77777777" w:rsidR="00723C09" w:rsidRPr="00723C09" w:rsidRDefault="00723C09" w:rsidP="00723C09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C09">
        <w:rPr>
          <w:rFonts w:ascii="Times New Roman" w:hAnsi="Times New Roman" w:cs="Times New Roman"/>
          <w:b/>
          <w:sz w:val="20"/>
          <w:szCs w:val="20"/>
        </w:rPr>
        <w:t>Citation.</w:t>
      </w:r>
    </w:p>
    <w:p w14:paraId="5D9B94EE" w14:textId="7785DE44" w:rsidR="00F375B2" w:rsidRPr="00ED7536" w:rsidRDefault="00723C09" w:rsidP="009B7EBD">
      <w:pPr>
        <w:spacing w:after="60"/>
        <w:ind w:firstLine="270"/>
        <w:jc w:val="both"/>
        <w:rPr>
          <w:rFonts w:ascii="Times New Roman" w:hAnsi="Times New Roman" w:cs="Times New Roman"/>
        </w:rPr>
      </w:pPr>
      <w:r w:rsidRPr="009B7EBD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</w:t>
      </w:r>
      <w:r w:rsidR="00BA4D52" w:rsidRPr="00ED7536">
        <w:rPr>
          <w:rFonts w:ascii="Times New Roman" w:hAnsi="Times New Roman" w:cs="Times New Roman"/>
        </w:rPr>
        <w:t xml:space="preserve">(1) The </w:t>
      </w:r>
      <w:r w:rsidR="00BA4D52" w:rsidRPr="00723C09">
        <w:rPr>
          <w:rFonts w:ascii="Times New Roman" w:hAnsi="Times New Roman" w:cs="Times New Roman"/>
          <w:i/>
        </w:rPr>
        <w:t>Seamen’s War Pensions and Allowances Act</w:t>
      </w:r>
      <w:r w:rsidR="00BA4D52" w:rsidRPr="00ED7536">
        <w:rPr>
          <w:rFonts w:ascii="Times New Roman" w:hAnsi="Times New Roman" w:cs="Times New Roman"/>
        </w:rPr>
        <w:t xml:space="preserve"> 1940-1974 is in this Part referred to as the Principal Act.</w:t>
      </w:r>
    </w:p>
    <w:p w14:paraId="34AD50C5" w14:textId="77777777" w:rsidR="00F375B2" w:rsidRPr="00ED7536" w:rsidRDefault="009B7EBD" w:rsidP="009B7EBD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BA4D52" w:rsidRPr="00ED7536">
        <w:rPr>
          <w:rFonts w:ascii="Times New Roman" w:hAnsi="Times New Roman" w:cs="Times New Roman"/>
        </w:rPr>
        <w:t xml:space="preserve">The Principal Act, as amended by this Act, may be cited as the </w:t>
      </w:r>
      <w:r w:rsidR="00BA4D52" w:rsidRPr="00214130">
        <w:rPr>
          <w:rFonts w:ascii="Times New Roman" w:hAnsi="Times New Roman" w:cs="Times New Roman"/>
          <w:i/>
        </w:rPr>
        <w:t xml:space="preserve">Seamen’s War Pensions and Allowances Act </w:t>
      </w:r>
      <w:r w:rsidR="00BA4D52" w:rsidRPr="00ED7536">
        <w:rPr>
          <w:rFonts w:ascii="Times New Roman" w:hAnsi="Times New Roman" w:cs="Times New Roman"/>
        </w:rPr>
        <w:t>1940-1975.</w:t>
      </w:r>
    </w:p>
    <w:p w14:paraId="78005507" w14:textId="77777777" w:rsidR="00723C09" w:rsidRPr="00214130" w:rsidRDefault="00723C09" w:rsidP="00214130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130">
        <w:rPr>
          <w:rFonts w:ascii="Times New Roman" w:hAnsi="Times New Roman" w:cs="Times New Roman"/>
          <w:b/>
          <w:sz w:val="20"/>
          <w:szCs w:val="20"/>
        </w:rPr>
        <w:t>Rates of pension on death or total incapacity.</w:t>
      </w:r>
    </w:p>
    <w:p w14:paraId="3FCAE7FA" w14:textId="52DC75FD" w:rsidR="00F375B2" w:rsidRPr="00ED7536" w:rsidRDefault="00214130" w:rsidP="00214130">
      <w:pPr>
        <w:tabs>
          <w:tab w:val="left" w:pos="630"/>
        </w:tabs>
        <w:spacing w:after="60"/>
        <w:ind w:firstLine="270"/>
        <w:jc w:val="both"/>
        <w:rPr>
          <w:rFonts w:ascii="Times New Roman" w:hAnsi="Times New Roman" w:cs="Times New Roman"/>
        </w:rPr>
      </w:pPr>
      <w:r w:rsidRPr="00214130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Section 18 of the Principal Act is amended by omitting from sub</w:t>
      </w:r>
      <w:r w:rsidR="0018027F">
        <w:rPr>
          <w:rFonts w:ascii="Times New Roman" w:hAnsi="Times New Roman" w:cs="Times New Roman"/>
        </w:rPr>
        <w:t>-</w:t>
      </w:r>
      <w:r w:rsidR="00BA4D52" w:rsidRPr="00ED7536">
        <w:rPr>
          <w:rFonts w:ascii="Times New Roman" w:hAnsi="Times New Roman" w:cs="Times New Roman"/>
        </w:rPr>
        <w:t>section (4</w:t>
      </w:r>
      <w:r w:rsidR="00BA4D52" w:rsidRPr="0018027F">
        <w:rPr>
          <w:rFonts w:ascii="Times New Roman" w:hAnsi="Times New Roman" w:cs="Times New Roman"/>
          <w:smallCaps/>
        </w:rPr>
        <w:t>a</w:t>
      </w:r>
      <w:r w:rsidR="00BA4D52" w:rsidRPr="00ED7536">
        <w:rPr>
          <w:rFonts w:ascii="Times New Roman" w:hAnsi="Times New Roman" w:cs="Times New Roman"/>
        </w:rPr>
        <w:t>) the figures “$89.10” and substituting the figures “$96.10”.</w:t>
      </w:r>
    </w:p>
    <w:p w14:paraId="6632342A" w14:textId="59CE7120" w:rsidR="00F375B2" w:rsidRPr="00ED7536" w:rsidRDefault="00214130" w:rsidP="00214130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214130"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 xml:space="preserve">Schedule 1 to the Principal Act is repealed and the </w:t>
      </w:r>
      <w:r w:rsidR="0018027F">
        <w:rPr>
          <w:rFonts w:ascii="Times New Roman" w:hAnsi="Times New Roman" w:cs="Times New Roman"/>
        </w:rPr>
        <w:t>following Schedule substituted:—</w:t>
      </w:r>
    </w:p>
    <w:p w14:paraId="2F082100" w14:textId="77777777" w:rsidR="00F375B2" w:rsidRPr="00ED7536" w:rsidRDefault="00BA4D52" w:rsidP="00214130">
      <w:pPr>
        <w:tabs>
          <w:tab w:val="left" w:pos="7560"/>
        </w:tabs>
        <w:spacing w:before="160" w:after="160"/>
        <w:ind w:firstLine="360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 xml:space="preserve">SCHEDULE </w:t>
      </w:r>
      <w:r w:rsidR="00214130">
        <w:rPr>
          <w:rFonts w:ascii="Times New Roman" w:hAnsi="Times New Roman" w:cs="Times New Roman"/>
        </w:rPr>
        <w:t>1</w:t>
      </w:r>
      <w:r w:rsidR="00214130">
        <w:rPr>
          <w:rFonts w:ascii="Times New Roman" w:hAnsi="Times New Roman" w:cs="Times New Roman"/>
        </w:rPr>
        <w:tab/>
        <w:t xml:space="preserve">Section </w:t>
      </w:r>
      <w:r w:rsidRPr="00ED7536">
        <w:rPr>
          <w:rFonts w:ascii="Times New Roman" w:hAnsi="Times New Roman" w:cs="Times New Roman"/>
        </w:rPr>
        <w:t>18</w:t>
      </w:r>
    </w:p>
    <w:p w14:paraId="65E6CC7F" w14:textId="0763412B" w:rsidR="00F375B2" w:rsidRPr="00ED7536" w:rsidRDefault="00BA4D52" w:rsidP="00214130">
      <w:pPr>
        <w:spacing w:after="160"/>
        <w:jc w:val="center"/>
        <w:rPr>
          <w:rFonts w:ascii="Times New Roman" w:hAnsi="Times New Roman" w:cs="Times New Roman"/>
        </w:rPr>
      </w:pPr>
      <w:r w:rsidRPr="00ED7536">
        <w:rPr>
          <w:rFonts w:ascii="Times New Roman" w:hAnsi="Times New Roman" w:cs="Times New Roman"/>
        </w:rPr>
        <w:t>GENERAL PENSION RATES</w:t>
      </w:r>
      <w:r w:rsidR="0018027F">
        <w:rPr>
          <w:rFonts w:ascii="Times New Roman" w:hAnsi="Times New Roman" w:cs="Times New Roman"/>
        </w:rPr>
        <w:t>—</w:t>
      </w:r>
      <w:r w:rsidRPr="00ED7536">
        <w:rPr>
          <w:rFonts w:ascii="Times New Roman" w:hAnsi="Times New Roman" w:cs="Times New Roman"/>
        </w:rPr>
        <w:t>DEATH OR TOTAL INCAPACITY</w:t>
      </w:r>
    </w:p>
    <w:tbl>
      <w:tblPr>
        <w:tblOverlap w:val="never"/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4140"/>
        <w:gridCol w:w="2430"/>
      </w:tblGrid>
      <w:tr w:rsidR="009B7EBD" w:rsidRPr="009B7EBD" w14:paraId="0DE61C4F" w14:textId="77777777" w:rsidTr="009B7EBD">
        <w:trPr>
          <w:trHeight w:val="315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0199F" w14:textId="77777777" w:rsidR="00F375B2" w:rsidRPr="00214130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30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3E1C5" w14:textId="77777777" w:rsidR="00F375B2" w:rsidRPr="00214130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30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929D2" w14:textId="77777777" w:rsidR="00F375B2" w:rsidRPr="00214130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30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</w:tr>
      <w:tr w:rsidR="009B7EBD" w:rsidRPr="009B7EBD" w14:paraId="61286989" w14:textId="77777777" w:rsidTr="009B7EBD">
        <w:trPr>
          <w:trHeight w:val="1052"/>
        </w:trPr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4FD8ACF5" w14:textId="77777777" w:rsidR="009B7EBD" w:rsidRPr="009B7EBD" w:rsidRDefault="009B7EBD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Rate of pension payable per fortnight to widow on death of Australian mariner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46701DED" w14:textId="77777777" w:rsidR="009B7EBD" w:rsidRPr="009B7EBD" w:rsidRDefault="009B7EBD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Aggregate of rates of pensions payable per fortnight to dependants other than widow and children on death of Australian mariner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5638EEA7" w14:textId="77777777" w:rsidR="009B7EBD" w:rsidRPr="009B7EBD" w:rsidRDefault="009B7EBD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Rate of pension payable per fortnight to Australian mariner on total incapacity</w:t>
            </w:r>
          </w:p>
        </w:tc>
      </w:tr>
      <w:tr w:rsidR="00F375B2" w:rsidRPr="009B7EBD" w14:paraId="01E6EC8F" w14:textId="77777777" w:rsidTr="009B7EBD">
        <w:trPr>
          <w:trHeight w:val="336"/>
        </w:trPr>
        <w:tc>
          <w:tcPr>
            <w:tcW w:w="2800" w:type="dxa"/>
            <w:tcBorders>
              <w:top w:val="single" w:sz="4" w:space="0" w:color="auto"/>
            </w:tcBorders>
            <w:vAlign w:val="bottom"/>
          </w:tcPr>
          <w:p w14:paraId="6665AA0C" w14:textId="77777777" w:rsidR="00F375B2" w:rsidRPr="009B7EBD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bottom"/>
          </w:tcPr>
          <w:p w14:paraId="6539832C" w14:textId="77777777" w:rsidR="00F375B2" w:rsidRPr="009B7EBD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6A6A0FA4" w14:textId="77777777" w:rsidR="00F375B2" w:rsidRPr="009B7EBD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F375B2" w:rsidRPr="009B7EBD" w14:paraId="12375521" w14:textId="77777777" w:rsidTr="009B7EBD">
        <w:trPr>
          <w:trHeight w:val="398"/>
        </w:trPr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130DE598" w14:textId="77777777" w:rsidR="00F375B2" w:rsidRPr="009B7EBD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172DC22E" w14:textId="77777777" w:rsidR="00F375B2" w:rsidRPr="009B7EBD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17.60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17F0D8A" w14:textId="77777777" w:rsidR="00F375B2" w:rsidRPr="009B7EBD" w:rsidRDefault="00BA4D52" w:rsidP="009B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BD"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</w:tr>
    </w:tbl>
    <w:p w14:paraId="6FC99F56" w14:textId="77777777" w:rsidR="00F375B2" w:rsidRPr="009B7EBD" w:rsidRDefault="00BA4D52" w:rsidP="009B7EBD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EBD">
        <w:rPr>
          <w:rFonts w:ascii="Times New Roman" w:hAnsi="Times New Roman" w:cs="Times New Roman"/>
          <w:b/>
          <w:sz w:val="20"/>
          <w:szCs w:val="20"/>
        </w:rPr>
        <w:t>Application of certain amendments.</w:t>
      </w:r>
    </w:p>
    <w:p w14:paraId="24F2A9F8" w14:textId="77777777" w:rsidR="00F375B2" w:rsidRPr="00ED7536" w:rsidRDefault="00214130" w:rsidP="00214130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214130"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</w:rPr>
        <w:tab/>
      </w:r>
      <w:r w:rsidR="00BA4D52" w:rsidRPr="00ED7536">
        <w:rPr>
          <w:rFonts w:ascii="Times New Roman" w:hAnsi="Times New Roman" w:cs="Times New Roman"/>
        </w:rPr>
        <w:t>The amendments made by this Part, in so far as they affect instalments of pensions—</w:t>
      </w:r>
    </w:p>
    <w:p w14:paraId="0C6F4F29" w14:textId="77777777" w:rsidR="00F375B2" w:rsidRPr="00ED7536" w:rsidRDefault="00214130" w:rsidP="00214130">
      <w:pPr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BA4D52" w:rsidRPr="00ED7536">
        <w:rPr>
          <w:rFonts w:ascii="Times New Roman" w:hAnsi="Times New Roman" w:cs="Times New Roman"/>
        </w:rPr>
        <w:t>shall be deemed to have come into operation on 8 May 1975; and</w:t>
      </w:r>
    </w:p>
    <w:p w14:paraId="253C96FC" w14:textId="77777777" w:rsidR="00F375B2" w:rsidRDefault="00214130" w:rsidP="00214130">
      <w:pPr>
        <w:ind w:left="62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A4D52" w:rsidRPr="00ED7536">
        <w:rPr>
          <w:rFonts w:ascii="Times New Roman" w:hAnsi="Times New Roman" w:cs="Times New Roman"/>
        </w:rPr>
        <w:t>apply in relation to an instalment of pension falling due on that date and to all subsequent instalments.</w:t>
      </w:r>
    </w:p>
    <w:p w14:paraId="20791924" w14:textId="77777777" w:rsidR="00214130" w:rsidRDefault="00214130" w:rsidP="00214130">
      <w:pPr>
        <w:pBdr>
          <w:bottom w:val="single" w:sz="12" w:space="1" w:color="auto"/>
        </w:pBdr>
        <w:spacing w:after="160"/>
        <w:jc w:val="both"/>
        <w:rPr>
          <w:rFonts w:ascii="Times New Roman" w:hAnsi="Times New Roman" w:cs="Times New Roman"/>
        </w:rPr>
      </w:pPr>
    </w:p>
    <w:sectPr w:rsidR="00214130" w:rsidSect="00D6678B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3D9D9" w14:textId="77777777" w:rsidR="006A282C" w:rsidRDefault="006A282C">
      <w:r>
        <w:separator/>
      </w:r>
    </w:p>
  </w:endnote>
  <w:endnote w:type="continuationSeparator" w:id="0">
    <w:p w14:paraId="7F7D4FD6" w14:textId="77777777" w:rsidR="006A282C" w:rsidRDefault="006A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0527" w14:textId="77777777" w:rsidR="006A282C" w:rsidRDefault="006A282C">
      <w:r>
        <w:separator/>
      </w:r>
    </w:p>
  </w:footnote>
  <w:footnote w:type="continuationSeparator" w:id="0">
    <w:p w14:paraId="44D74BB3" w14:textId="77777777" w:rsidR="006A282C" w:rsidRDefault="006A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5BEEA" w14:textId="77777777" w:rsidR="00D6678B" w:rsidRPr="00D6678B" w:rsidRDefault="00D6678B" w:rsidP="00D6678B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D6678B">
      <w:rPr>
        <w:rFonts w:ascii="Times New Roman" w:hAnsi="Times New Roman" w:cs="Times New Roman"/>
        <w:sz w:val="22"/>
        <w:szCs w:val="22"/>
        <w:lang w:val="en-IN"/>
      </w:rPr>
      <w:t>No. 35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D6678B">
      <w:rPr>
        <w:rFonts w:ascii="Times New Roman" w:hAnsi="Times New Roman" w:cs="Times New Roman"/>
        <w:i/>
        <w:sz w:val="22"/>
        <w:szCs w:val="22"/>
        <w:lang w:val="en-IN"/>
      </w:rPr>
      <w:t>Repatriation Acts Amendment</w:t>
    </w:r>
    <w:r>
      <w:rPr>
        <w:rFonts w:ascii="Times New Roman" w:hAnsi="Times New Roman" w:cs="Times New Roman"/>
        <w:sz w:val="22"/>
        <w:szCs w:val="22"/>
        <w:lang w:val="en-IN"/>
      </w:rPr>
      <w:tab/>
      <w:t>1975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C8D5" w14:textId="77777777" w:rsidR="00D6678B" w:rsidRPr="00D6678B" w:rsidRDefault="00D6678B" w:rsidP="00D6678B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D6678B">
      <w:rPr>
        <w:rFonts w:ascii="Times New Roman" w:hAnsi="Times New Roman" w:cs="Times New Roman"/>
        <w:sz w:val="22"/>
        <w:szCs w:val="22"/>
        <w:lang w:val="en-IN"/>
      </w:rPr>
      <w:t>1975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D6678B">
      <w:rPr>
        <w:rFonts w:ascii="Times New Roman" w:hAnsi="Times New Roman" w:cs="Times New Roman"/>
        <w:i/>
        <w:sz w:val="22"/>
        <w:szCs w:val="22"/>
        <w:lang w:val="en-IN"/>
      </w:rPr>
      <w:t>Repatriation Acts Amendment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D6678B">
      <w:rPr>
        <w:rFonts w:ascii="Times New Roman" w:hAnsi="Times New Roman" w:cs="Times New Roman"/>
        <w:sz w:val="22"/>
        <w:szCs w:val="22"/>
        <w:lang w:val="en-IN"/>
      </w:rPr>
      <w:t>No. 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46D"/>
    <w:multiLevelType w:val="multilevel"/>
    <w:tmpl w:val="9DF8DBA0"/>
    <w:lvl w:ilvl="0">
      <w:start w:val="2"/>
      <w:numFmt w:val="decimal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76440"/>
    <w:multiLevelType w:val="multilevel"/>
    <w:tmpl w:val="6E701DD4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D7570"/>
    <w:multiLevelType w:val="multilevel"/>
    <w:tmpl w:val="4492E846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F7007"/>
    <w:multiLevelType w:val="multilevel"/>
    <w:tmpl w:val="F634C58E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D5D82"/>
    <w:multiLevelType w:val="multilevel"/>
    <w:tmpl w:val="01DCB96C"/>
    <w:lvl w:ilvl="0">
      <w:start w:val="15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47039"/>
    <w:multiLevelType w:val="multilevel"/>
    <w:tmpl w:val="3AB6D5F0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D23F9"/>
    <w:multiLevelType w:val="multilevel"/>
    <w:tmpl w:val="A5402C5A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83034"/>
    <w:multiLevelType w:val="multilevel"/>
    <w:tmpl w:val="0C36DA4A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D4FE7"/>
    <w:multiLevelType w:val="multilevel"/>
    <w:tmpl w:val="475CF182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85E7E"/>
    <w:multiLevelType w:val="multilevel"/>
    <w:tmpl w:val="B78E4A2C"/>
    <w:lvl w:ilvl="0">
      <w:start w:val="100"/>
      <w:numFmt w:val="lowerRoman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2D7F55"/>
    <w:multiLevelType w:val="multilevel"/>
    <w:tmpl w:val="86BC648E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B3C77"/>
    <w:multiLevelType w:val="multilevel"/>
    <w:tmpl w:val="D624C204"/>
    <w:lvl w:ilvl="0">
      <w:start w:val="1"/>
      <w:numFmt w:val="lowerRoman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D632B"/>
    <w:multiLevelType w:val="multilevel"/>
    <w:tmpl w:val="89FAC75E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E4089"/>
    <w:multiLevelType w:val="multilevel"/>
    <w:tmpl w:val="FAA66236"/>
    <w:lvl w:ilvl="0">
      <w:start w:val="4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37C62"/>
    <w:multiLevelType w:val="multilevel"/>
    <w:tmpl w:val="1FDC9A94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34AA6"/>
    <w:multiLevelType w:val="multilevel"/>
    <w:tmpl w:val="0B6216DC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E2552"/>
    <w:multiLevelType w:val="multilevel"/>
    <w:tmpl w:val="E2961356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75B2"/>
    <w:rsid w:val="0018027F"/>
    <w:rsid w:val="00197C9C"/>
    <w:rsid w:val="001E4D51"/>
    <w:rsid w:val="00214130"/>
    <w:rsid w:val="00261B2B"/>
    <w:rsid w:val="006A282C"/>
    <w:rsid w:val="00723C09"/>
    <w:rsid w:val="00761E7A"/>
    <w:rsid w:val="007B514E"/>
    <w:rsid w:val="008B34E2"/>
    <w:rsid w:val="009B7EBD"/>
    <w:rsid w:val="00A0699C"/>
    <w:rsid w:val="00AB48C8"/>
    <w:rsid w:val="00B04512"/>
    <w:rsid w:val="00B95B6F"/>
    <w:rsid w:val="00BA2584"/>
    <w:rsid w:val="00BA4D52"/>
    <w:rsid w:val="00C01C91"/>
    <w:rsid w:val="00C12227"/>
    <w:rsid w:val="00C57D1E"/>
    <w:rsid w:val="00CD5B8B"/>
    <w:rsid w:val="00D6385A"/>
    <w:rsid w:val="00D6678B"/>
    <w:rsid w:val="00D9488D"/>
    <w:rsid w:val="00DA239A"/>
    <w:rsid w:val="00E932C5"/>
    <w:rsid w:val="00ED7536"/>
    <w:rsid w:val="00F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D2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1"/>
    <w:rPr>
      <w:rFonts w:ascii="AngsanaUPC" w:eastAsia="AngsanaUPC" w:hAnsi="AngsanaUPC" w:cs="AngsanaUPC"/>
      <w:b/>
      <w:bCs/>
      <w:i w:val="0"/>
      <w:iCs w:val="0"/>
      <w:smallCaps w:val="0"/>
      <w:strike w:val="0"/>
      <w:u w:val="none"/>
    </w:rPr>
  </w:style>
  <w:style w:type="character" w:customStyle="1" w:styleId="Bodytext80">
    <w:name w:val="Body text (8)"/>
    <w:basedOn w:val="DefaultParagraphFont"/>
    <w:rPr>
      <w:rFonts w:ascii="AngsanaUPC" w:eastAsia="AngsanaUPC" w:hAnsi="AngsanaUPC" w:cs="AngsanaUPC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3Arial">
    <w:name w:val="Body text (3) + Arial"/>
    <w:aliases w:val="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/>
    </w:rPr>
  </w:style>
  <w:style w:type="character" w:customStyle="1" w:styleId="Heading12">
    <w:name w:val="Heading #1 (2)_"/>
    <w:basedOn w:val="DefaultParagraphFont"/>
    <w:link w:val="Heading120"/>
    <w:rPr>
      <w:rFonts w:ascii="AngsanaUPC" w:eastAsia="AngsanaUPC" w:hAnsi="AngsanaUPC" w:cs="Angsan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Italic">
    <w:name w:val="Body text (7) + Italic"/>
    <w:basedOn w:val="Bodytext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720pt">
    <w:name w:val="Body text (7) + 20 pt"/>
    <w:aliases w:val="Bold4"/>
    <w:basedOn w:val="Bodytext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character" w:customStyle="1" w:styleId="Bodytext7SmallCaps">
    <w:name w:val="Body text (7) + Small Caps"/>
    <w:basedOn w:val="Bodytext7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7145pt">
    <w:name w:val="Body text (7) + 14.5 pt"/>
    <w:aliases w:val="Bold3,Small Caps,Spacing 1 pt"/>
    <w:basedOn w:val="Bodytext7"/>
    <w:rPr>
      <w:rFonts w:ascii="AngsanaUPC" w:eastAsia="AngsanaUPC" w:hAnsi="AngsanaUPC" w:cs="AngsanaUPC"/>
      <w:b/>
      <w:bCs/>
      <w:i w:val="0"/>
      <w:iCs w:val="0"/>
      <w:smallCaps/>
      <w:strike w:val="0"/>
      <w:color w:val="000000"/>
      <w:spacing w:val="20"/>
      <w:w w:val="100"/>
      <w:position w:val="0"/>
      <w:sz w:val="29"/>
      <w:szCs w:val="29"/>
      <w:u w:val="none"/>
      <w:lang w:val="en-US"/>
    </w:rPr>
  </w:style>
  <w:style w:type="character" w:customStyle="1" w:styleId="Bodytext7145pt1">
    <w:name w:val="Body text (7) + 14.5 pt1"/>
    <w:aliases w:val="Bold2,Spacing 1 pt1"/>
    <w:basedOn w:val="Bodytext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20"/>
      <w:w w:val="100"/>
      <w:position w:val="0"/>
      <w:sz w:val="29"/>
      <w:szCs w:val="29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ngsanaUPC" w:eastAsia="AngsanaUPC" w:hAnsi="AngsanaUPC" w:cs="AngsanaUPC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9NotItalic">
    <w:name w:val="Body text (9) + Not Italic"/>
    <w:basedOn w:val="Bodytext9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AngsanaUPC">
    <w:name w:val="Body text + AngsanaUPC"/>
    <w:aliases w:val="8.5 pt"/>
    <w:basedOn w:val="Body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AngsanaUPC4">
    <w:name w:val="Body text + AngsanaUPC4"/>
    <w:aliases w:val="12 pt"/>
    <w:basedOn w:val="Body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AngsanaUPC3">
    <w:name w:val="Body text + AngsanaUPC3"/>
    <w:aliases w:val="12 pt2,Bold1"/>
    <w:basedOn w:val="Bodytex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Tablecaption3">
    <w:name w:val="Table caption (3)_"/>
    <w:basedOn w:val="DefaultParagraphFont"/>
    <w:link w:val="Tablecaption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312pt">
    <w:name w:val="Table caption (3) + 12 pt"/>
    <w:basedOn w:val="Tablecaption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Tablecaption4">
    <w:name w:val="Table caption (4)_"/>
    <w:basedOn w:val="DefaultParagraphFont"/>
    <w:link w:val="Tablecaption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u w:val="none"/>
    </w:rPr>
  </w:style>
  <w:style w:type="character" w:customStyle="1" w:styleId="BodytextAngsanaUPC2">
    <w:name w:val="Body text + AngsanaUPC2"/>
    <w:aliases w:val="9.5 pt"/>
    <w:basedOn w:val="Body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AngsanaUPC1">
    <w:name w:val="Body text + AngsanaUPC1"/>
    <w:aliases w:val="12 pt1"/>
    <w:basedOn w:val="Body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82">
    <w:name w:val="Body text (8)2"/>
    <w:basedOn w:val="Bodytext8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8NotBold">
    <w:name w:val="Body text (8) + Not Bold"/>
    <w:basedOn w:val="Bodytext8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Bodytext81">
    <w:name w:val="Body text (8)1"/>
    <w:basedOn w:val="Normal"/>
    <w:link w:val="Bodytext8"/>
    <w:pPr>
      <w:spacing w:line="0" w:lineRule="atLeast"/>
      <w:ind w:hanging="340"/>
    </w:pPr>
    <w:rPr>
      <w:rFonts w:ascii="AngsanaUPC" w:eastAsia="AngsanaUPC" w:hAnsi="AngsanaUPC" w:cs="AngsanaUPC"/>
      <w:b/>
      <w:bCs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both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pacing w:line="0" w:lineRule="atLeast"/>
    </w:pPr>
    <w:rPr>
      <w:rFonts w:ascii="Microsoft Sans Serif" w:eastAsia="Microsoft Sans Serif" w:hAnsi="Microsoft Sans Serif" w:cs="Microsoft Sans Serif"/>
      <w:spacing w:val="20"/>
      <w:sz w:val="28"/>
      <w:szCs w:val="28"/>
    </w:rPr>
  </w:style>
  <w:style w:type="paragraph" w:customStyle="1" w:styleId="Heading120">
    <w:name w:val="Heading #1 (2)"/>
    <w:basedOn w:val="Normal"/>
    <w:link w:val="Heading12"/>
    <w:pPr>
      <w:spacing w:line="0" w:lineRule="atLeast"/>
      <w:jc w:val="center"/>
      <w:outlineLvl w:val="0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Bodytext70">
    <w:name w:val="Body text (7)"/>
    <w:basedOn w:val="Normal"/>
    <w:link w:val="Bodytext7"/>
    <w:pPr>
      <w:spacing w:line="0" w:lineRule="atLeast"/>
      <w:ind w:hanging="640"/>
      <w:jc w:val="center"/>
    </w:pPr>
    <w:rPr>
      <w:rFonts w:ascii="AngsanaUPC" w:eastAsia="AngsanaUPC" w:hAnsi="AngsanaUPC" w:cs="AngsanaUPC"/>
      <w:sz w:val="32"/>
      <w:szCs w:val="32"/>
    </w:rPr>
  </w:style>
  <w:style w:type="paragraph" w:customStyle="1" w:styleId="Bodytext90">
    <w:name w:val="Body text (9)"/>
    <w:basedOn w:val="Normal"/>
    <w:link w:val="Bodytext9"/>
    <w:pPr>
      <w:spacing w:line="245" w:lineRule="exact"/>
      <w:ind w:hanging="460"/>
      <w:jc w:val="both"/>
    </w:pPr>
    <w:rPr>
      <w:rFonts w:ascii="AngsanaUPC" w:eastAsia="AngsanaUPC" w:hAnsi="AngsanaUPC" w:cs="AngsanaUPC"/>
      <w:i/>
      <w:iCs/>
      <w:sz w:val="32"/>
      <w:szCs w:val="32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30">
    <w:name w:val="Table caption (3)"/>
    <w:basedOn w:val="Normal"/>
    <w:link w:val="Tablecaption3"/>
    <w:pPr>
      <w:spacing w:line="326" w:lineRule="exact"/>
      <w:jc w:val="both"/>
    </w:pPr>
    <w:rPr>
      <w:rFonts w:ascii="AngsanaUPC" w:eastAsia="AngsanaUPC" w:hAnsi="AngsanaUPC" w:cs="AngsanaUPC"/>
      <w:sz w:val="32"/>
      <w:szCs w:val="32"/>
    </w:rPr>
  </w:style>
  <w:style w:type="paragraph" w:customStyle="1" w:styleId="Tablecaption40">
    <w:name w:val="Table caption (4)"/>
    <w:basedOn w:val="Normal"/>
    <w:link w:val="Tablecaption4"/>
    <w:pPr>
      <w:spacing w:line="326" w:lineRule="exact"/>
    </w:pPr>
    <w:rPr>
      <w:rFonts w:ascii="AngsanaUPC" w:eastAsia="AngsanaUPC" w:hAnsi="AngsanaUPC" w:cs="AngsanaUPC"/>
    </w:rPr>
  </w:style>
  <w:style w:type="paragraph" w:styleId="ListParagraph">
    <w:name w:val="List Paragraph"/>
    <w:basedOn w:val="Normal"/>
    <w:uiPriority w:val="34"/>
    <w:qFormat/>
    <w:rsid w:val="00D94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8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8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51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51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12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8027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2018-09-22T20:28:00Z</dcterms:created>
  <dcterms:modified xsi:type="dcterms:W3CDTF">2019-07-11T22:21:00Z</dcterms:modified>
</cp:coreProperties>
</file>