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E1629" w14:textId="77777777" w:rsidR="004033EC" w:rsidRPr="0054319D" w:rsidRDefault="00362844" w:rsidP="0054319D">
      <w:pPr>
        <w:pStyle w:val="BodyText1"/>
        <w:spacing w:after="120" w:line="240" w:lineRule="auto"/>
        <w:ind w:firstLine="0"/>
        <w:jc w:val="center"/>
        <w:rPr>
          <w:sz w:val="32"/>
          <w:szCs w:val="24"/>
        </w:rPr>
      </w:pPr>
      <w:bookmarkStart w:id="0" w:name="bookmark0"/>
      <w:r w:rsidRPr="0054319D">
        <w:rPr>
          <w:rStyle w:val="Bodytext11pt3"/>
          <w:b/>
          <w:sz w:val="32"/>
          <w:szCs w:val="24"/>
        </w:rPr>
        <w:t>BOOK</w:t>
      </w:r>
      <w:r w:rsidRPr="0054319D">
        <w:rPr>
          <w:b w:val="0"/>
          <w:sz w:val="32"/>
          <w:szCs w:val="24"/>
        </w:rPr>
        <w:t xml:space="preserve"> </w:t>
      </w:r>
      <w:r w:rsidRPr="0054319D">
        <w:rPr>
          <w:sz w:val="32"/>
          <w:szCs w:val="24"/>
        </w:rPr>
        <w:t>BOUNTY ACT 1975</w:t>
      </w:r>
      <w:bookmarkEnd w:id="0"/>
    </w:p>
    <w:p w14:paraId="03C4E37D" w14:textId="77777777" w:rsidR="004033EC" w:rsidRPr="0054319D" w:rsidRDefault="00362844" w:rsidP="0054319D">
      <w:pPr>
        <w:pStyle w:val="BodyText1"/>
        <w:spacing w:after="160" w:line="240" w:lineRule="auto"/>
        <w:ind w:firstLine="0"/>
        <w:jc w:val="center"/>
        <w:rPr>
          <w:b w:val="0"/>
          <w:sz w:val="28"/>
          <w:szCs w:val="24"/>
        </w:rPr>
      </w:pPr>
      <w:bookmarkStart w:id="1" w:name="bookmark1"/>
      <w:r w:rsidRPr="0054319D">
        <w:rPr>
          <w:rStyle w:val="Bodytext11pt3"/>
          <w:b/>
          <w:sz w:val="28"/>
          <w:szCs w:val="24"/>
        </w:rPr>
        <w:t>No</w:t>
      </w:r>
      <w:r w:rsidRPr="0054319D">
        <w:rPr>
          <w:rStyle w:val="Heading2125pt"/>
          <w:b/>
          <w:bCs/>
          <w:sz w:val="28"/>
          <w:szCs w:val="24"/>
        </w:rPr>
        <w:t>. 5 of 1975</w:t>
      </w:r>
      <w:bookmarkEnd w:id="1"/>
    </w:p>
    <w:p w14:paraId="3357D58D" w14:textId="77777777" w:rsidR="004033EC" w:rsidRPr="003C2376" w:rsidRDefault="00362844" w:rsidP="0054319D">
      <w:pPr>
        <w:pStyle w:val="BodyText1"/>
        <w:spacing w:after="160" w:line="240" w:lineRule="auto"/>
        <w:ind w:firstLine="0"/>
        <w:jc w:val="center"/>
        <w:rPr>
          <w:sz w:val="24"/>
          <w:szCs w:val="24"/>
        </w:rPr>
      </w:pPr>
      <w:r w:rsidRPr="003C2376">
        <w:rPr>
          <w:rStyle w:val="Bodytext11pt"/>
          <w:sz w:val="24"/>
          <w:szCs w:val="24"/>
        </w:rPr>
        <w:t xml:space="preserve">An Act to amend the </w:t>
      </w:r>
      <w:r w:rsidRPr="003C2376">
        <w:rPr>
          <w:rStyle w:val="Bodytext11pt0"/>
          <w:sz w:val="24"/>
          <w:szCs w:val="24"/>
        </w:rPr>
        <w:t>Book Bounty Act</w:t>
      </w:r>
      <w:r w:rsidRPr="003C2376">
        <w:rPr>
          <w:rStyle w:val="Bodytext11pt"/>
          <w:sz w:val="24"/>
          <w:szCs w:val="24"/>
        </w:rPr>
        <w:t xml:space="preserve"> 1969-1973.</w:t>
      </w:r>
    </w:p>
    <w:p w14:paraId="4BA86354" w14:textId="599F74E3" w:rsidR="004033EC" w:rsidRPr="003C2376" w:rsidRDefault="00362844" w:rsidP="00A26533">
      <w:pPr>
        <w:pStyle w:val="BodyText1"/>
        <w:spacing w:line="240" w:lineRule="auto"/>
        <w:ind w:firstLine="270"/>
        <w:jc w:val="both"/>
        <w:rPr>
          <w:sz w:val="24"/>
          <w:szCs w:val="24"/>
        </w:rPr>
      </w:pPr>
      <w:r w:rsidRPr="003C2376">
        <w:rPr>
          <w:rStyle w:val="Bodytext11pt"/>
          <w:sz w:val="24"/>
          <w:szCs w:val="24"/>
        </w:rPr>
        <w:t>BE IT ENACTED by the Queen, the Senate and the House of Representatives of Australia, as follows:—</w:t>
      </w:r>
    </w:p>
    <w:p w14:paraId="15F776F1" w14:textId="77777777" w:rsidR="004033EC" w:rsidRPr="0054319D" w:rsidRDefault="00362844" w:rsidP="00A26533">
      <w:pPr>
        <w:pStyle w:val="Bodytext21"/>
        <w:spacing w:before="120" w:after="60" w:line="240" w:lineRule="auto"/>
        <w:ind w:firstLine="0"/>
        <w:jc w:val="both"/>
        <w:rPr>
          <w:b w:val="0"/>
          <w:sz w:val="20"/>
          <w:szCs w:val="24"/>
        </w:rPr>
      </w:pPr>
      <w:r w:rsidRPr="0054319D">
        <w:rPr>
          <w:rStyle w:val="Bodytext28pt"/>
          <w:b/>
          <w:sz w:val="20"/>
          <w:szCs w:val="24"/>
        </w:rPr>
        <w:t>Short title and citation.</w:t>
      </w:r>
    </w:p>
    <w:p w14:paraId="519AC4D4" w14:textId="49E46264" w:rsidR="004033EC" w:rsidRPr="003C2376" w:rsidRDefault="0054319D" w:rsidP="00A26533">
      <w:pPr>
        <w:pStyle w:val="BodyText1"/>
        <w:tabs>
          <w:tab w:val="left" w:pos="630"/>
        </w:tabs>
        <w:spacing w:after="60" w:line="240" w:lineRule="auto"/>
        <w:ind w:firstLine="270"/>
        <w:jc w:val="both"/>
        <w:rPr>
          <w:sz w:val="24"/>
          <w:szCs w:val="24"/>
        </w:rPr>
      </w:pPr>
      <w:r w:rsidRPr="0054319D">
        <w:rPr>
          <w:rStyle w:val="Bodytext11pt"/>
          <w:b/>
          <w:sz w:val="24"/>
          <w:szCs w:val="24"/>
        </w:rPr>
        <w:t>1.</w:t>
      </w:r>
      <w:r>
        <w:rPr>
          <w:rStyle w:val="Bodytext11pt"/>
          <w:sz w:val="24"/>
          <w:szCs w:val="24"/>
        </w:rPr>
        <w:tab/>
      </w:r>
      <w:r w:rsidR="00362844" w:rsidRPr="003C2376">
        <w:rPr>
          <w:rStyle w:val="Bodytext11pt"/>
          <w:sz w:val="24"/>
          <w:szCs w:val="24"/>
        </w:rPr>
        <w:t xml:space="preserve">This Act may be cited as the </w:t>
      </w:r>
      <w:r w:rsidR="00362844" w:rsidRPr="003C2376">
        <w:rPr>
          <w:rStyle w:val="Bodytext11pt0"/>
          <w:sz w:val="24"/>
          <w:szCs w:val="24"/>
        </w:rPr>
        <w:t>Book Bounty Act</w:t>
      </w:r>
      <w:r w:rsidR="00362844" w:rsidRPr="003C2376">
        <w:rPr>
          <w:rStyle w:val="Bodytext11pt"/>
          <w:sz w:val="24"/>
          <w:szCs w:val="24"/>
        </w:rPr>
        <w:t xml:space="preserve"> 1975.</w:t>
      </w:r>
    </w:p>
    <w:p w14:paraId="397DEB95" w14:textId="40424881" w:rsidR="004033EC" w:rsidRPr="003C2376" w:rsidRDefault="0054319D" w:rsidP="00A26533">
      <w:pPr>
        <w:pStyle w:val="BodyText1"/>
        <w:spacing w:after="60" w:line="240" w:lineRule="auto"/>
        <w:ind w:firstLine="270"/>
        <w:jc w:val="both"/>
        <w:rPr>
          <w:sz w:val="24"/>
          <w:szCs w:val="24"/>
        </w:rPr>
      </w:pPr>
      <w:r>
        <w:rPr>
          <w:rStyle w:val="Bodytext11pt"/>
          <w:sz w:val="24"/>
          <w:szCs w:val="24"/>
        </w:rPr>
        <w:t>(2)</w:t>
      </w:r>
      <w:r w:rsidR="004D4F5C">
        <w:rPr>
          <w:rStyle w:val="Bodytext11pt"/>
          <w:sz w:val="24"/>
          <w:szCs w:val="24"/>
        </w:rPr>
        <w:t xml:space="preserve"> </w:t>
      </w:r>
      <w:r w:rsidR="00362844" w:rsidRPr="003C2376">
        <w:rPr>
          <w:rStyle w:val="Bodytext11pt"/>
          <w:sz w:val="24"/>
          <w:szCs w:val="24"/>
        </w:rPr>
        <w:t xml:space="preserve">The </w:t>
      </w:r>
      <w:r w:rsidR="00362844" w:rsidRPr="003C2376">
        <w:rPr>
          <w:rStyle w:val="Bodytext11pt0"/>
          <w:sz w:val="24"/>
          <w:szCs w:val="24"/>
        </w:rPr>
        <w:t>Book Bounty Act</w:t>
      </w:r>
      <w:r w:rsidR="00362844" w:rsidRPr="003C2376">
        <w:rPr>
          <w:rStyle w:val="Bodytext11pt"/>
          <w:sz w:val="24"/>
          <w:szCs w:val="24"/>
        </w:rPr>
        <w:t xml:space="preserve"> 1969-1973 is in this Act referred to as the Principal Act.</w:t>
      </w:r>
    </w:p>
    <w:p w14:paraId="2EC3828E" w14:textId="77777777" w:rsidR="004033EC" w:rsidRPr="003C2376" w:rsidRDefault="0054319D" w:rsidP="00A26533">
      <w:pPr>
        <w:pStyle w:val="BodyText1"/>
        <w:spacing w:after="60" w:line="240" w:lineRule="auto"/>
        <w:ind w:firstLine="270"/>
        <w:jc w:val="both"/>
        <w:rPr>
          <w:sz w:val="24"/>
          <w:szCs w:val="24"/>
        </w:rPr>
      </w:pPr>
      <w:r>
        <w:rPr>
          <w:rStyle w:val="Bodytext11pt"/>
          <w:sz w:val="24"/>
          <w:szCs w:val="24"/>
        </w:rPr>
        <w:t xml:space="preserve">(3) </w:t>
      </w:r>
      <w:r w:rsidR="00362844" w:rsidRPr="003C2376">
        <w:rPr>
          <w:rStyle w:val="Bodytext11pt"/>
          <w:sz w:val="24"/>
          <w:szCs w:val="24"/>
        </w:rPr>
        <w:t xml:space="preserve">The Principal Act, as amended by this Act, may be cited as the </w:t>
      </w:r>
      <w:r w:rsidR="00362844" w:rsidRPr="003C2376">
        <w:rPr>
          <w:rStyle w:val="Bodytext11pt0"/>
          <w:sz w:val="24"/>
          <w:szCs w:val="24"/>
        </w:rPr>
        <w:t>Book Bounty Act</w:t>
      </w:r>
      <w:r w:rsidR="00362844" w:rsidRPr="003C2376">
        <w:rPr>
          <w:rStyle w:val="Bodytext11pt"/>
          <w:sz w:val="24"/>
          <w:szCs w:val="24"/>
        </w:rPr>
        <w:t xml:space="preserve"> 1969-1975.</w:t>
      </w:r>
    </w:p>
    <w:p w14:paraId="1D7449BF" w14:textId="77777777" w:rsidR="004033EC" w:rsidRPr="0054319D" w:rsidRDefault="0054319D" w:rsidP="00A26533">
      <w:pPr>
        <w:pStyle w:val="Bodytext21"/>
        <w:spacing w:before="120" w:after="60" w:line="240" w:lineRule="auto"/>
        <w:ind w:firstLine="0"/>
        <w:jc w:val="both"/>
        <w:rPr>
          <w:rStyle w:val="Bodytext28pt2"/>
          <w:b/>
          <w:spacing w:val="0"/>
          <w:sz w:val="20"/>
          <w:szCs w:val="24"/>
        </w:rPr>
      </w:pPr>
      <w:r w:rsidRPr="0054319D">
        <w:rPr>
          <w:rStyle w:val="Bodytext28pt2"/>
          <w:b/>
          <w:spacing w:val="0"/>
          <w:sz w:val="20"/>
          <w:szCs w:val="24"/>
        </w:rPr>
        <w:t>Commence</w:t>
      </w:r>
      <w:r w:rsidR="00362844" w:rsidRPr="0054319D">
        <w:rPr>
          <w:rStyle w:val="Bodytext28pt2"/>
          <w:b/>
          <w:spacing w:val="0"/>
          <w:sz w:val="20"/>
          <w:szCs w:val="24"/>
        </w:rPr>
        <w:t>ment.</w:t>
      </w:r>
    </w:p>
    <w:p w14:paraId="113DD4CB" w14:textId="40948087" w:rsidR="004033EC" w:rsidRPr="004D4F5C" w:rsidRDefault="004D4F5C" w:rsidP="004D4F5C">
      <w:pPr>
        <w:pStyle w:val="BodyText1"/>
        <w:tabs>
          <w:tab w:val="left" w:pos="630"/>
        </w:tabs>
        <w:spacing w:after="60" w:line="240" w:lineRule="auto"/>
        <w:ind w:firstLine="270"/>
        <w:jc w:val="both"/>
        <w:rPr>
          <w:rStyle w:val="Bodytext11pt3"/>
          <w:sz w:val="24"/>
          <w:szCs w:val="24"/>
        </w:rPr>
      </w:pPr>
      <w:r w:rsidRPr="004D4F5C">
        <w:rPr>
          <w:rStyle w:val="Bodytext11pt3"/>
          <w:b/>
          <w:sz w:val="24"/>
          <w:szCs w:val="24"/>
        </w:rPr>
        <w:t>2.</w:t>
      </w:r>
      <w:r w:rsidRPr="004D4F5C">
        <w:rPr>
          <w:rStyle w:val="Bodytext11pt3"/>
          <w:sz w:val="24"/>
          <w:szCs w:val="24"/>
        </w:rPr>
        <w:tab/>
      </w:r>
      <w:r w:rsidR="00362844" w:rsidRPr="004D4F5C">
        <w:rPr>
          <w:rStyle w:val="Bodytext11pt3"/>
          <w:smallCaps w:val="0"/>
          <w:sz w:val="24"/>
          <w:szCs w:val="24"/>
        </w:rPr>
        <w:t>This Act shall come into operation on the day on which it receives the Royal Assent.</w:t>
      </w:r>
    </w:p>
    <w:p w14:paraId="0C193043" w14:textId="77777777" w:rsidR="00A55448" w:rsidRPr="0054319D" w:rsidRDefault="00A55448" w:rsidP="00A26533">
      <w:pPr>
        <w:pStyle w:val="Bodytext21"/>
        <w:spacing w:before="120" w:after="60" w:line="240" w:lineRule="auto"/>
        <w:ind w:firstLine="0"/>
        <w:jc w:val="both"/>
        <w:rPr>
          <w:rStyle w:val="Bodytext28pt2"/>
          <w:b/>
          <w:spacing w:val="0"/>
          <w:sz w:val="20"/>
          <w:szCs w:val="24"/>
        </w:rPr>
      </w:pPr>
      <w:r w:rsidRPr="0054319D">
        <w:rPr>
          <w:rStyle w:val="Bodytext28pt2"/>
          <w:b/>
          <w:spacing w:val="0"/>
          <w:sz w:val="20"/>
          <w:szCs w:val="24"/>
        </w:rPr>
        <w:t>Interpretation.</w:t>
      </w:r>
    </w:p>
    <w:p w14:paraId="3D5D3CE0" w14:textId="6A9328FE" w:rsidR="004033EC" w:rsidRPr="003C2376" w:rsidRDefault="004D4F5C" w:rsidP="00A26533">
      <w:pPr>
        <w:pStyle w:val="BodyText1"/>
        <w:tabs>
          <w:tab w:val="left" w:pos="630"/>
        </w:tabs>
        <w:spacing w:after="60" w:line="240" w:lineRule="auto"/>
        <w:ind w:firstLine="270"/>
        <w:jc w:val="both"/>
        <w:rPr>
          <w:sz w:val="24"/>
          <w:szCs w:val="24"/>
        </w:rPr>
      </w:pPr>
      <w:r>
        <w:rPr>
          <w:rStyle w:val="Bodytext11pt"/>
          <w:b/>
          <w:sz w:val="24"/>
          <w:szCs w:val="24"/>
        </w:rPr>
        <w:t>3</w:t>
      </w:r>
      <w:r w:rsidR="0054319D" w:rsidRPr="0054319D">
        <w:rPr>
          <w:rStyle w:val="Bodytext11pt"/>
          <w:b/>
          <w:sz w:val="24"/>
          <w:szCs w:val="24"/>
        </w:rPr>
        <w:t>.</w:t>
      </w:r>
      <w:r w:rsidR="0054319D">
        <w:rPr>
          <w:rStyle w:val="Bodytext11pt"/>
          <w:sz w:val="24"/>
          <w:szCs w:val="24"/>
        </w:rPr>
        <w:tab/>
      </w:r>
      <w:r w:rsidR="00362844" w:rsidRPr="003C2376">
        <w:rPr>
          <w:rStyle w:val="Bodytext11pt"/>
          <w:sz w:val="24"/>
          <w:szCs w:val="24"/>
        </w:rPr>
        <w:t>Section 3 of the Principal Act is amended—</w:t>
      </w:r>
    </w:p>
    <w:p w14:paraId="3CF5429B" w14:textId="430BC2F3" w:rsidR="004033EC" w:rsidRPr="003C2376" w:rsidRDefault="0054319D" w:rsidP="00A26533">
      <w:pPr>
        <w:pStyle w:val="BodyText1"/>
        <w:spacing w:after="60" w:line="240" w:lineRule="auto"/>
        <w:ind w:left="630" w:hanging="360"/>
        <w:jc w:val="both"/>
        <w:rPr>
          <w:sz w:val="24"/>
          <w:szCs w:val="24"/>
        </w:rPr>
      </w:pPr>
      <w:r>
        <w:rPr>
          <w:rStyle w:val="Bodytext11pt"/>
          <w:sz w:val="24"/>
          <w:szCs w:val="24"/>
        </w:rPr>
        <w:t xml:space="preserve">(a) </w:t>
      </w:r>
      <w:r w:rsidR="00362844" w:rsidRPr="003C2376">
        <w:rPr>
          <w:rStyle w:val="Bodytext11pt"/>
          <w:sz w:val="24"/>
          <w:szCs w:val="24"/>
        </w:rPr>
        <w:t xml:space="preserve">by inserting in sub-section (1), after the definition of “production </w:t>
      </w:r>
      <w:r w:rsidR="004D4F5C">
        <w:rPr>
          <w:rStyle w:val="Bodytext11pt"/>
          <w:sz w:val="24"/>
          <w:szCs w:val="24"/>
        </w:rPr>
        <w:t>process</w:t>
      </w:r>
      <w:r w:rsidR="00362844" w:rsidRPr="003C2376">
        <w:rPr>
          <w:rStyle w:val="Bodytext11pt"/>
          <w:sz w:val="24"/>
          <w:szCs w:val="24"/>
        </w:rPr>
        <w:t>”, the following definitions:—</w:t>
      </w:r>
    </w:p>
    <w:p w14:paraId="2808F6FF" w14:textId="3542BDD1" w:rsidR="004033EC" w:rsidRPr="003C2376" w:rsidRDefault="00362844" w:rsidP="00A26533">
      <w:pPr>
        <w:pStyle w:val="BodyText1"/>
        <w:spacing w:after="60" w:line="240" w:lineRule="auto"/>
        <w:ind w:firstLine="270"/>
        <w:jc w:val="both"/>
        <w:rPr>
          <w:sz w:val="24"/>
          <w:szCs w:val="24"/>
        </w:rPr>
      </w:pPr>
      <w:r w:rsidRPr="003C2376">
        <w:rPr>
          <w:rStyle w:val="Bodytext11pt"/>
          <w:sz w:val="24"/>
          <w:szCs w:val="24"/>
        </w:rPr>
        <w:t>“‘protective cover’, in relation to a book, means a cover for sale with the book, being a cover that is intended to protect the book while the book is in use;</w:t>
      </w:r>
    </w:p>
    <w:p w14:paraId="7AF8616F" w14:textId="4F00EED1" w:rsidR="004033EC" w:rsidRPr="003C2376" w:rsidRDefault="00362844" w:rsidP="00A26533">
      <w:pPr>
        <w:pStyle w:val="BodyText1"/>
        <w:spacing w:after="60" w:line="240" w:lineRule="auto"/>
        <w:ind w:firstLine="270"/>
        <w:jc w:val="both"/>
        <w:rPr>
          <w:sz w:val="24"/>
          <w:szCs w:val="24"/>
        </w:rPr>
      </w:pPr>
      <w:r w:rsidRPr="003C2376">
        <w:rPr>
          <w:rStyle w:val="Bodytext11pt"/>
          <w:sz w:val="24"/>
          <w:szCs w:val="24"/>
        </w:rPr>
        <w:t xml:space="preserve">“‘recognized </w:t>
      </w:r>
      <w:r w:rsidRPr="0054319D">
        <w:rPr>
          <w:rStyle w:val="Bodytext11pt3"/>
          <w:smallCaps w:val="0"/>
          <w:sz w:val="24"/>
          <w:szCs w:val="24"/>
        </w:rPr>
        <w:t>educational</w:t>
      </w:r>
      <w:r w:rsidRPr="003C2376">
        <w:rPr>
          <w:rStyle w:val="Bodytext11pt"/>
          <w:sz w:val="24"/>
          <w:szCs w:val="24"/>
        </w:rPr>
        <w:t xml:space="preserve"> institution’ means—</w:t>
      </w:r>
    </w:p>
    <w:p w14:paraId="25BEE67F" w14:textId="77777777" w:rsidR="004033EC" w:rsidRPr="003C2376" w:rsidRDefault="0054319D" w:rsidP="00A26533">
      <w:pPr>
        <w:pStyle w:val="BodyText1"/>
        <w:spacing w:after="60" w:line="240" w:lineRule="auto"/>
        <w:ind w:left="1350" w:hanging="360"/>
        <w:jc w:val="both"/>
        <w:rPr>
          <w:sz w:val="24"/>
          <w:szCs w:val="24"/>
        </w:rPr>
      </w:pPr>
      <w:r>
        <w:rPr>
          <w:rStyle w:val="Bodytext11pt"/>
          <w:sz w:val="24"/>
          <w:szCs w:val="24"/>
        </w:rPr>
        <w:t xml:space="preserve">(a) </w:t>
      </w:r>
      <w:r w:rsidR="00362844" w:rsidRPr="003C2376">
        <w:rPr>
          <w:rStyle w:val="Bodytext11pt"/>
          <w:sz w:val="24"/>
          <w:szCs w:val="24"/>
        </w:rPr>
        <w:t xml:space="preserve">an institution, authority or body that is a tertiary education institution for the purposes of the </w:t>
      </w:r>
      <w:r w:rsidR="00362844" w:rsidRPr="003C2376">
        <w:rPr>
          <w:rStyle w:val="Bodytext11pt0"/>
          <w:sz w:val="24"/>
          <w:szCs w:val="24"/>
        </w:rPr>
        <w:t>Student Assistance Act</w:t>
      </w:r>
      <w:r w:rsidR="00362844" w:rsidRPr="003C2376">
        <w:rPr>
          <w:rStyle w:val="Bodytext11pt"/>
          <w:sz w:val="24"/>
          <w:szCs w:val="24"/>
        </w:rPr>
        <w:t xml:space="preserve"> 1973;</w:t>
      </w:r>
    </w:p>
    <w:p w14:paraId="279D63B0" w14:textId="22E050DE" w:rsidR="004033EC" w:rsidRPr="003C2376" w:rsidRDefault="00A55448" w:rsidP="00A26533">
      <w:pPr>
        <w:pStyle w:val="BodyText1"/>
        <w:spacing w:after="60" w:line="240" w:lineRule="auto"/>
        <w:ind w:left="1350" w:hanging="360"/>
        <w:jc w:val="both"/>
        <w:rPr>
          <w:sz w:val="24"/>
          <w:szCs w:val="24"/>
        </w:rPr>
      </w:pPr>
      <w:r>
        <w:rPr>
          <w:rStyle w:val="Bodytext11pt"/>
          <w:sz w:val="24"/>
          <w:szCs w:val="24"/>
        </w:rPr>
        <w:t xml:space="preserve">(b) </w:t>
      </w:r>
      <w:r w:rsidR="00362844" w:rsidRPr="003C2376">
        <w:rPr>
          <w:rStyle w:val="Bodytext11pt"/>
          <w:sz w:val="24"/>
          <w:szCs w:val="24"/>
        </w:rPr>
        <w:t xml:space="preserve">a school or similar institution that is a </w:t>
      </w:r>
      <w:r w:rsidR="00362844" w:rsidRPr="004D4F5C">
        <w:rPr>
          <w:rStyle w:val="Bodytext11pt3"/>
          <w:iCs/>
          <w:smallCaps w:val="0"/>
          <w:sz w:val="24"/>
          <w:szCs w:val="24"/>
        </w:rPr>
        <w:t>school</w:t>
      </w:r>
      <w:r w:rsidR="00362844" w:rsidRPr="003C2376">
        <w:rPr>
          <w:rStyle w:val="Bodytext11pt"/>
          <w:sz w:val="24"/>
          <w:szCs w:val="24"/>
        </w:rPr>
        <w:t xml:space="preserve"> for the purposes of the </w:t>
      </w:r>
      <w:r w:rsidR="00362844" w:rsidRPr="003C2376">
        <w:rPr>
          <w:rStyle w:val="Bodytext11pt0"/>
          <w:sz w:val="24"/>
          <w:szCs w:val="24"/>
        </w:rPr>
        <w:t>Schools Commission Act</w:t>
      </w:r>
      <w:r w:rsidR="00362844" w:rsidRPr="003C2376">
        <w:rPr>
          <w:rStyle w:val="Bodytext11pt"/>
          <w:sz w:val="24"/>
          <w:szCs w:val="24"/>
        </w:rPr>
        <w:t xml:space="preserve"> 1973; or</w:t>
      </w:r>
    </w:p>
    <w:p w14:paraId="5C0630B3" w14:textId="77777777" w:rsidR="004033EC" w:rsidRPr="003C2376" w:rsidRDefault="00A55448" w:rsidP="00A26533">
      <w:pPr>
        <w:pStyle w:val="BodyText1"/>
        <w:spacing w:after="60" w:line="240" w:lineRule="auto"/>
        <w:ind w:left="1350" w:hanging="360"/>
        <w:jc w:val="both"/>
        <w:rPr>
          <w:sz w:val="24"/>
          <w:szCs w:val="24"/>
        </w:rPr>
      </w:pPr>
      <w:r>
        <w:rPr>
          <w:rStyle w:val="Bodytext11pt3"/>
          <w:smallCaps w:val="0"/>
          <w:sz w:val="24"/>
          <w:szCs w:val="24"/>
        </w:rPr>
        <w:t xml:space="preserve">(c) </w:t>
      </w:r>
      <w:r w:rsidR="00362844" w:rsidRPr="00A55448">
        <w:rPr>
          <w:rStyle w:val="Bodytext11pt3"/>
          <w:smallCaps w:val="0"/>
          <w:sz w:val="24"/>
          <w:szCs w:val="24"/>
        </w:rPr>
        <w:t>any</w:t>
      </w:r>
      <w:r w:rsidR="00362844" w:rsidRPr="003C2376">
        <w:rPr>
          <w:rStyle w:val="Bodytext11pt"/>
          <w:sz w:val="24"/>
          <w:szCs w:val="24"/>
        </w:rPr>
        <w:t xml:space="preserve"> other educational institution, authority or body that the Minister declares in writing to be a recognized educational institution for the purposes of this Act;”;</w:t>
      </w:r>
    </w:p>
    <w:p w14:paraId="74873417" w14:textId="60904450" w:rsidR="004033EC" w:rsidRPr="003C2376" w:rsidRDefault="00A55448" w:rsidP="00A26533">
      <w:pPr>
        <w:pStyle w:val="BodyText1"/>
        <w:spacing w:after="60" w:line="240" w:lineRule="auto"/>
        <w:ind w:left="630" w:hanging="360"/>
        <w:jc w:val="both"/>
        <w:rPr>
          <w:sz w:val="24"/>
          <w:szCs w:val="24"/>
        </w:rPr>
      </w:pPr>
      <w:r>
        <w:rPr>
          <w:rStyle w:val="Bodytext11pt"/>
          <w:sz w:val="24"/>
          <w:szCs w:val="24"/>
        </w:rPr>
        <w:t xml:space="preserve">(b) </w:t>
      </w:r>
      <w:r w:rsidR="00362844" w:rsidRPr="003C2376">
        <w:rPr>
          <w:rStyle w:val="Bodytext11pt"/>
          <w:sz w:val="24"/>
          <w:szCs w:val="24"/>
        </w:rPr>
        <w:t xml:space="preserve">by </w:t>
      </w:r>
      <w:r w:rsidR="00362844" w:rsidRPr="00A55448">
        <w:rPr>
          <w:rStyle w:val="Bodytext11pt3"/>
          <w:smallCaps w:val="0"/>
          <w:sz w:val="24"/>
          <w:szCs w:val="24"/>
        </w:rPr>
        <w:t>inserting</w:t>
      </w:r>
      <w:r w:rsidR="00362844" w:rsidRPr="003C2376">
        <w:rPr>
          <w:rStyle w:val="Bodytext11pt"/>
          <w:sz w:val="24"/>
          <w:szCs w:val="24"/>
        </w:rPr>
        <w:t xml:space="preserve"> in sub-section </w:t>
      </w:r>
      <w:r w:rsidR="00362844" w:rsidRPr="003C2376">
        <w:rPr>
          <w:rStyle w:val="Bodytext11pt2"/>
          <w:sz w:val="24"/>
          <w:szCs w:val="24"/>
        </w:rPr>
        <w:t>(1),</w:t>
      </w:r>
      <w:r w:rsidR="00362844" w:rsidRPr="003C2376">
        <w:rPr>
          <w:rStyle w:val="Bodytext11pt"/>
          <w:sz w:val="24"/>
          <w:szCs w:val="24"/>
        </w:rPr>
        <w:t xml:space="preserve"> after the defin</w:t>
      </w:r>
      <w:r w:rsidR="0058127D">
        <w:rPr>
          <w:rStyle w:val="Bodytext11pt"/>
          <w:sz w:val="24"/>
          <w:szCs w:val="24"/>
        </w:rPr>
        <w:t>ition of “registered premises</w:t>
      </w:r>
      <w:r w:rsidR="004D4F5C">
        <w:rPr>
          <w:rStyle w:val="Bodytext11pt"/>
          <w:sz w:val="24"/>
          <w:szCs w:val="24"/>
        </w:rPr>
        <w:t>”</w:t>
      </w:r>
      <w:r w:rsidR="00362844" w:rsidRPr="003C2376">
        <w:rPr>
          <w:rStyle w:val="Bodytext11pt"/>
          <w:sz w:val="24"/>
          <w:szCs w:val="24"/>
        </w:rPr>
        <w:t xml:space="preserve">, the </w:t>
      </w:r>
      <w:r w:rsidR="00362844" w:rsidRPr="004D4F5C">
        <w:rPr>
          <w:rStyle w:val="Bodytext11pt3"/>
          <w:smallCaps w:val="0"/>
          <w:sz w:val="24"/>
          <w:szCs w:val="24"/>
        </w:rPr>
        <w:t>following</w:t>
      </w:r>
      <w:r w:rsidR="00362844" w:rsidRPr="003C2376">
        <w:rPr>
          <w:rStyle w:val="Bodytext11pt"/>
          <w:sz w:val="24"/>
          <w:szCs w:val="24"/>
        </w:rPr>
        <w:t xml:space="preserve"> definition:—</w:t>
      </w:r>
    </w:p>
    <w:p w14:paraId="5CC15ACB" w14:textId="4BB103E5" w:rsidR="004033EC" w:rsidRPr="004D4F5C" w:rsidRDefault="004D4F5C" w:rsidP="004D4F5C">
      <w:pPr>
        <w:pStyle w:val="BodyText1"/>
        <w:spacing w:after="60" w:line="240" w:lineRule="auto"/>
        <w:ind w:left="1080" w:hanging="810"/>
        <w:jc w:val="both"/>
        <w:rPr>
          <w:b w:val="0"/>
          <w:bCs w:val="0"/>
          <w:sz w:val="24"/>
          <w:szCs w:val="24"/>
        </w:rPr>
      </w:pPr>
      <w:r>
        <w:rPr>
          <w:rStyle w:val="Bodytext11pt"/>
          <w:sz w:val="24"/>
          <w:szCs w:val="24"/>
        </w:rPr>
        <w:t>“</w:t>
      </w:r>
      <w:r w:rsidR="00362844" w:rsidRPr="003C2376">
        <w:rPr>
          <w:rStyle w:val="Bodytext11pt"/>
          <w:sz w:val="24"/>
          <w:szCs w:val="24"/>
        </w:rPr>
        <w:t xml:space="preserve">‘text book’ means a book intended for use solely or principally in </w:t>
      </w:r>
      <w:proofErr w:type="spellStart"/>
      <w:r w:rsidR="00362844" w:rsidRPr="003C2376">
        <w:rPr>
          <w:rStyle w:val="Bodytext11pt"/>
          <w:sz w:val="24"/>
          <w:szCs w:val="24"/>
        </w:rPr>
        <w:t>connexion</w:t>
      </w:r>
      <w:proofErr w:type="spellEnd"/>
      <w:r w:rsidR="00362844" w:rsidRPr="003C2376">
        <w:rPr>
          <w:rStyle w:val="Bodytext11pt"/>
          <w:sz w:val="24"/>
          <w:szCs w:val="24"/>
        </w:rPr>
        <w:t xml:space="preserve"> with education provided at a </w:t>
      </w:r>
      <w:r w:rsidR="00362844" w:rsidRPr="00A55448">
        <w:rPr>
          <w:rStyle w:val="Bodytext11pt3"/>
          <w:smallCaps w:val="0"/>
          <w:sz w:val="24"/>
          <w:szCs w:val="24"/>
        </w:rPr>
        <w:t>recognized</w:t>
      </w:r>
      <w:r w:rsidR="00362844" w:rsidRPr="003C2376">
        <w:rPr>
          <w:rStyle w:val="Bodytext11pt"/>
          <w:sz w:val="24"/>
          <w:szCs w:val="24"/>
        </w:rPr>
        <w:t xml:space="preserve"> educational institution or recognized educational institutions, but does not include a book that is, in whole or in substantial part, a collection of examination papers, or copies of examination papers, used in past examinations;</w:t>
      </w:r>
      <w:r>
        <w:rPr>
          <w:rStyle w:val="Bodytext11pt"/>
          <w:sz w:val="24"/>
          <w:szCs w:val="24"/>
        </w:rPr>
        <w:t>”;</w:t>
      </w:r>
    </w:p>
    <w:p w14:paraId="00C51569" w14:textId="77777777" w:rsidR="004033EC" w:rsidRPr="003C2376" w:rsidRDefault="00362844" w:rsidP="00A26533">
      <w:pPr>
        <w:pStyle w:val="BodyText1"/>
        <w:spacing w:line="240" w:lineRule="auto"/>
        <w:ind w:firstLine="360"/>
        <w:jc w:val="both"/>
        <w:rPr>
          <w:sz w:val="24"/>
          <w:szCs w:val="24"/>
        </w:rPr>
      </w:pPr>
      <w:r w:rsidRPr="003C2376">
        <w:rPr>
          <w:rStyle w:val="Bodytext11pt"/>
          <w:sz w:val="24"/>
          <w:szCs w:val="24"/>
        </w:rPr>
        <w:t>and</w:t>
      </w:r>
    </w:p>
    <w:p w14:paraId="23D313B2" w14:textId="77777777" w:rsidR="004033EC" w:rsidRPr="003C2376" w:rsidRDefault="00A55448" w:rsidP="00A26533">
      <w:pPr>
        <w:pStyle w:val="BodyText1"/>
        <w:spacing w:after="60" w:line="240" w:lineRule="auto"/>
        <w:ind w:left="630" w:hanging="360"/>
        <w:jc w:val="both"/>
        <w:rPr>
          <w:sz w:val="24"/>
          <w:szCs w:val="24"/>
        </w:rPr>
      </w:pPr>
      <w:r>
        <w:rPr>
          <w:rStyle w:val="Bodytext11pt"/>
          <w:sz w:val="24"/>
          <w:szCs w:val="24"/>
        </w:rPr>
        <w:t xml:space="preserve">(c) </w:t>
      </w:r>
      <w:r w:rsidR="00362844" w:rsidRPr="003C2376">
        <w:rPr>
          <w:rStyle w:val="Bodytext11pt"/>
          <w:sz w:val="24"/>
          <w:szCs w:val="24"/>
        </w:rPr>
        <w:t>by omitting the definition of “the period to which this Act applies” and substituting the following definition: —</w:t>
      </w:r>
    </w:p>
    <w:p w14:paraId="73A75021" w14:textId="3F45A9EE" w:rsidR="004033EC" w:rsidRPr="003C2376" w:rsidRDefault="00853D37" w:rsidP="00A26533">
      <w:pPr>
        <w:pStyle w:val="BodyText1"/>
        <w:spacing w:after="60" w:line="240" w:lineRule="auto"/>
        <w:ind w:left="1080" w:hanging="810"/>
        <w:jc w:val="both"/>
        <w:rPr>
          <w:sz w:val="24"/>
          <w:szCs w:val="24"/>
        </w:rPr>
      </w:pPr>
      <w:r>
        <w:rPr>
          <w:rStyle w:val="Bodytext11pt"/>
          <w:sz w:val="24"/>
          <w:szCs w:val="24"/>
        </w:rPr>
        <w:t>“‘the period</w:t>
      </w:r>
      <w:r w:rsidR="00362844" w:rsidRPr="003C2376">
        <w:rPr>
          <w:rStyle w:val="Bodytext11pt"/>
          <w:sz w:val="24"/>
          <w:szCs w:val="24"/>
        </w:rPr>
        <w:t xml:space="preserve"> to which this Act applies’ means the period that commenced on 1 June 1969 and ends on 31 December 1978;”.</w:t>
      </w:r>
    </w:p>
    <w:p w14:paraId="74B9FDBB" w14:textId="4FC60BFC" w:rsidR="004033EC" w:rsidRPr="003C2376" w:rsidRDefault="00A55448" w:rsidP="00A26533">
      <w:pPr>
        <w:pStyle w:val="BodyText1"/>
        <w:tabs>
          <w:tab w:val="left" w:pos="630"/>
        </w:tabs>
        <w:spacing w:line="240" w:lineRule="auto"/>
        <w:ind w:firstLine="270"/>
        <w:jc w:val="both"/>
        <w:rPr>
          <w:sz w:val="24"/>
          <w:szCs w:val="24"/>
        </w:rPr>
      </w:pPr>
      <w:r w:rsidRPr="00A55448">
        <w:rPr>
          <w:rStyle w:val="Bodytext11pt"/>
          <w:b/>
          <w:sz w:val="24"/>
          <w:szCs w:val="24"/>
        </w:rPr>
        <w:t>4.</w:t>
      </w:r>
      <w:r>
        <w:rPr>
          <w:rStyle w:val="Bodytext11pt"/>
          <w:sz w:val="24"/>
          <w:szCs w:val="24"/>
        </w:rPr>
        <w:tab/>
      </w:r>
      <w:r w:rsidR="00362844" w:rsidRPr="003C2376">
        <w:rPr>
          <w:rStyle w:val="Bodytext11pt"/>
          <w:sz w:val="24"/>
          <w:szCs w:val="24"/>
        </w:rPr>
        <w:t>Section 3</w:t>
      </w:r>
      <w:r w:rsidR="004D4F5C">
        <w:rPr>
          <w:rStyle w:val="Bodytext11pt"/>
          <w:smallCaps/>
          <w:sz w:val="24"/>
          <w:szCs w:val="24"/>
        </w:rPr>
        <w:t>a</w:t>
      </w:r>
      <w:r w:rsidR="00362844" w:rsidRPr="003C2376">
        <w:rPr>
          <w:rStyle w:val="Bodytext11pt"/>
          <w:sz w:val="24"/>
          <w:szCs w:val="24"/>
        </w:rPr>
        <w:t xml:space="preserve"> of the Principal Act is repealed and the following section substituted:—</w:t>
      </w:r>
    </w:p>
    <w:p w14:paraId="1E47DB35" w14:textId="77777777" w:rsidR="004033EC" w:rsidRPr="00A55448" w:rsidRDefault="00362844" w:rsidP="00A26533">
      <w:pPr>
        <w:pStyle w:val="Bodytext21"/>
        <w:spacing w:before="120" w:after="60" w:line="240" w:lineRule="auto"/>
        <w:ind w:firstLine="0"/>
        <w:jc w:val="both"/>
        <w:rPr>
          <w:rStyle w:val="Bodytext28pt2"/>
          <w:b/>
          <w:spacing w:val="0"/>
          <w:sz w:val="20"/>
          <w:szCs w:val="24"/>
        </w:rPr>
      </w:pPr>
      <w:r w:rsidRPr="00A55448">
        <w:rPr>
          <w:rStyle w:val="Bodytext28pt2"/>
          <w:b/>
          <w:spacing w:val="0"/>
          <w:sz w:val="20"/>
          <w:szCs w:val="24"/>
        </w:rPr>
        <w:t>Bounty not payable in respect of certain books.</w:t>
      </w:r>
    </w:p>
    <w:p w14:paraId="45B145DD" w14:textId="77777777" w:rsidR="004033EC" w:rsidRPr="003C2376" w:rsidRDefault="00853D37" w:rsidP="00A26533">
      <w:pPr>
        <w:pStyle w:val="BodyText1"/>
        <w:spacing w:after="60" w:line="240" w:lineRule="auto"/>
        <w:ind w:left="1080" w:hanging="810"/>
        <w:jc w:val="both"/>
        <w:rPr>
          <w:sz w:val="24"/>
          <w:szCs w:val="24"/>
        </w:rPr>
      </w:pPr>
      <w:r>
        <w:rPr>
          <w:rStyle w:val="Bodytext11pt3"/>
          <w:sz w:val="24"/>
          <w:szCs w:val="24"/>
        </w:rPr>
        <w:t>“</w:t>
      </w:r>
      <w:r w:rsidR="00362844" w:rsidRPr="003C2376">
        <w:rPr>
          <w:rStyle w:val="Bodytext11pt3"/>
          <w:sz w:val="24"/>
          <w:szCs w:val="24"/>
        </w:rPr>
        <w:t>3a.</w:t>
      </w:r>
      <w:r w:rsidR="00362844" w:rsidRPr="003C2376">
        <w:rPr>
          <w:rStyle w:val="Bodytext11pt"/>
          <w:sz w:val="24"/>
          <w:szCs w:val="24"/>
        </w:rPr>
        <w:t xml:space="preserve"> (1) </w:t>
      </w:r>
      <w:r w:rsidR="00362844" w:rsidRPr="00A55448">
        <w:rPr>
          <w:rStyle w:val="Bodytext11pt3"/>
          <w:smallCaps w:val="0"/>
          <w:sz w:val="24"/>
          <w:szCs w:val="24"/>
        </w:rPr>
        <w:t>Bounty</w:t>
      </w:r>
      <w:r w:rsidR="00362844" w:rsidRPr="003C2376">
        <w:rPr>
          <w:rStyle w:val="Bodytext11pt"/>
          <w:sz w:val="24"/>
          <w:szCs w:val="24"/>
        </w:rPr>
        <w:t xml:space="preserve"> is not payable in respect of—</w:t>
      </w:r>
    </w:p>
    <w:p w14:paraId="3CD1FF4F" w14:textId="77777777" w:rsidR="004033EC" w:rsidRPr="003C2376" w:rsidRDefault="00A55448" w:rsidP="00A26533">
      <w:pPr>
        <w:pStyle w:val="BodyText1"/>
        <w:spacing w:after="60" w:line="240" w:lineRule="auto"/>
        <w:ind w:left="630" w:hanging="360"/>
        <w:jc w:val="both"/>
        <w:rPr>
          <w:sz w:val="24"/>
          <w:szCs w:val="24"/>
        </w:rPr>
      </w:pPr>
      <w:r>
        <w:rPr>
          <w:rStyle w:val="Bodytext11pt"/>
          <w:sz w:val="24"/>
          <w:szCs w:val="24"/>
        </w:rPr>
        <w:t xml:space="preserve">(a) </w:t>
      </w:r>
      <w:r w:rsidR="00362844" w:rsidRPr="003C2376">
        <w:rPr>
          <w:rStyle w:val="Bodytext11pt"/>
          <w:sz w:val="24"/>
          <w:szCs w:val="24"/>
        </w:rPr>
        <w:t xml:space="preserve">a book that is a magazine or other periodical, including a magazine or other periodical issued </w:t>
      </w:r>
      <w:r w:rsidR="00362844" w:rsidRPr="00A55448">
        <w:rPr>
          <w:rStyle w:val="Bodytext11pt3"/>
          <w:smallCaps w:val="0"/>
          <w:sz w:val="24"/>
          <w:szCs w:val="24"/>
        </w:rPr>
        <w:t>annually</w:t>
      </w:r>
      <w:r w:rsidR="00362844" w:rsidRPr="003C2376">
        <w:rPr>
          <w:rStyle w:val="Bodytext11pt"/>
          <w:sz w:val="24"/>
          <w:szCs w:val="24"/>
        </w:rPr>
        <w:t>;</w:t>
      </w:r>
    </w:p>
    <w:p w14:paraId="5F3C533D" w14:textId="77777777" w:rsidR="004033EC" w:rsidRPr="003C2376" w:rsidRDefault="00A55448" w:rsidP="00A26533">
      <w:pPr>
        <w:pStyle w:val="BodyText1"/>
        <w:spacing w:after="60" w:line="240" w:lineRule="auto"/>
        <w:ind w:left="630" w:hanging="360"/>
        <w:jc w:val="both"/>
        <w:rPr>
          <w:sz w:val="24"/>
          <w:szCs w:val="24"/>
        </w:rPr>
      </w:pPr>
      <w:r>
        <w:rPr>
          <w:rStyle w:val="Bodytext11pt"/>
          <w:sz w:val="24"/>
          <w:szCs w:val="24"/>
        </w:rPr>
        <w:t xml:space="preserve">(b) </w:t>
      </w:r>
      <w:r w:rsidR="00362844" w:rsidRPr="003C2376">
        <w:rPr>
          <w:rStyle w:val="Bodytext11pt"/>
          <w:sz w:val="24"/>
          <w:szCs w:val="24"/>
        </w:rPr>
        <w:t>a book that contains advertisements other than—</w:t>
      </w:r>
    </w:p>
    <w:p w14:paraId="28522753" w14:textId="77777777" w:rsidR="004033EC" w:rsidRPr="003C2376" w:rsidRDefault="00A55448" w:rsidP="00A26533">
      <w:pPr>
        <w:pStyle w:val="BodyText1"/>
        <w:spacing w:after="60" w:line="240" w:lineRule="auto"/>
        <w:ind w:left="1080" w:firstLine="90"/>
        <w:jc w:val="both"/>
        <w:rPr>
          <w:sz w:val="24"/>
          <w:szCs w:val="24"/>
        </w:rPr>
      </w:pPr>
      <w:r>
        <w:rPr>
          <w:rStyle w:val="Bodytext11pt"/>
          <w:sz w:val="24"/>
          <w:szCs w:val="24"/>
        </w:rPr>
        <w:t>(</w:t>
      </w:r>
      <w:proofErr w:type="spellStart"/>
      <w:r>
        <w:rPr>
          <w:rStyle w:val="Bodytext11pt"/>
          <w:sz w:val="24"/>
          <w:szCs w:val="24"/>
        </w:rPr>
        <w:t>i</w:t>
      </w:r>
      <w:proofErr w:type="spellEnd"/>
      <w:r>
        <w:rPr>
          <w:rStyle w:val="Bodytext11pt"/>
          <w:sz w:val="24"/>
          <w:szCs w:val="24"/>
        </w:rPr>
        <w:t xml:space="preserve">) </w:t>
      </w:r>
      <w:r w:rsidR="00362844" w:rsidRPr="003C2376">
        <w:rPr>
          <w:rStyle w:val="Bodytext11pt"/>
          <w:sz w:val="24"/>
          <w:szCs w:val="24"/>
        </w:rPr>
        <w:t>advertisements relating to the book;</w:t>
      </w:r>
    </w:p>
    <w:p w14:paraId="72BB5EA9" w14:textId="77777777" w:rsidR="004033EC" w:rsidRPr="003C2376" w:rsidRDefault="00A55448" w:rsidP="00A26533">
      <w:pPr>
        <w:pStyle w:val="BodyText1"/>
        <w:spacing w:after="60" w:line="240" w:lineRule="auto"/>
        <w:ind w:left="1530" w:hanging="360"/>
        <w:jc w:val="both"/>
        <w:rPr>
          <w:sz w:val="24"/>
          <w:szCs w:val="24"/>
        </w:rPr>
      </w:pPr>
      <w:r>
        <w:rPr>
          <w:rStyle w:val="Bodytext11pt3"/>
          <w:smallCaps w:val="0"/>
          <w:sz w:val="24"/>
          <w:szCs w:val="24"/>
        </w:rPr>
        <w:t xml:space="preserve">(ii) </w:t>
      </w:r>
      <w:r w:rsidR="00362844" w:rsidRPr="00A55448">
        <w:rPr>
          <w:rStyle w:val="Bodytext11pt3"/>
          <w:smallCaps w:val="0"/>
          <w:sz w:val="24"/>
          <w:szCs w:val="24"/>
        </w:rPr>
        <w:t>advertisements</w:t>
      </w:r>
      <w:r w:rsidR="00362844" w:rsidRPr="003C2376">
        <w:rPr>
          <w:rStyle w:val="Bodytext11pt"/>
          <w:sz w:val="24"/>
          <w:szCs w:val="24"/>
        </w:rPr>
        <w:t xml:space="preserve"> relating to other books written by the author or authors of the book or published by the publishers of the book; or</w:t>
      </w:r>
    </w:p>
    <w:p w14:paraId="192B6C7D" w14:textId="77777777" w:rsidR="004033EC" w:rsidRPr="003C2376" w:rsidRDefault="00A55448" w:rsidP="00A26533">
      <w:pPr>
        <w:pStyle w:val="BodyText1"/>
        <w:spacing w:after="60" w:line="240" w:lineRule="auto"/>
        <w:ind w:left="1080" w:firstLine="90"/>
        <w:jc w:val="both"/>
        <w:rPr>
          <w:sz w:val="24"/>
          <w:szCs w:val="24"/>
        </w:rPr>
      </w:pPr>
      <w:r>
        <w:rPr>
          <w:rStyle w:val="Bodytext11pt3"/>
          <w:smallCaps w:val="0"/>
          <w:sz w:val="24"/>
          <w:szCs w:val="24"/>
        </w:rPr>
        <w:t xml:space="preserve">(iii) </w:t>
      </w:r>
      <w:r w:rsidR="00362844" w:rsidRPr="00A55448">
        <w:rPr>
          <w:rStyle w:val="Bodytext11pt3"/>
          <w:smallCaps w:val="0"/>
          <w:sz w:val="24"/>
          <w:szCs w:val="24"/>
        </w:rPr>
        <w:t>advertisements</w:t>
      </w:r>
      <w:r w:rsidR="00362844" w:rsidRPr="003C2376">
        <w:rPr>
          <w:rStyle w:val="Bodytext11pt"/>
          <w:sz w:val="24"/>
          <w:szCs w:val="24"/>
        </w:rPr>
        <w:t xml:space="preserve"> on a cover of the book;</w:t>
      </w:r>
    </w:p>
    <w:p w14:paraId="31EDAAE3" w14:textId="77777777" w:rsidR="004033EC" w:rsidRPr="003C2376" w:rsidRDefault="00A55448" w:rsidP="00A26533">
      <w:pPr>
        <w:pStyle w:val="BodyText1"/>
        <w:spacing w:after="60" w:line="240" w:lineRule="auto"/>
        <w:ind w:left="1080" w:hanging="810"/>
        <w:jc w:val="both"/>
        <w:rPr>
          <w:sz w:val="24"/>
          <w:szCs w:val="24"/>
        </w:rPr>
      </w:pPr>
      <w:r>
        <w:rPr>
          <w:rStyle w:val="Bodytext11pt"/>
          <w:sz w:val="24"/>
          <w:szCs w:val="24"/>
        </w:rPr>
        <w:t xml:space="preserve">(c) </w:t>
      </w:r>
      <w:r w:rsidR="00362844" w:rsidRPr="003C2376">
        <w:rPr>
          <w:rStyle w:val="Bodytext11pt"/>
          <w:sz w:val="24"/>
          <w:szCs w:val="24"/>
        </w:rPr>
        <w:t>a book that is—</w:t>
      </w:r>
    </w:p>
    <w:p w14:paraId="05C19824" w14:textId="77777777" w:rsidR="004033EC" w:rsidRPr="003C2376" w:rsidRDefault="00A55448" w:rsidP="00A26533">
      <w:pPr>
        <w:pStyle w:val="BodyText1"/>
        <w:spacing w:after="60" w:line="240" w:lineRule="auto"/>
        <w:ind w:left="1530" w:hanging="360"/>
        <w:jc w:val="both"/>
        <w:rPr>
          <w:sz w:val="24"/>
          <w:szCs w:val="24"/>
        </w:rPr>
      </w:pPr>
      <w:r>
        <w:rPr>
          <w:rStyle w:val="Bodytext11pt"/>
          <w:sz w:val="24"/>
          <w:szCs w:val="24"/>
        </w:rPr>
        <w:t>(</w:t>
      </w:r>
      <w:proofErr w:type="spellStart"/>
      <w:r>
        <w:rPr>
          <w:rStyle w:val="Bodytext11pt"/>
          <w:sz w:val="24"/>
          <w:szCs w:val="24"/>
        </w:rPr>
        <w:t>i</w:t>
      </w:r>
      <w:proofErr w:type="spellEnd"/>
      <w:r>
        <w:rPr>
          <w:rStyle w:val="Bodytext11pt"/>
          <w:sz w:val="24"/>
          <w:szCs w:val="24"/>
        </w:rPr>
        <w:t xml:space="preserve">) </w:t>
      </w:r>
      <w:r w:rsidR="00362844" w:rsidRPr="003C2376">
        <w:rPr>
          <w:rStyle w:val="Bodytext11pt"/>
          <w:sz w:val="24"/>
          <w:szCs w:val="24"/>
        </w:rPr>
        <w:t>a workshop manual, service manual, instruction book, handbook or similar publication relating to the use, operation, maintenance or repair of any machine, equipment, appliance or vehicle;</w:t>
      </w:r>
    </w:p>
    <w:p w14:paraId="6EF6501A" w14:textId="77777777" w:rsidR="004033EC" w:rsidRPr="003C2376" w:rsidRDefault="001C014E" w:rsidP="00A26533">
      <w:pPr>
        <w:pStyle w:val="BodyText1"/>
        <w:spacing w:after="60" w:line="240" w:lineRule="auto"/>
        <w:ind w:left="1530" w:hanging="360"/>
        <w:jc w:val="both"/>
        <w:rPr>
          <w:sz w:val="24"/>
          <w:szCs w:val="24"/>
        </w:rPr>
      </w:pPr>
      <w:r>
        <w:rPr>
          <w:rStyle w:val="Bodytext11pt"/>
          <w:sz w:val="24"/>
          <w:szCs w:val="24"/>
        </w:rPr>
        <w:lastRenderedPageBreak/>
        <w:t xml:space="preserve">(ii) </w:t>
      </w:r>
      <w:r w:rsidR="00362844" w:rsidRPr="003C2376">
        <w:rPr>
          <w:rStyle w:val="Bodytext11pt"/>
          <w:sz w:val="24"/>
          <w:szCs w:val="24"/>
        </w:rPr>
        <w:t xml:space="preserve">a </w:t>
      </w:r>
      <w:r w:rsidR="00362844" w:rsidRPr="001C014E">
        <w:rPr>
          <w:rStyle w:val="Bodytext11pt3"/>
          <w:smallCaps w:val="0"/>
          <w:sz w:val="24"/>
          <w:szCs w:val="24"/>
        </w:rPr>
        <w:t>turf</w:t>
      </w:r>
      <w:r w:rsidR="00362844" w:rsidRPr="003C2376">
        <w:rPr>
          <w:rStyle w:val="Bodytext11pt"/>
          <w:sz w:val="24"/>
          <w:szCs w:val="24"/>
        </w:rPr>
        <w:t xml:space="preserve">, stud or </w:t>
      </w:r>
      <w:r w:rsidR="00362844" w:rsidRPr="001C014E">
        <w:rPr>
          <w:rStyle w:val="Bodytext11pt3"/>
          <w:smallCaps w:val="0"/>
          <w:sz w:val="24"/>
          <w:szCs w:val="24"/>
        </w:rPr>
        <w:t>stock</w:t>
      </w:r>
      <w:r w:rsidR="00362844" w:rsidRPr="003C2376">
        <w:rPr>
          <w:rStyle w:val="Bodytext11pt"/>
          <w:sz w:val="24"/>
          <w:szCs w:val="24"/>
        </w:rPr>
        <w:t xml:space="preserve"> register or similar publication; or</w:t>
      </w:r>
    </w:p>
    <w:p w14:paraId="7A6BEA08" w14:textId="77777777" w:rsidR="004033EC" w:rsidRPr="003C2376" w:rsidRDefault="001C014E" w:rsidP="00A26533">
      <w:pPr>
        <w:pStyle w:val="BodyText1"/>
        <w:spacing w:after="60" w:line="240" w:lineRule="auto"/>
        <w:ind w:left="1530" w:hanging="360"/>
        <w:jc w:val="both"/>
        <w:rPr>
          <w:sz w:val="24"/>
          <w:szCs w:val="24"/>
        </w:rPr>
      </w:pPr>
      <w:r>
        <w:rPr>
          <w:rStyle w:val="Bodytext11pt"/>
          <w:sz w:val="24"/>
          <w:szCs w:val="24"/>
        </w:rPr>
        <w:t xml:space="preserve">(iii) </w:t>
      </w:r>
      <w:r w:rsidR="00362844" w:rsidRPr="003C2376">
        <w:rPr>
          <w:rStyle w:val="Bodytext11pt"/>
          <w:sz w:val="24"/>
          <w:szCs w:val="24"/>
        </w:rPr>
        <w:t xml:space="preserve">a </w:t>
      </w:r>
      <w:r w:rsidR="00362844" w:rsidRPr="001C014E">
        <w:rPr>
          <w:rStyle w:val="Bodytext11pt3"/>
          <w:smallCaps w:val="0"/>
          <w:sz w:val="24"/>
          <w:szCs w:val="24"/>
        </w:rPr>
        <w:t>directory</w:t>
      </w:r>
      <w:r w:rsidR="00362844" w:rsidRPr="003C2376">
        <w:rPr>
          <w:rStyle w:val="Bodytext11pt"/>
          <w:sz w:val="24"/>
          <w:szCs w:val="24"/>
        </w:rPr>
        <w:t xml:space="preserve">, </w:t>
      </w:r>
      <w:r w:rsidR="00362844" w:rsidRPr="001C014E">
        <w:rPr>
          <w:rStyle w:val="Bodytext11pt3"/>
          <w:smallCaps w:val="0"/>
          <w:sz w:val="24"/>
          <w:szCs w:val="24"/>
        </w:rPr>
        <w:t>guide</w:t>
      </w:r>
      <w:r w:rsidR="00362844" w:rsidRPr="003C2376">
        <w:rPr>
          <w:rStyle w:val="Bodytext11pt"/>
          <w:sz w:val="24"/>
          <w:szCs w:val="24"/>
        </w:rPr>
        <w:t xml:space="preserve"> or timetable or similar publication relating to Australia or a place or places in Australia;</w:t>
      </w:r>
    </w:p>
    <w:p w14:paraId="18FE2706" w14:textId="77777777" w:rsidR="004033EC" w:rsidRPr="003C2376" w:rsidRDefault="001C014E" w:rsidP="00A26533">
      <w:pPr>
        <w:pStyle w:val="BodyText1"/>
        <w:spacing w:after="60" w:line="240" w:lineRule="auto"/>
        <w:ind w:left="630" w:hanging="360"/>
        <w:jc w:val="both"/>
        <w:rPr>
          <w:sz w:val="24"/>
          <w:szCs w:val="24"/>
        </w:rPr>
      </w:pPr>
      <w:r>
        <w:rPr>
          <w:rStyle w:val="Bodytext11pt"/>
          <w:sz w:val="24"/>
          <w:szCs w:val="24"/>
        </w:rPr>
        <w:t xml:space="preserve">(d) </w:t>
      </w:r>
      <w:r w:rsidR="00362844" w:rsidRPr="003C2376">
        <w:rPr>
          <w:rStyle w:val="Bodytext11pt"/>
          <w:sz w:val="24"/>
          <w:szCs w:val="24"/>
        </w:rPr>
        <w:t>a book the text of which consists in whole or in substantial part of—</w:t>
      </w:r>
    </w:p>
    <w:p w14:paraId="692BDD3B" w14:textId="77777777" w:rsidR="004033EC" w:rsidRPr="003C2376" w:rsidRDefault="001C014E" w:rsidP="00A26533">
      <w:pPr>
        <w:pStyle w:val="BodyText1"/>
        <w:spacing w:after="60" w:line="240" w:lineRule="auto"/>
        <w:ind w:left="1530" w:hanging="360"/>
        <w:jc w:val="both"/>
        <w:rPr>
          <w:sz w:val="24"/>
          <w:szCs w:val="24"/>
        </w:rPr>
      </w:pPr>
      <w:r>
        <w:rPr>
          <w:rStyle w:val="Bodytext11pt"/>
          <w:sz w:val="24"/>
          <w:szCs w:val="24"/>
        </w:rPr>
        <w:t>(</w:t>
      </w:r>
      <w:proofErr w:type="spellStart"/>
      <w:r>
        <w:rPr>
          <w:rStyle w:val="Bodytext11pt"/>
          <w:sz w:val="24"/>
          <w:szCs w:val="24"/>
        </w:rPr>
        <w:t>i</w:t>
      </w:r>
      <w:proofErr w:type="spellEnd"/>
      <w:r>
        <w:rPr>
          <w:rStyle w:val="Bodytext11pt"/>
          <w:sz w:val="24"/>
          <w:szCs w:val="24"/>
        </w:rPr>
        <w:t xml:space="preserve">) </w:t>
      </w:r>
      <w:r w:rsidR="00362844" w:rsidRPr="003C2376">
        <w:rPr>
          <w:rStyle w:val="Bodytext11pt"/>
          <w:sz w:val="24"/>
          <w:szCs w:val="24"/>
        </w:rPr>
        <w:t xml:space="preserve">legislative </w:t>
      </w:r>
      <w:r w:rsidR="00362844" w:rsidRPr="00E36E8E">
        <w:rPr>
          <w:rStyle w:val="Bodytext11pt3"/>
          <w:smallCaps w:val="0"/>
          <w:sz w:val="24"/>
          <w:szCs w:val="24"/>
        </w:rPr>
        <w:t>enactments</w:t>
      </w:r>
      <w:r w:rsidR="00362844" w:rsidRPr="003C2376">
        <w:rPr>
          <w:rStyle w:val="Bodytext11pt"/>
          <w:sz w:val="24"/>
          <w:szCs w:val="24"/>
        </w:rPr>
        <w:t xml:space="preserve"> or other legislation (including delegated or subordinate legislation), whether enacted or made in Australia or elsewhere;</w:t>
      </w:r>
    </w:p>
    <w:p w14:paraId="52D30849" w14:textId="77777777" w:rsidR="004033EC" w:rsidRPr="003C2376" w:rsidRDefault="001C014E" w:rsidP="00A26533">
      <w:pPr>
        <w:pStyle w:val="BodyText1"/>
        <w:spacing w:after="60" w:line="240" w:lineRule="auto"/>
        <w:ind w:left="1530" w:hanging="360"/>
        <w:jc w:val="both"/>
        <w:rPr>
          <w:sz w:val="24"/>
          <w:szCs w:val="24"/>
        </w:rPr>
      </w:pPr>
      <w:r>
        <w:rPr>
          <w:rStyle w:val="Bodytext11pt"/>
          <w:sz w:val="24"/>
          <w:szCs w:val="24"/>
        </w:rPr>
        <w:t xml:space="preserve">(ii) </w:t>
      </w:r>
      <w:r w:rsidR="00362844" w:rsidRPr="003C2376">
        <w:rPr>
          <w:rStyle w:val="Bodytext11pt"/>
          <w:sz w:val="24"/>
          <w:szCs w:val="24"/>
        </w:rPr>
        <w:t xml:space="preserve">reports of </w:t>
      </w:r>
      <w:r w:rsidR="00362844" w:rsidRPr="00E36E8E">
        <w:rPr>
          <w:rStyle w:val="Bodytext11pt3"/>
          <w:smallCaps w:val="0"/>
          <w:sz w:val="24"/>
          <w:szCs w:val="24"/>
        </w:rPr>
        <w:t>decisions</w:t>
      </w:r>
      <w:r w:rsidR="00362844" w:rsidRPr="003C2376">
        <w:rPr>
          <w:rStyle w:val="Bodytext11pt"/>
          <w:sz w:val="24"/>
          <w:szCs w:val="24"/>
        </w:rPr>
        <w:t xml:space="preserve"> of courts and tribunals, including courts and tribunals outside Australia; or</w:t>
      </w:r>
    </w:p>
    <w:p w14:paraId="04F1A8EC" w14:textId="77777777" w:rsidR="004033EC" w:rsidRPr="003C2376" w:rsidRDefault="001C014E" w:rsidP="00A26533">
      <w:pPr>
        <w:pStyle w:val="BodyText1"/>
        <w:spacing w:after="60" w:line="240" w:lineRule="auto"/>
        <w:ind w:left="1530" w:hanging="360"/>
        <w:jc w:val="both"/>
        <w:rPr>
          <w:sz w:val="24"/>
          <w:szCs w:val="24"/>
        </w:rPr>
      </w:pPr>
      <w:r>
        <w:rPr>
          <w:rStyle w:val="Bodytext11pt"/>
          <w:sz w:val="24"/>
          <w:szCs w:val="24"/>
        </w:rPr>
        <w:t xml:space="preserve">(iii) </w:t>
      </w:r>
      <w:r w:rsidR="00362844" w:rsidRPr="003C2376">
        <w:rPr>
          <w:rStyle w:val="Bodytext11pt"/>
          <w:sz w:val="24"/>
          <w:szCs w:val="24"/>
        </w:rPr>
        <w:t xml:space="preserve">awards, </w:t>
      </w:r>
      <w:r w:rsidR="00362844" w:rsidRPr="00E36E8E">
        <w:rPr>
          <w:rStyle w:val="Bodytext11pt3"/>
          <w:smallCaps w:val="0"/>
          <w:sz w:val="24"/>
          <w:szCs w:val="24"/>
        </w:rPr>
        <w:t>determinations</w:t>
      </w:r>
      <w:r w:rsidR="00362844" w:rsidRPr="003C2376">
        <w:rPr>
          <w:rStyle w:val="Bodytext11pt"/>
          <w:sz w:val="24"/>
          <w:szCs w:val="24"/>
        </w:rPr>
        <w:t xml:space="preserve"> or similar pronouncements made by any conciliation, arbitration or industrial commission or tribunal or by any commissioner, arbitrator or other person having functions similar to those of such a commission or tribunal, including awards, determinations or similar pronouncements made outside Australia;</w:t>
      </w:r>
    </w:p>
    <w:p w14:paraId="404364E3" w14:textId="6C0C71AC" w:rsidR="004033EC" w:rsidRPr="003C2376" w:rsidRDefault="001C014E" w:rsidP="00A26533">
      <w:pPr>
        <w:pStyle w:val="BodyText1"/>
        <w:spacing w:after="60" w:line="240" w:lineRule="auto"/>
        <w:ind w:left="630" w:hanging="360"/>
        <w:jc w:val="both"/>
        <w:rPr>
          <w:sz w:val="24"/>
          <w:szCs w:val="24"/>
        </w:rPr>
      </w:pPr>
      <w:r>
        <w:rPr>
          <w:rStyle w:val="Bodytext11pt"/>
          <w:sz w:val="24"/>
          <w:szCs w:val="24"/>
        </w:rPr>
        <w:t xml:space="preserve">(e) </w:t>
      </w:r>
      <w:r w:rsidR="00362844" w:rsidRPr="003C2376">
        <w:rPr>
          <w:rStyle w:val="Bodytext11pt"/>
          <w:sz w:val="24"/>
          <w:szCs w:val="24"/>
        </w:rPr>
        <w:t xml:space="preserve">a </w:t>
      </w:r>
      <w:r w:rsidR="00362844" w:rsidRPr="001C014E">
        <w:rPr>
          <w:rStyle w:val="Bodytext11pt3"/>
          <w:smallCaps w:val="0"/>
          <w:sz w:val="24"/>
          <w:szCs w:val="24"/>
        </w:rPr>
        <w:t>book</w:t>
      </w:r>
      <w:r w:rsidR="00362844" w:rsidRPr="003C2376">
        <w:rPr>
          <w:rStyle w:val="Bodytext11pt"/>
          <w:sz w:val="24"/>
          <w:szCs w:val="24"/>
        </w:rPr>
        <w:t xml:space="preserve"> </w:t>
      </w:r>
      <w:r w:rsidR="00362844" w:rsidRPr="001C014E">
        <w:rPr>
          <w:rStyle w:val="Bodytext11pt3"/>
          <w:smallCaps w:val="0"/>
          <w:sz w:val="24"/>
          <w:szCs w:val="24"/>
        </w:rPr>
        <w:t>the</w:t>
      </w:r>
      <w:r w:rsidR="00362844" w:rsidRPr="003C2376">
        <w:rPr>
          <w:rStyle w:val="Bodytext11pt"/>
          <w:sz w:val="24"/>
          <w:szCs w:val="24"/>
        </w:rPr>
        <w:t xml:space="preserve"> text of which consists in whole or in substantial part of lecture notes for use by </w:t>
      </w:r>
      <w:r w:rsidR="00362844" w:rsidRPr="001C014E">
        <w:rPr>
          <w:rStyle w:val="Bodytext11pt3"/>
          <w:smallCaps w:val="0"/>
          <w:sz w:val="24"/>
          <w:szCs w:val="24"/>
        </w:rPr>
        <w:t>students</w:t>
      </w:r>
      <w:r w:rsidR="00362844" w:rsidRPr="003C2376">
        <w:rPr>
          <w:rStyle w:val="Bodytext11pt"/>
          <w:sz w:val="24"/>
          <w:szCs w:val="24"/>
        </w:rPr>
        <w:t>;</w:t>
      </w:r>
    </w:p>
    <w:p w14:paraId="74821DD8" w14:textId="77777777" w:rsidR="004033EC" w:rsidRPr="003C2376" w:rsidRDefault="001C014E" w:rsidP="00A26533">
      <w:pPr>
        <w:pStyle w:val="BodyText1"/>
        <w:spacing w:after="60" w:line="240" w:lineRule="auto"/>
        <w:ind w:left="630" w:hanging="360"/>
        <w:jc w:val="both"/>
        <w:rPr>
          <w:sz w:val="24"/>
          <w:szCs w:val="24"/>
        </w:rPr>
      </w:pPr>
      <w:r>
        <w:rPr>
          <w:rStyle w:val="Bodytext11pt"/>
          <w:sz w:val="24"/>
          <w:szCs w:val="24"/>
        </w:rPr>
        <w:t xml:space="preserve">(f) </w:t>
      </w:r>
      <w:r w:rsidR="00362844" w:rsidRPr="003C2376">
        <w:rPr>
          <w:rStyle w:val="Bodytext11pt"/>
          <w:sz w:val="24"/>
          <w:szCs w:val="24"/>
        </w:rPr>
        <w:t xml:space="preserve">a </w:t>
      </w:r>
      <w:r w:rsidR="00362844" w:rsidRPr="001C014E">
        <w:rPr>
          <w:rStyle w:val="Bodytext11pt3"/>
          <w:smallCaps w:val="0"/>
          <w:sz w:val="24"/>
          <w:szCs w:val="24"/>
        </w:rPr>
        <w:t>book</w:t>
      </w:r>
      <w:r w:rsidR="00362844" w:rsidRPr="003C2376">
        <w:rPr>
          <w:rStyle w:val="Bodytext11pt"/>
          <w:sz w:val="24"/>
          <w:szCs w:val="24"/>
        </w:rPr>
        <w:t xml:space="preserve"> the text of which consists in whole or in substantial part of statistics;</w:t>
      </w:r>
    </w:p>
    <w:p w14:paraId="3EBFEF50" w14:textId="77777777" w:rsidR="004033EC" w:rsidRPr="003C2376" w:rsidRDefault="001C014E" w:rsidP="00A26533">
      <w:pPr>
        <w:pStyle w:val="BodyText1"/>
        <w:spacing w:after="60" w:line="240" w:lineRule="auto"/>
        <w:ind w:left="630" w:hanging="360"/>
        <w:jc w:val="both"/>
        <w:rPr>
          <w:sz w:val="24"/>
          <w:szCs w:val="24"/>
        </w:rPr>
      </w:pPr>
      <w:r>
        <w:rPr>
          <w:rStyle w:val="Bodytext11pt"/>
          <w:sz w:val="24"/>
          <w:szCs w:val="24"/>
        </w:rPr>
        <w:t xml:space="preserve">(g) </w:t>
      </w:r>
      <w:r w:rsidR="00362844" w:rsidRPr="003C2376">
        <w:rPr>
          <w:rStyle w:val="Bodytext11pt"/>
          <w:sz w:val="24"/>
          <w:szCs w:val="24"/>
        </w:rPr>
        <w:t xml:space="preserve">a </w:t>
      </w:r>
      <w:r w:rsidR="00362844" w:rsidRPr="001C014E">
        <w:rPr>
          <w:rStyle w:val="Bodytext11pt3"/>
          <w:smallCaps w:val="0"/>
          <w:sz w:val="24"/>
          <w:szCs w:val="24"/>
        </w:rPr>
        <w:t>book</w:t>
      </w:r>
      <w:r w:rsidR="00362844" w:rsidRPr="003C2376">
        <w:rPr>
          <w:rStyle w:val="Bodytext11pt"/>
          <w:sz w:val="24"/>
          <w:szCs w:val="24"/>
        </w:rPr>
        <w:t xml:space="preserve"> (not being a text book) the printed pages of which are fewer in number than 49 or less in total area than 1 square </w:t>
      </w:r>
      <w:proofErr w:type="spellStart"/>
      <w:r w:rsidR="00362844" w:rsidRPr="003C2376">
        <w:rPr>
          <w:rStyle w:val="Bodytext11pt"/>
          <w:sz w:val="24"/>
          <w:szCs w:val="24"/>
        </w:rPr>
        <w:t>metre</w:t>
      </w:r>
      <w:proofErr w:type="spellEnd"/>
      <w:r w:rsidR="00362844" w:rsidRPr="003C2376">
        <w:rPr>
          <w:rStyle w:val="Bodytext11pt"/>
          <w:sz w:val="24"/>
          <w:szCs w:val="24"/>
        </w:rPr>
        <w:t>; or</w:t>
      </w:r>
    </w:p>
    <w:p w14:paraId="644CB60A" w14:textId="77777777" w:rsidR="004033EC" w:rsidRPr="003C2376" w:rsidRDefault="001C014E" w:rsidP="00A26533">
      <w:pPr>
        <w:pStyle w:val="BodyText1"/>
        <w:spacing w:after="60" w:line="240" w:lineRule="auto"/>
        <w:ind w:left="630" w:hanging="360"/>
        <w:jc w:val="both"/>
        <w:rPr>
          <w:sz w:val="24"/>
          <w:szCs w:val="24"/>
        </w:rPr>
      </w:pPr>
      <w:r>
        <w:rPr>
          <w:rStyle w:val="Bodytext11pt"/>
          <w:sz w:val="24"/>
          <w:szCs w:val="24"/>
        </w:rPr>
        <w:t xml:space="preserve">(h) </w:t>
      </w:r>
      <w:r w:rsidR="00362844" w:rsidRPr="003C2376">
        <w:rPr>
          <w:rStyle w:val="Bodytext11pt"/>
          <w:sz w:val="24"/>
          <w:szCs w:val="24"/>
        </w:rPr>
        <w:t>a book—</w:t>
      </w:r>
    </w:p>
    <w:p w14:paraId="6DF07FA3" w14:textId="77777777" w:rsidR="004033EC" w:rsidRPr="003C2376" w:rsidRDefault="001C014E" w:rsidP="00A26533">
      <w:pPr>
        <w:pStyle w:val="BodyText1"/>
        <w:spacing w:after="60" w:line="240" w:lineRule="auto"/>
        <w:ind w:left="1530" w:hanging="360"/>
        <w:jc w:val="both"/>
        <w:rPr>
          <w:sz w:val="24"/>
          <w:szCs w:val="24"/>
        </w:rPr>
      </w:pPr>
      <w:r>
        <w:rPr>
          <w:rStyle w:val="Bodytext11pt"/>
          <w:sz w:val="24"/>
          <w:szCs w:val="24"/>
        </w:rPr>
        <w:t>(</w:t>
      </w:r>
      <w:proofErr w:type="spellStart"/>
      <w:r>
        <w:rPr>
          <w:rStyle w:val="Bodytext11pt"/>
          <w:sz w:val="24"/>
          <w:szCs w:val="24"/>
        </w:rPr>
        <w:t>i</w:t>
      </w:r>
      <w:proofErr w:type="spellEnd"/>
      <w:r>
        <w:rPr>
          <w:rStyle w:val="Bodytext11pt"/>
          <w:sz w:val="24"/>
          <w:szCs w:val="24"/>
        </w:rPr>
        <w:t xml:space="preserve">) </w:t>
      </w:r>
      <w:r w:rsidR="00362844" w:rsidRPr="003C2376">
        <w:rPr>
          <w:rStyle w:val="Bodytext11pt"/>
          <w:sz w:val="24"/>
          <w:szCs w:val="24"/>
        </w:rPr>
        <w:t xml:space="preserve">the </w:t>
      </w:r>
      <w:r w:rsidR="00362844" w:rsidRPr="001C014E">
        <w:rPr>
          <w:rStyle w:val="Bodytext11pt3"/>
          <w:smallCaps w:val="0"/>
          <w:sz w:val="24"/>
          <w:szCs w:val="24"/>
        </w:rPr>
        <w:t>majority</w:t>
      </w:r>
      <w:r w:rsidR="00362844" w:rsidRPr="003C2376">
        <w:rPr>
          <w:rStyle w:val="Bodytext11pt"/>
          <w:sz w:val="24"/>
          <w:szCs w:val="24"/>
        </w:rPr>
        <w:t xml:space="preserve"> of the leaves of which contain shapes intended to be cut out or otherwise removed; or</w:t>
      </w:r>
    </w:p>
    <w:p w14:paraId="3E5D8088" w14:textId="77777777" w:rsidR="004033EC" w:rsidRPr="003C2376" w:rsidRDefault="001C014E" w:rsidP="00A26533">
      <w:pPr>
        <w:pStyle w:val="BodyText1"/>
        <w:spacing w:after="60" w:line="240" w:lineRule="auto"/>
        <w:ind w:left="1530" w:hanging="360"/>
        <w:jc w:val="both"/>
        <w:rPr>
          <w:sz w:val="24"/>
          <w:szCs w:val="24"/>
        </w:rPr>
      </w:pPr>
      <w:r>
        <w:rPr>
          <w:rStyle w:val="Bodytext11pt"/>
          <w:sz w:val="24"/>
          <w:szCs w:val="24"/>
        </w:rPr>
        <w:t xml:space="preserve">(ii) </w:t>
      </w:r>
      <w:r w:rsidR="00362844" w:rsidRPr="003C2376">
        <w:rPr>
          <w:rStyle w:val="Bodytext11pt"/>
          <w:sz w:val="24"/>
          <w:szCs w:val="24"/>
        </w:rPr>
        <w:t>any leaf of which forms, or is intended to be used to form, a figure or object that is in 3 dimensions or is on a plane different from that of the leaf.</w:t>
      </w:r>
    </w:p>
    <w:p w14:paraId="2418C609" w14:textId="0DFDF6AC" w:rsidR="004033EC" w:rsidRPr="003C2376" w:rsidRDefault="00362844" w:rsidP="00A26533">
      <w:pPr>
        <w:pStyle w:val="BodyText1"/>
        <w:spacing w:after="60" w:line="240" w:lineRule="auto"/>
        <w:ind w:firstLine="270"/>
        <w:jc w:val="both"/>
        <w:rPr>
          <w:sz w:val="24"/>
          <w:szCs w:val="24"/>
        </w:rPr>
      </w:pPr>
      <w:r w:rsidRPr="003C2376">
        <w:rPr>
          <w:rStyle w:val="Bodytext11pt1"/>
          <w:sz w:val="24"/>
          <w:szCs w:val="24"/>
        </w:rPr>
        <w:t>“(2)</w:t>
      </w:r>
      <w:r w:rsidRPr="003C2376">
        <w:rPr>
          <w:rStyle w:val="Bodytext11pt"/>
          <w:sz w:val="24"/>
          <w:szCs w:val="24"/>
        </w:rPr>
        <w:t xml:space="preserve"> Where, in relation to a book the printed pages of which are not fewer in number than 49 and are not less in total area than 1 square </w:t>
      </w:r>
      <w:proofErr w:type="spellStart"/>
      <w:r w:rsidRPr="003C2376">
        <w:rPr>
          <w:rStyle w:val="Bodytext11pt"/>
          <w:sz w:val="24"/>
          <w:szCs w:val="24"/>
        </w:rPr>
        <w:t>metre</w:t>
      </w:r>
      <w:proofErr w:type="spellEnd"/>
      <w:r w:rsidRPr="003C2376">
        <w:rPr>
          <w:rStyle w:val="Bodytext11pt"/>
          <w:sz w:val="24"/>
          <w:szCs w:val="24"/>
        </w:rPr>
        <w:t xml:space="preserve">, the Minister is of the opinion that the printed material that is essential to the book could, without altering the character of the book, be published in a book the printed pages of which were fewer in number than 49 or less in total area than 1 square </w:t>
      </w:r>
      <w:proofErr w:type="spellStart"/>
      <w:r w:rsidRPr="003C2376">
        <w:rPr>
          <w:rStyle w:val="Bodytext11pt"/>
          <w:sz w:val="24"/>
          <w:szCs w:val="24"/>
        </w:rPr>
        <w:t>metre</w:t>
      </w:r>
      <w:proofErr w:type="spellEnd"/>
      <w:r w:rsidRPr="003C2376">
        <w:rPr>
          <w:rStyle w:val="Bodytext11pt"/>
          <w:sz w:val="24"/>
          <w:szCs w:val="24"/>
        </w:rPr>
        <w:t>, he may, in writing, direct that, for the purposes of this section, the book is to be treated as a book to which</w:t>
      </w:r>
      <w:r w:rsidR="004D4F5C">
        <w:rPr>
          <w:rStyle w:val="Bodytext11pt"/>
          <w:sz w:val="24"/>
          <w:szCs w:val="24"/>
        </w:rPr>
        <w:t xml:space="preserve"> paragraph (1)</w:t>
      </w:r>
      <w:r w:rsidRPr="003C2376">
        <w:rPr>
          <w:rStyle w:val="Bodytext11pt"/>
          <w:sz w:val="24"/>
          <w:szCs w:val="24"/>
        </w:rPr>
        <w:t>(g) applies.</w:t>
      </w:r>
    </w:p>
    <w:p w14:paraId="65721EEF" w14:textId="77777777" w:rsidR="004033EC" w:rsidRPr="003C2376" w:rsidRDefault="00362844" w:rsidP="00A26533">
      <w:pPr>
        <w:pStyle w:val="BodyText1"/>
        <w:spacing w:after="60" w:line="240" w:lineRule="auto"/>
        <w:ind w:firstLine="270"/>
        <w:jc w:val="both"/>
        <w:rPr>
          <w:sz w:val="24"/>
          <w:szCs w:val="24"/>
        </w:rPr>
      </w:pPr>
      <w:r w:rsidRPr="003C2376">
        <w:rPr>
          <w:rStyle w:val="Bodytext11pt"/>
          <w:sz w:val="24"/>
          <w:szCs w:val="24"/>
        </w:rPr>
        <w:t>“ (3) In this section—</w:t>
      </w:r>
    </w:p>
    <w:p w14:paraId="6619A498" w14:textId="77777777" w:rsidR="004033EC" w:rsidRPr="001C014E" w:rsidRDefault="00362844" w:rsidP="00A26533">
      <w:pPr>
        <w:pStyle w:val="BodyText1"/>
        <w:spacing w:after="60" w:line="240" w:lineRule="auto"/>
        <w:ind w:firstLine="270"/>
        <w:jc w:val="both"/>
        <w:rPr>
          <w:rStyle w:val="Bodytext11pt3"/>
          <w:smallCaps w:val="0"/>
          <w:sz w:val="24"/>
          <w:szCs w:val="24"/>
        </w:rPr>
      </w:pPr>
      <w:r w:rsidRPr="003C2376">
        <w:rPr>
          <w:rStyle w:val="Bodytext11pt"/>
          <w:sz w:val="24"/>
          <w:szCs w:val="24"/>
        </w:rPr>
        <w:t>‘cove</w:t>
      </w:r>
      <w:r w:rsidRPr="001C014E">
        <w:rPr>
          <w:rStyle w:val="Bodytext11pt3"/>
          <w:smallCaps w:val="0"/>
          <w:sz w:val="24"/>
          <w:szCs w:val="24"/>
        </w:rPr>
        <w:t>r’, in relation to a book, includes a protective cover;</w:t>
      </w:r>
    </w:p>
    <w:p w14:paraId="00CC3908" w14:textId="77777777" w:rsidR="004033EC" w:rsidRPr="001C014E" w:rsidRDefault="00362844" w:rsidP="00A26533">
      <w:pPr>
        <w:pStyle w:val="BodyText1"/>
        <w:spacing w:after="60" w:line="240" w:lineRule="auto"/>
        <w:ind w:firstLine="270"/>
        <w:jc w:val="both"/>
        <w:rPr>
          <w:rStyle w:val="Bodytext11pt3"/>
          <w:smallCaps w:val="0"/>
          <w:sz w:val="24"/>
          <w:szCs w:val="24"/>
        </w:rPr>
      </w:pPr>
      <w:r w:rsidRPr="001C014E">
        <w:rPr>
          <w:rStyle w:val="Bodytext11pt3"/>
          <w:smallCaps w:val="0"/>
          <w:sz w:val="24"/>
          <w:szCs w:val="24"/>
        </w:rPr>
        <w:t>‘leaf’, in relation to a book, includes a cover of the book;</w:t>
      </w:r>
    </w:p>
    <w:p w14:paraId="35B4AB45" w14:textId="77777777" w:rsidR="004033EC" w:rsidRPr="001C014E" w:rsidRDefault="00853D37" w:rsidP="00A26533">
      <w:pPr>
        <w:pStyle w:val="BodyText1"/>
        <w:spacing w:after="60" w:line="240" w:lineRule="auto"/>
        <w:ind w:firstLine="270"/>
        <w:jc w:val="both"/>
        <w:rPr>
          <w:rStyle w:val="Bodytext11pt3"/>
          <w:smallCaps w:val="0"/>
          <w:sz w:val="24"/>
          <w:szCs w:val="24"/>
        </w:rPr>
      </w:pPr>
      <w:r>
        <w:rPr>
          <w:rStyle w:val="Bodytext11pt3"/>
          <w:smallCaps w:val="0"/>
          <w:sz w:val="24"/>
          <w:szCs w:val="24"/>
        </w:rPr>
        <w:t>‘page</w:t>
      </w:r>
      <w:r w:rsidR="00362844" w:rsidRPr="001C014E">
        <w:rPr>
          <w:rStyle w:val="Bodytext11pt3"/>
          <w:smallCaps w:val="0"/>
          <w:sz w:val="24"/>
          <w:szCs w:val="24"/>
        </w:rPr>
        <w:t>’, in relation to a book, does not include a cover of the book;</w:t>
      </w:r>
    </w:p>
    <w:p w14:paraId="6F1B34DB" w14:textId="77777777" w:rsidR="004033EC" w:rsidRPr="001C014E" w:rsidRDefault="00362844" w:rsidP="00A26533">
      <w:pPr>
        <w:pStyle w:val="BodyText1"/>
        <w:spacing w:after="60" w:line="240" w:lineRule="auto"/>
        <w:ind w:firstLine="270"/>
        <w:jc w:val="both"/>
        <w:rPr>
          <w:rStyle w:val="Bodytext11pt3"/>
          <w:smallCaps w:val="0"/>
          <w:sz w:val="24"/>
          <w:szCs w:val="24"/>
        </w:rPr>
      </w:pPr>
      <w:r w:rsidRPr="001C014E">
        <w:rPr>
          <w:rStyle w:val="Bodytext11pt3"/>
          <w:smallCaps w:val="0"/>
          <w:sz w:val="24"/>
          <w:szCs w:val="24"/>
        </w:rPr>
        <w:t>‘printed material’ includes pictorial material produced by means other than printing;</w:t>
      </w:r>
    </w:p>
    <w:p w14:paraId="01C7A31C" w14:textId="77777777" w:rsidR="004033EC" w:rsidRPr="003C2376" w:rsidRDefault="00362844" w:rsidP="00A26533">
      <w:pPr>
        <w:pStyle w:val="BodyText1"/>
        <w:spacing w:after="60" w:line="240" w:lineRule="auto"/>
        <w:ind w:firstLine="270"/>
        <w:jc w:val="both"/>
        <w:rPr>
          <w:sz w:val="24"/>
          <w:szCs w:val="24"/>
        </w:rPr>
      </w:pPr>
      <w:r w:rsidRPr="001C014E">
        <w:rPr>
          <w:rStyle w:val="Bodytext11pt3"/>
          <w:smallCaps w:val="0"/>
          <w:sz w:val="24"/>
          <w:szCs w:val="24"/>
        </w:rPr>
        <w:t>‘prin</w:t>
      </w:r>
      <w:r w:rsidR="00853D37">
        <w:rPr>
          <w:rStyle w:val="Bodytext11pt"/>
          <w:sz w:val="24"/>
          <w:szCs w:val="24"/>
        </w:rPr>
        <w:t>ted page</w:t>
      </w:r>
      <w:r w:rsidRPr="003C2376">
        <w:rPr>
          <w:rStyle w:val="Bodytext11pt"/>
          <w:sz w:val="24"/>
          <w:szCs w:val="24"/>
        </w:rPr>
        <w:t>’ means a page that contains printed material. ”.</w:t>
      </w:r>
    </w:p>
    <w:p w14:paraId="62C90BDD" w14:textId="1AA59942" w:rsidR="004033EC" w:rsidRPr="004D4F5C" w:rsidRDefault="00362844" w:rsidP="004D4F5C">
      <w:pPr>
        <w:pStyle w:val="Bodytext21"/>
        <w:spacing w:before="120" w:after="60" w:line="240" w:lineRule="auto"/>
        <w:ind w:firstLine="0"/>
        <w:jc w:val="both"/>
        <w:rPr>
          <w:rStyle w:val="Bodytext28pt2"/>
          <w:b/>
          <w:spacing w:val="0"/>
          <w:sz w:val="20"/>
          <w:szCs w:val="24"/>
        </w:rPr>
      </w:pPr>
      <w:r w:rsidRPr="004D4F5C">
        <w:rPr>
          <w:rStyle w:val="Bodytext28pt2"/>
          <w:b/>
          <w:spacing w:val="0"/>
          <w:sz w:val="20"/>
          <w:szCs w:val="24"/>
        </w:rPr>
        <w:t>Cost of production.</w:t>
      </w:r>
    </w:p>
    <w:p w14:paraId="55D8FAF2" w14:textId="77777777" w:rsidR="004033EC" w:rsidRPr="003C2376" w:rsidRDefault="001C014E" w:rsidP="00A26533">
      <w:pPr>
        <w:pStyle w:val="BodyText1"/>
        <w:tabs>
          <w:tab w:val="left" w:pos="630"/>
        </w:tabs>
        <w:spacing w:line="240" w:lineRule="auto"/>
        <w:ind w:firstLine="270"/>
        <w:jc w:val="both"/>
        <w:rPr>
          <w:sz w:val="24"/>
          <w:szCs w:val="24"/>
        </w:rPr>
      </w:pPr>
      <w:r w:rsidRPr="001C014E">
        <w:rPr>
          <w:rStyle w:val="Bodytext11pt"/>
          <w:b/>
          <w:sz w:val="24"/>
          <w:szCs w:val="24"/>
        </w:rPr>
        <w:t>5.</w:t>
      </w:r>
      <w:r>
        <w:rPr>
          <w:rStyle w:val="Bodytext11pt"/>
          <w:sz w:val="24"/>
          <w:szCs w:val="24"/>
        </w:rPr>
        <w:tab/>
      </w:r>
      <w:r w:rsidR="00362844" w:rsidRPr="003C2376">
        <w:rPr>
          <w:rStyle w:val="Bodytext11pt"/>
          <w:sz w:val="24"/>
          <w:szCs w:val="24"/>
        </w:rPr>
        <w:t>Section 4 of the Principal Act is amended by adding at the end thereof the following sub-section:—</w:t>
      </w:r>
    </w:p>
    <w:p w14:paraId="1A800601" w14:textId="4237AA6D" w:rsidR="004033EC" w:rsidRPr="003C2376" w:rsidRDefault="00362844" w:rsidP="004D4F5C">
      <w:pPr>
        <w:pStyle w:val="BodyText1"/>
        <w:spacing w:after="60" w:line="240" w:lineRule="auto"/>
        <w:ind w:firstLine="270"/>
        <w:jc w:val="both"/>
        <w:rPr>
          <w:sz w:val="24"/>
          <w:szCs w:val="24"/>
        </w:rPr>
      </w:pPr>
      <w:r w:rsidRPr="003C2376">
        <w:rPr>
          <w:rStyle w:val="Bodytext11pt1"/>
          <w:sz w:val="24"/>
          <w:szCs w:val="24"/>
        </w:rPr>
        <w:t>“(6)</w:t>
      </w:r>
      <w:r w:rsidRPr="003C2376">
        <w:rPr>
          <w:rStyle w:val="Bodytext11pt"/>
          <w:sz w:val="24"/>
          <w:szCs w:val="24"/>
        </w:rPr>
        <w:t xml:space="preserve"> A reference in sub-section (1) to the price paid or payable to the manufacturer or a manufacturer of a book by the publisher of the book for the production of the book or for any production process or production processes carried out in relation to the book shall be read as including a reference to any price paid by t</w:t>
      </w:r>
      <w:r w:rsidR="001C014E">
        <w:rPr>
          <w:rStyle w:val="Bodytext11pt"/>
          <w:sz w:val="24"/>
          <w:szCs w:val="24"/>
        </w:rPr>
        <w:t>h</w:t>
      </w:r>
      <w:r w:rsidRPr="003C2376">
        <w:rPr>
          <w:rStyle w:val="Bodytext11pt"/>
          <w:sz w:val="24"/>
          <w:szCs w:val="24"/>
        </w:rPr>
        <w:t xml:space="preserve">e publisher for the cost to the manufacturer of any protective cover for use with the book and for the cost to the manufacturer of any packaging of the book for the purposes of transport or </w:t>
      </w:r>
      <w:r w:rsidRPr="004D4F5C">
        <w:rPr>
          <w:rStyle w:val="Bodytext11pt3"/>
          <w:smallCaps w:val="0"/>
          <w:sz w:val="24"/>
          <w:szCs w:val="24"/>
        </w:rPr>
        <w:t>sale</w:t>
      </w:r>
      <w:r w:rsidRPr="003C2376">
        <w:rPr>
          <w:rStyle w:val="Bodytext11pt"/>
          <w:sz w:val="24"/>
          <w:szCs w:val="24"/>
        </w:rPr>
        <w:t>, and a reference in that sub-section to the cost to the manufacturer or a manufacturer of the book, being the publisher of the book, of producing the book or of carrying out any production process or production processes in relation to the b</w:t>
      </w:r>
      <w:r w:rsidR="004D4F5C">
        <w:rPr>
          <w:rStyle w:val="Bodytext11pt"/>
          <w:sz w:val="24"/>
          <w:szCs w:val="24"/>
        </w:rPr>
        <w:t xml:space="preserve">ook shall be read as including a </w:t>
      </w:r>
      <w:r w:rsidRPr="003C2376">
        <w:rPr>
          <w:rStyle w:val="Bodytext11pt"/>
          <w:sz w:val="24"/>
          <w:szCs w:val="24"/>
        </w:rPr>
        <w:t>reference to the cost to him of any protective cover for use with the book and to the cost to him of any packaging of the book for the purposes of transport or sale.”.</w:t>
      </w:r>
    </w:p>
    <w:p w14:paraId="3C731447" w14:textId="77777777" w:rsidR="004033EC" w:rsidRPr="001C014E" w:rsidRDefault="00362844" w:rsidP="00A26533">
      <w:pPr>
        <w:pStyle w:val="Bodytext21"/>
        <w:spacing w:before="120" w:after="60" w:line="240" w:lineRule="auto"/>
        <w:ind w:firstLine="0"/>
        <w:jc w:val="both"/>
        <w:rPr>
          <w:rStyle w:val="Bodytext28pt2"/>
          <w:b/>
          <w:spacing w:val="0"/>
          <w:sz w:val="20"/>
          <w:szCs w:val="24"/>
        </w:rPr>
      </w:pPr>
      <w:r w:rsidRPr="001C014E">
        <w:rPr>
          <w:rStyle w:val="Bodytext28pt2"/>
          <w:b/>
          <w:spacing w:val="0"/>
          <w:sz w:val="20"/>
          <w:szCs w:val="24"/>
        </w:rPr>
        <w:t>Rate of bounty.</w:t>
      </w:r>
    </w:p>
    <w:p w14:paraId="25DDBF50" w14:textId="77777777" w:rsidR="004033EC" w:rsidRPr="003C2376" w:rsidRDefault="001C014E" w:rsidP="00A26533">
      <w:pPr>
        <w:pStyle w:val="BodyText1"/>
        <w:tabs>
          <w:tab w:val="left" w:pos="630"/>
        </w:tabs>
        <w:spacing w:line="240" w:lineRule="auto"/>
        <w:ind w:firstLine="270"/>
        <w:jc w:val="both"/>
        <w:rPr>
          <w:sz w:val="24"/>
          <w:szCs w:val="24"/>
        </w:rPr>
      </w:pPr>
      <w:r>
        <w:rPr>
          <w:rStyle w:val="Bodytext11pt"/>
          <w:b/>
          <w:sz w:val="24"/>
          <w:szCs w:val="24"/>
        </w:rPr>
        <w:t>6</w:t>
      </w:r>
      <w:r w:rsidRPr="001C014E">
        <w:rPr>
          <w:rStyle w:val="Bodytext11pt"/>
          <w:b/>
          <w:sz w:val="24"/>
          <w:szCs w:val="24"/>
        </w:rPr>
        <w:t>.</w:t>
      </w:r>
      <w:r>
        <w:rPr>
          <w:rStyle w:val="Bodytext11pt"/>
          <w:sz w:val="24"/>
          <w:szCs w:val="24"/>
        </w:rPr>
        <w:tab/>
      </w:r>
      <w:r w:rsidR="00362844" w:rsidRPr="003C2376">
        <w:rPr>
          <w:rStyle w:val="Bodytext11pt"/>
          <w:sz w:val="24"/>
          <w:szCs w:val="24"/>
        </w:rPr>
        <w:t>Section 6 of the Principal Act is amended by omitting the words “one-quarter” and substituting the words “one-third”.</w:t>
      </w:r>
    </w:p>
    <w:p w14:paraId="34F0F27B" w14:textId="77777777" w:rsidR="004D4F5C" w:rsidRDefault="004D4F5C">
      <w:pPr>
        <w:rPr>
          <w:rStyle w:val="Bodytext28pt2"/>
          <w:rFonts w:eastAsia="Courier New"/>
          <w:bCs w:val="0"/>
          <w:spacing w:val="0"/>
          <w:sz w:val="20"/>
          <w:szCs w:val="24"/>
        </w:rPr>
      </w:pPr>
      <w:r>
        <w:rPr>
          <w:rStyle w:val="Bodytext28pt2"/>
          <w:rFonts w:eastAsia="Courier New"/>
          <w:b w:val="0"/>
          <w:spacing w:val="0"/>
          <w:sz w:val="20"/>
          <w:szCs w:val="24"/>
        </w:rPr>
        <w:br w:type="page"/>
      </w:r>
    </w:p>
    <w:p w14:paraId="47011988" w14:textId="6C91EAFE" w:rsidR="00E36E8E" w:rsidRPr="001C014E" w:rsidRDefault="00E36E8E" w:rsidP="00A26533">
      <w:pPr>
        <w:pStyle w:val="Bodytext21"/>
        <w:spacing w:before="120" w:after="60" w:line="240" w:lineRule="auto"/>
        <w:ind w:firstLine="0"/>
        <w:jc w:val="both"/>
        <w:rPr>
          <w:rStyle w:val="Bodytext28pt2"/>
          <w:b/>
          <w:spacing w:val="0"/>
          <w:sz w:val="20"/>
          <w:szCs w:val="24"/>
        </w:rPr>
      </w:pPr>
      <w:r w:rsidRPr="001C014E">
        <w:rPr>
          <w:rStyle w:val="Bodytext28pt2"/>
          <w:b/>
          <w:spacing w:val="0"/>
          <w:sz w:val="20"/>
          <w:szCs w:val="24"/>
        </w:rPr>
        <w:lastRenderedPageBreak/>
        <w:t>Formal amendments.</w:t>
      </w:r>
    </w:p>
    <w:p w14:paraId="103D5C76" w14:textId="77777777" w:rsidR="004033EC" w:rsidRPr="003C2376" w:rsidRDefault="001C014E" w:rsidP="00A26533">
      <w:pPr>
        <w:pStyle w:val="BodyText1"/>
        <w:tabs>
          <w:tab w:val="left" w:pos="630"/>
        </w:tabs>
        <w:spacing w:line="240" w:lineRule="auto"/>
        <w:ind w:firstLine="270"/>
        <w:jc w:val="both"/>
        <w:rPr>
          <w:sz w:val="24"/>
          <w:szCs w:val="24"/>
        </w:rPr>
      </w:pPr>
      <w:r>
        <w:rPr>
          <w:rStyle w:val="Bodytext11pt"/>
          <w:b/>
          <w:sz w:val="24"/>
          <w:szCs w:val="24"/>
        </w:rPr>
        <w:t>7</w:t>
      </w:r>
      <w:r w:rsidRPr="001C014E">
        <w:rPr>
          <w:rStyle w:val="Bodytext11pt"/>
          <w:b/>
          <w:sz w:val="24"/>
          <w:szCs w:val="24"/>
        </w:rPr>
        <w:t>.</w:t>
      </w:r>
      <w:r>
        <w:rPr>
          <w:rStyle w:val="Bodytext11pt"/>
          <w:sz w:val="24"/>
          <w:szCs w:val="24"/>
        </w:rPr>
        <w:tab/>
      </w:r>
      <w:r w:rsidR="00362844" w:rsidRPr="003C2376">
        <w:rPr>
          <w:rStyle w:val="Bodytext11pt"/>
          <w:sz w:val="24"/>
          <w:szCs w:val="24"/>
        </w:rPr>
        <w:t>Section 8 of the Principal Act is amended by omitting the words “law of the Commonwealth” and substituting the words “law of Australia or of a Territory”.</w:t>
      </w:r>
    </w:p>
    <w:p w14:paraId="1D10DD7B" w14:textId="77777777" w:rsidR="00E36E8E" w:rsidRPr="001C014E" w:rsidRDefault="00E36E8E" w:rsidP="00A26533">
      <w:pPr>
        <w:pStyle w:val="Bodytext21"/>
        <w:spacing w:before="120" w:after="60" w:line="240" w:lineRule="auto"/>
        <w:ind w:firstLine="0"/>
        <w:jc w:val="both"/>
        <w:rPr>
          <w:rStyle w:val="Bodytext28pt2"/>
          <w:b/>
          <w:spacing w:val="0"/>
          <w:sz w:val="20"/>
          <w:szCs w:val="24"/>
        </w:rPr>
      </w:pPr>
      <w:r w:rsidRPr="001C014E">
        <w:rPr>
          <w:rStyle w:val="Bodytext28pt2"/>
          <w:b/>
          <w:spacing w:val="0"/>
          <w:sz w:val="20"/>
          <w:szCs w:val="24"/>
        </w:rPr>
        <w:t>Bounty not payable in respect of certain books.</w:t>
      </w:r>
    </w:p>
    <w:p w14:paraId="2B0D7D85" w14:textId="77777777" w:rsidR="004033EC" w:rsidRPr="003C2376" w:rsidRDefault="001C014E" w:rsidP="00A26533">
      <w:pPr>
        <w:pStyle w:val="BodyText1"/>
        <w:tabs>
          <w:tab w:val="left" w:pos="630"/>
        </w:tabs>
        <w:spacing w:line="240" w:lineRule="auto"/>
        <w:ind w:firstLine="270"/>
        <w:jc w:val="both"/>
        <w:rPr>
          <w:sz w:val="24"/>
          <w:szCs w:val="24"/>
        </w:rPr>
      </w:pPr>
      <w:r>
        <w:rPr>
          <w:rStyle w:val="Bodytext11pt"/>
          <w:b/>
          <w:sz w:val="24"/>
          <w:szCs w:val="24"/>
        </w:rPr>
        <w:t>8</w:t>
      </w:r>
      <w:r w:rsidRPr="001C014E">
        <w:rPr>
          <w:rStyle w:val="Bodytext11pt"/>
          <w:b/>
          <w:sz w:val="24"/>
          <w:szCs w:val="24"/>
        </w:rPr>
        <w:t>.</w:t>
      </w:r>
      <w:r>
        <w:rPr>
          <w:rStyle w:val="Bodytext11pt"/>
          <w:b/>
          <w:sz w:val="24"/>
          <w:szCs w:val="24"/>
        </w:rPr>
        <w:tab/>
      </w:r>
      <w:r w:rsidR="00362844" w:rsidRPr="003C2376">
        <w:rPr>
          <w:rStyle w:val="Bodytext11pt"/>
          <w:sz w:val="24"/>
          <w:szCs w:val="24"/>
        </w:rPr>
        <w:t>The Principal Act is amended as set out in the Schedule.</w:t>
      </w:r>
    </w:p>
    <w:p w14:paraId="3F9515E2" w14:textId="77777777" w:rsidR="00E36E8E" w:rsidRPr="001C014E" w:rsidRDefault="00E36E8E" w:rsidP="00A26533">
      <w:pPr>
        <w:pStyle w:val="Bodytext21"/>
        <w:spacing w:before="120" w:after="60" w:line="240" w:lineRule="auto"/>
        <w:ind w:firstLine="0"/>
        <w:jc w:val="both"/>
        <w:rPr>
          <w:rStyle w:val="Bodytext28pt2"/>
          <w:b/>
          <w:spacing w:val="0"/>
          <w:sz w:val="20"/>
          <w:szCs w:val="24"/>
        </w:rPr>
      </w:pPr>
      <w:r w:rsidRPr="001C014E">
        <w:rPr>
          <w:rStyle w:val="Bodytext28pt2"/>
          <w:b/>
          <w:spacing w:val="0"/>
          <w:sz w:val="20"/>
          <w:szCs w:val="24"/>
        </w:rPr>
        <w:t>Application.</w:t>
      </w:r>
    </w:p>
    <w:p w14:paraId="55754C47" w14:textId="77777777" w:rsidR="004033EC" w:rsidRPr="003C2376" w:rsidRDefault="001C014E" w:rsidP="00A26533">
      <w:pPr>
        <w:pStyle w:val="BodyText1"/>
        <w:spacing w:line="240" w:lineRule="auto"/>
        <w:ind w:firstLine="270"/>
        <w:jc w:val="both"/>
        <w:rPr>
          <w:sz w:val="24"/>
          <w:szCs w:val="24"/>
        </w:rPr>
      </w:pPr>
      <w:r w:rsidRPr="001C014E">
        <w:rPr>
          <w:rStyle w:val="Bodytext11pt"/>
          <w:b/>
          <w:sz w:val="24"/>
          <w:szCs w:val="24"/>
        </w:rPr>
        <w:t xml:space="preserve">9 </w:t>
      </w:r>
      <w:r w:rsidR="00362844" w:rsidRPr="003C2376">
        <w:rPr>
          <w:rStyle w:val="Bodytext11pt"/>
          <w:sz w:val="24"/>
          <w:szCs w:val="24"/>
        </w:rPr>
        <w:t>(1) Subject to sub-section (2), the amendments of the Principal Act made by sections 3 to 7 (inclusive) apply in relation to a book produced on or after 17 December 1973.</w:t>
      </w:r>
    </w:p>
    <w:p w14:paraId="0FFC1D15" w14:textId="77777777" w:rsidR="004033EC" w:rsidRPr="003C2376" w:rsidRDefault="001C014E" w:rsidP="00A26533">
      <w:pPr>
        <w:pStyle w:val="BodyText1"/>
        <w:spacing w:line="240" w:lineRule="auto"/>
        <w:ind w:firstLine="270"/>
        <w:jc w:val="both"/>
        <w:rPr>
          <w:sz w:val="24"/>
          <w:szCs w:val="24"/>
        </w:rPr>
      </w:pPr>
      <w:r>
        <w:rPr>
          <w:rStyle w:val="Bodytext11pt"/>
          <w:sz w:val="24"/>
          <w:szCs w:val="24"/>
        </w:rPr>
        <w:t xml:space="preserve">(2) </w:t>
      </w:r>
      <w:r w:rsidR="00362844" w:rsidRPr="003C2376">
        <w:rPr>
          <w:rStyle w:val="Bodytext11pt"/>
          <w:sz w:val="24"/>
          <w:szCs w:val="24"/>
        </w:rPr>
        <w:t>If bounty in respect of a book produced on or after 17 December 1973, not being a book produced on or after 25 September 1974, would not, but for this sub-section, be payable, the amendments of the Principal Act made by sections 3 to 7 (inclusive) do not apply in relation to that book.</w:t>
      </w:r>
    </w:p>
    <w:p w14:paraId="55F46793" w14:textId="1A933B38" w:rsidR="004033EC" w:rsidRPr="003C2376" w:rsidRDefault="001C014E" w:rsidP="00A26533">
      <w:pPr>
        <w:pStyle w:val="BodyText1"/>
        <w:tabs>
          <w:tab w:val="left" w:pos="7470"/>
        </w:tabs>
        <w:spacing w:line="240" w:lineRule="auto"/>
        <w:ind w:firstLine="270"/>
        <w:jc w:val="both"/>
        <w:rPr>
          <w:sz w:val="24"/>
          <w:szCs w:val="24"/>
        </w:rPr>
      </w:pPr>
      <w:r>
        <w:rPr>
          <w:rStyle w:val="Bodytext11pt"/>
          <w:sz w:val="24"/>
          <w:szCs w:val="24"/>
        </w:rPr>
        <w:t xml:space="preserve">(3) </w:t>
      </w:r>
      <w:r w:rsidR="00362844" w:rsidRPr="003C2376">
        <w:rPr>
          <w:rStyle w:val="Bodytext11pt"/>
          <w:sz w:val="24"/>
          <w:szCs w:val="24"/>
        </w:rPr>
        <w:t xml:space="preserve">A book produced on or after 17 December 1973 shall, for the purposes of sub-sections (1) and </w:t>
      </w:r>
      <w:r w:rsidR="00362844" w:rsidRPr="003C2376">
        <w:rPr>
          <w:rStyle w:val="Bodytext11pt2"/>
          <w:sz w:val="24"/>
          <w:szCs w:val="24"/>
        </w:rPr>
        <w:t>(2),</w:t>
      </w:r>
      <w:r w:rsidR="00362844" w:rsidRPr="003C2376">
        <w:rPr>
          <w:rStyle w:val="Bodytext11pt"/>
          <w:sz w:val="24"/>
          <w:szCs w:val="24"/>
        </w:rPr>
        <w:t xml:space="preserve"> be deemed not to have been produced on or after that date if it was produced in pursuance of an agreement </w:t>
      </w:r>
      <w:r w:rsidR="00362844" w:rsidRPr="004D4F5C">
        <w:rPr>
          <w:rStyle w:val="Bodytext11pt3"/>
          <w:smallCaps w:val="0"/>
          <w:sz w:val="24"/>
          <w:szCs w:val="24"/>
        </w:rPr>
        <w:t>which</w:t>
      </w:r>
      <w:r w:rsidR="00362844" w:rsidRPr="003C2376">
        <w:rPr>
          <w:rStyle w:val="Bodytext11pt"/>
          <w:sz w:val="24"/>
          <w:szCs w:val="24"/>
        </w:rPr>
        <w:t>, or agreements all or any of which, was or were entered into before that date between the publisher of the book and the manufacturer or manufacturers of the book.</w:t>
      </w:r>
    </w:p>
    <w:p w14:paraId="1C364E0B" w14:textId="77777777" w:rsidR="004033EC" w:rsidRPr="003C2376" w:rsidRDefault="001C014E" w:rsidP="00A26533">
      <w:pPr>
        <w:pStyle w:val="BodyText1"/>
        <w:spacing w:line="240" w:lineRule="auto"/>
        <w:ind w:firstLine="270"/>
        <w:jc w:val="both"/>
        <w:rPr>
          <w:sz w:val="24"/>
          <w:szCs w:val="24"/>
        </w:rPr>
      </w:pPr>
      <w:r>
        <w:rPr>
          <w:rStyle w:val="Bodytext11pt"/>
          <w:sz w:val="24"/>
          <w:szCs w:val="24"/>
        </w:rPr>
        <w:t xml:space="preserve">(4) </w:t>
      </w:r>
      <w:r w:rsidR="00362844" w:rsidRPr="003C2376">
        <w:rPr>
          <w:rStyle w:val="Bodytext11pt"/>
          <w:sz w:val="24"/>
          <w:szCs w:val="24"/>
        </w:rPr>
        <w:t xml:space="preserve">A </w:t>
      </w:r>
      <w:r w:rsidR="00362844" w:rsidRPr="001C014E">
        <w:rPr>
          <w:rStyle w:val="Bodytext11pt3"/>
          <w:smallCaps w:val="0"/>
          <w:sz w:val="24"/>
          <w:szCs w:val="24"/>
        </w:rPr>
        <w:t>book</w:t>
      </w:r>
      <w:r w:rsidR="00362844" w:rsidRPr="003C2376">
        <w:rPr>
          <w:rStyle w:val="Bodytext11pt"/>
          <w:sz w:val="24"/>
          <w:szCs w:val="24"/>
        </w:rPr>
        <w:t xml:space="preserve"> produced on or after 25 September 1974 shall, for the purposes of sub-section </w:t>
      </w:r>
      <w:r w:rsidR="00362844" w:rsidRPr="003C2376">
        <w:rPr>
          <w:rStyle w:val="Bodytext11pt2"/>
          <w:sz w:val="24"/>
          <w:szCs w:val="24"/>
        </w:rPr>
        <w:t>(2),</w:t>
      </w:r>
      <w:r w:rsidR="00362844" w:rsidRPr="003C2376">
        <w:rPr>
          <w:rStyle w:val="Bodytext11pt"/>
          <w:sz w:val="24"/>
          <w:szCs w:val="24"/>
        </w:rPr>
        <w:t xml:space="preserve"> be deemed not to have been produced on or after that date if it was produced in pursuance of an agreement which, or agreements all or any of which, was or were entered into before that date between the publisher of the book and the manufacturer or manufacturers of the book.</w:t>
      </w:r>
    </w:p>
    <w:p w14:paraId="6A5CB517" w14:textId="77777777" w:rsidR="001C014E" w:rsidRDefault="001C014E" w:rsidP="001C014E">
      <w:pPr>
        <w:pStyle w:val="Bodytext21"/>
        <w:spacing w:after="120" w:line="240" w:lineRule="auto"/>
        <w:ind w:firstLine="0"/>
        <w:jc w:val="center"/>
        <w:rPr>
          <w:rStyle w:val="Bodytext211pt"/>
          <w:sz w:val="24"/>
          <w:szCs w:val="24"/>
        </w:rPr>
      </w:pPr>
      <w:r>
        <w:rPr>
          <w:rStyle w:val="Bodytext211pt"/>
          <w:sz w:val="24"/>
          <w:szCs w:val="24"/>
        </w:rPr>
        <w:t>_________</w:t>
      </w:r>
    </w:p>
    <w:p w14:paraId="019C1CEF" w14:textId="77777777" w:rsidR="004033EC" w:rsidRPr="003C2376" w:rsidRDefault="00362844" w:rsidP="001C014E">
      <w:pPr>
        <w:pStyle w:val="Bodytext21"/>
        <w:tabs>
          <w:tab w:val="left" w:pos="7830"/>
        </w:tabs>
        <w:spacing w:line="240" w:lineRule="auto"/>
        <w:ind w:firstLine="4050"/>
        <w:jc w:val="center"/>
        <w:rPr>
          <w:sz w:val="24"/>
          <w:szCs w:val="24"/>
        </w:rPr>
      </w:pPr>
      <w:r w:rsidRPr="001C014E">
        <w:rPr>
          <w:rStyle w:val="Bodytext211pt"/>
          <w:b/>
          <w:sz w:val="24"/>
          <w:szCs w:val="24"/>
        </w:rPr>
        <w:t>SCHEDULE</w:t>
      </w:r>
      <w:r w:rsidRPr="003C2376">
        <w:rPr>
          <w:rStyle w:val="Bodytext211pt"/>
          <w:sz w:val="24"/>
          <w:szCs w:val="24"/>
        </w:rPr>
        <w:tab/>
      </w:r>
      <w:r w:rsidR="001C014E">
        <w:rPr>
          <w:rStyle w:val="Bodytext28pt0"/>
          <w:sz w:val="24"/>
          <w:szCs w:val="24"/>
        </w:rPr>
        <w:t xml:space="preserve">Section </w:t>
      </w:r>
      <w:r w:rsidRPr="003C2376">
        <w:rPr>
          <w:rStyle w:val="Bodytext28pt0"/>
          <w:sz w:val="24"/>
          <w:szCs w:val="24"/>
        </w:rPr>
        <w:t>8</w:t>
      </w:r>
    </w:p>
    <w:p w14:paraId="5D0EADAD" w14:textId="77777777" w:rsidR="004033EC" w:rsidRPr="003C2376" w:rsidRDefault="001C014E" w:rsidP="00A26533">
      <w:pPr>
        <w:pStyle w:val="Bodytext21"/>
        <w:tabs>
          <w:tab w:val="left" w:pos="630"/>
        </w:tabs>
        <w:spacing w:after="160" w:line="240" w:lineRule="auto"/>
        <w:ind w:firstLine="270"/>
        <w:jc w:val="both"/>
        <w:rPr>
          <w:sz w:val="24"/>
          <w:szCs w:val="24"/>
        </w:rPr>
      </w:pPr>
      <w:r w:rsidRPr="004D4F5C">
        <w:rPr>
          <w:rStyle w:val="Bodytext28pt0"/>
          <w:sz w:val="24"/>
          <w:szCs w:val="24"/>
        </w:rPr>
        <w:t>1.</w:t>
      </w:r>
      <w:r w:rsidRPr="004D4F5C">
        <w:rPr>
          <w:rStyle w:val="Bodytext28pt0"/>
          <w:sz w:val="24"/>
          <w:szCs w:val="24"/>
        </w:rPr>
        <w:tab/>
      </w:r>
      <w:r w:rsidR="00362844" w:rsidRPr="004D4F5C">
        <w:rPr>
          <w:rStyle w:val="Bodytext28pt0"/>
          <w:sz w:val="24"/>
          <w:szCs w:val="24"/>
        </w:rPr>
        <w:t>The following provisions of the Principal Act are amended by omitting the words “of this Act”</w:t>
      </w:r>
      <w:r w:rsidR="00362844" w:rsidRPr="003C2376">
        <w:rPr>
          <w:rStyle w:val="Bodytext28pt0"/>
          <w:sz w:val="24"/>
          <w:szCs w:val="24"/>
        </w:rPr>
        <w:t xml:space="preserve"> and “of this section” (wherever occurring):—</w:t>
      </w:r>
    </w:p>
    <w:p w14:paraId="1729B02D" w14:textId="28943E1D" w:rsidR="004033EC" w:rsidRPr="003C2376" w:rsidRDefault="00362844" w:rsidP="00A26533">
      <w:pPr>
        <w:pStyle w:val="Bodytext21"/>
        <w:spacing w:after="160" w:line="240" w:lineRule="auto"/>
        <w:ind w:firstLine="270"/>
        <w:jc w:val="both"/>
        <w:rPr>
          <w:sz w:val="24"/>
          <w:szCs w:val="24"/>
        </w:rPr>
      </w:pPr>
      <w:r w:rsidRPr="001C014E">
        <w:rPr>
          <w:rStyle w:val="Bodytext28pt2"/>
          <w:spacing w:val="0"/>
          <w:sz w:val="24"/>
          <w:szCs w:val="24"/>
        </w:rPr>
        <w:t>Sections</w:t>
      </w:r>
      <w:r w:rsidRPr="003C2376">
        <w:rPr>
          <w:rStyle w:val="Bodytext28pt0"/>
          <w:sz w:val="24"/>
          <w:szCs w:val="24"/>
        </w:rPr>
        <w:t xml:space="preserve"> </w:t>
      </w:r>
      <w:r w:rsidR="004D4F5C" w:rsidRPr="004D4F5C">
        <w:rPr>
          <w:rStyle w:val="Bodytext28pt2"/>
          <w:spacing w:val="0"/>
          <w:sz w:val="24"/>
          <w:szCs w:val="24"/>
        </w:rPr>
        <w:t>3</w:t>
      </w:r>
      <w:r w:rsidRPr="004D4F5C">
        <w:rPr>
          <w:rStyle w:val="Bodytext28pt2"/>
          <w:spacing w:val="0"/>
          <w:sz w:val="24"/>
          <w:szCs w:val="24"/>
        </w:rPr>
        <w:t>(1)</w:t>
      </w:r>
      <w:r w:rsidRPr="003C2376">
        <w:rPr>
          <w:rStyle w:val="Bodytext28pt0"/>
          <w:sz w:val="24"/>
          <w:szCs w:val="24"/>
        </w:rPr>
        <w:t xml:space="preserve"> (definitions of “bounty” and “registered premises”), 4(2)(a) and (b) and (5), 11(3), (7) and (9) and 14(3).</w:t>
      </w:r>
    </w:p>
    <w:p w14:paraId="3558639F" w14:textId="0F031B08" w:rsidR="004033EC" w:rsidRPr="003C2376" w:rsidRDefault="004D4F5C" w:rsidP="00A26533">
      <w:pPr>
        <w:pStyle w:val="Bodytext21"/>
        <w:tabs>
          <w:tab w:val="left" w:pos="630"/>
        </w:tabs>
        <w:spacing w:after="160" w:line="240" w:lineRule="auto"/>
        <w:ind w:firstLine="270"/>
        <w:jc w:val="both"/>
        <w:rPr>
          <w:sz w:val="24"/>
          <w:szCs w:val="24"/>
        </w:rPr>
      </w:pPr>
      <w:r w:rsidRPr="004D4F5C">
        <w:rPr>
          <w:rStyle w:val="Bodytext28pt0"/>
          <w:sz w:val="24"/>
          <w:szCs w:val="24"/>
        </w:rPr>
        <w:t>2</w:t>
      </w:r>
      <w:r w:rsidR="001C014E" w:rsidRPr="004D4F5C">
        <w:rPr>
          <w:rStyle w:val="Bodytext28pt0"/>
          <w:sz w:val="24"/>
          <w:szCs w:val="24"/>
        </w:rPr>
        <w:t>.</w:t>
      </w:r>
      <w:r w:rsidR="001C014E">
        <w:rPr>
          <w:rStyle w:val="Bodytext28pt0"/>
          <w:sz w:val="24"/>
          <w:szCs w:val="24"/>
        </w:rPr>
        <w:tab/>
      </w:r>
      <w:r w:rsidR="00362844" w:rsidRPr="003C2376">
        <w:rPr>
          <w:rStyle w:val="Bodytext28pt0"/>
          <w:sz w:val="24"/>
          <w:szCs w:val="24"/>
        </w:rPr>
        <w:t>The following provisions of the Principal Act are amended by omitting the words “the Commonwealth” (wherever occurring) and substituting the word “Australia”:—</w:t>
      </w:r>
    </w:p>
    <w:p w14:paraId="1AF2AA39" w14:textId="5882CB78" w:rsidR="00A203F6" w:rsidRPr="004D4F5C" w:rsidRDefault="00362844" w:rsidP="004D4F5C">
      <w:pPr>
        <w:pStyle w:val="Bodytext21"/>
        <w:spacing w:after="160" w:line="240" w:lineRule="auto"/>
        <w:ind w:firstLine="270"/>
        <w:jc w:val="both"/>
        <w:rPr>
          <w:rStyle w:val="Bodytext28pt2"/>
          <w:spacing w:val="0"/>
          <w:sz w:val="24"/>
          <w:szCs w:val="24"/>
        </w:rPr>
      </w:pPr>
      <w:r w:rsidRPr="004D4F5C">
        <w:rPr>
          <w:rStyle w:val="Bodytext28pt2"/>
          <w:spacing w:val="0"/>
          <w:sz w:val="24"/>
          <w:szCs w:val="24"/>
        </w:rPr>
        <w:t>Sections 8(2), 10(2), 11(8) and 17(3).</w:t>
      </w:r>
    </w:p>
    <w:p w14:paraId="41648196" w14:textId="383E0730" w:rsidR="004033EC" w:rsidRPr="004D4F5C" w:rsidRDefault="004D4F5C" w:rsidP="004D4F5C">
      <w:pPr>
        <w:pStyle w:val="Bodytext21"/>
        <w:tabs>
          <w:tab w:val="left" w:pos="630"/>
        </w:tabs>
        <w:spacing w:after="160" w:line="240" w:lineRule="auto"/>
        <w:ind w:firstLine="270"/>
        <w:jc w:val="both"/>
        <w:rPr>
          <w:rStyle w:val="Bodytext28pt2"/>
          <w:spacing w:val="0"/>
          <w:sz w:val="24"/>
          <w:szCs w:val="24"/>
        </w:rPr>
      </w:pPr>
      <w:r w:rsidRPr="004D4F5C">
        <w:rPr>
          <w:rStyle w:val="Bodytext28pt2"/>
          <w:spacing w:val="0"/>
          <w:sz w:val="24"/>
          <w:szCs w:val="24"/>
        </w:rPr>
        <w:t>3.</w:t>
      </w:r>
      <w:r w:rsidR="00A203F6" w:rsidRPr="004D4F5C">
        <w:rPr>
          <w:rStyle w:val="Bodytext28pt2"/>
          <w:spacing w:val="0"/>
          <w:sz w:val="24"/>
          <w:szCs w:val="24"/>
        </w:rPr>
        <w:t xml:space="preserve"> </w:t>
      </w:r>
      <w:r w:rsidR="00362844" w:rsidRPr="004D4F5C">
        <w:rPr>
          <w:rStyle w:val="Bodytext28pt2"/>
          <w:spacing w:val="0"/>
          <w:sz w:val="24"/>
          <w:szCs w:val="24"/>
        </w:rPr>
        <w:t>The Principal Act is further amended as set out in the following table:—</w:t>
      </w:r>
    </w:p>
    <w:tbl>
      <w:tblPr>
        <w:tblOverlap w:val="never"/>
        <w:tblW w:w="0" w:type="auto"/>
        <w:tblLayout w:type="fixed"/>
        <w:tblCellMar>
          <w:left w:w="10" w:type="dxa"/>
          <w:right w:w="10" w:type="dxa"/>
        </w:tblCellMar>
        <w:tblLook w:val="0000" w:firstRow="0" w:lastRow="0" w:firstColumn="0" w:lastColumn="0" w:noHBand="0" w:noVBand="0"/>
      </w:tblPr>
      <w:tblGrid>
        <w:gridCol w:w="2530"/>
        <w:gridCol w:w="6840"/>
      </w:tblGrid>
      <w:tr w:rsidR="00A203F6" w14:paraId="3181098F" w14:textId="77777777" w:rsidTr="00A203F6">
        <w:trPr>
          <w:trHeight w:val="629"/>
        </w:trPr>
        <w:tc>
          <w:tcPr>
            <w:tcW w:w="2530" w:type="dxa"/>
            <w:tcBorders>
              <w:top w:val="single" w:sz="4" w:space="0" w:color="auto"/>
            </w:tcBorders>
            <w:vAlign w:val="center"/>
          </w:tcPr>
          <w:p w14:paraId="47CC41D1" w14:textId="77777777" w:rsidR="00A203F6" w:rsidRPr="00C34208" w:rsidRDefault="00A203F6" w:rsidP="00A203F6">
            <w:pPr>
              <w:pStyle w:val="Bodytext21"/>
              <w:spacing w:after="160" w:line="240" w:lineRule="auto"/>
              <w:ind w:firstLine="0"/>
              <w:jc w:val="left"/>
              <w:rPr>
                <w:rStyle w:val="Bodytext28pt2"/>
                <w:spacing w:val="0"/>
                <w:sz w:val="22"/>
                <w:szCs w:val="24"/>
              </w:rPr>
            </w:pPr>
            <w:r w:rsidRPr="00C34208">
              <w:rPr>
                <w:rStyle w:val="Bodytext28pt2"/>
                <w:spacing w:val="0"/>
                <w:sz w:val="22"/>
                <w:szCs w:val="24"/>
              </w:rPr>
              <w:t>Provision</w:t>
            </w:r>
          </w:p>
        </w:tc>
        <w:tc>
          <w:tcPr>
            <w:tcW w:w="6840" w:type="dxa"/>
            <w:tcBorders>
              <w:top w:val="single" w:sz="4" w:space="0" w:color="auto"/>
            </w:tcBorders>
            <w:vAlign w:val="center"/>
          </w:tcPr>
          <w:p w14:paraId="0205BF1A" w14:textId="77777777" w:rsidR="00A203F6" w:rsidRPr="00C34208" w:rsidRDefault="00A203F6" w:rsidP="00A203F6">
            <w:pPr>
              <w:pStyle w:val="Bodytext21"/>
              <w:spacing w:after="160" w:line="240" w:lineRule="auto"/>
              <w:ind w:firstLine="0"/>
              <w:jc w:val="left"/>
              <w:rPr>
                <w:rStyle w:val="Bodytext28pt2"/>
                <w:spacing w:val="0"/>
                <w:sz w:val="22"/>
                <w:szCs w:val="24"/>
              </w:rPr>
            </w:pPr>
            <w:r w:rsidRPr="00C34208">
              <w:rPr>
                <w:rStyle w:val="Bodytext28pt2"/>
                <w:spacing w:val="0"/>
                <w:sz w:val="22"/>
                <w:szCs w:val="24"/>
              </w:rPr>
              <w:t>Amendment</w:t>
            </w:r>
          </w:p>
        </w:tc>
      </w:tr>
      <w:tr w:rsidR="00A203F6" w14:paraId="21BA046A" w14:textId="77777777" w:rsidTr="00A203F6">
        <w:trPr>
          <w:trHeight w:val="566"/>
        </w:trPr>
        <w:tc>
          <w:tcPr>
            <w:tcW w:w="2530" w:type="dxa"/>
            <w:tcBorders>
              <w:top w:val="single" w:sz="4" w:space="0" w:color="auto"/>
            </w:tcBorders>
          </w:tcPr>
          <w:p w14:paraId="3E5886DF" w14:textId="117E8E1B" w:rsidR="00A203F6" w:rsidRPr="00C34208" w:rsidRDefault="00A203F6" w:rsidP="004D4F5C">
            <w:pPr>
              <w:pStyle w:val="Bodytext21"/>
              <w:spacing w:after="160" w:line="240" w:lineRule="auto"/>
              <w:ind w:firstLine="0"/>
              <w:jc w:val="left"/>
              <w:rPr>
                <w:rStyle w:val="Bodytext28pt2"/>
                <w:spacing w:val="0"/>
                <w:sz w:val="22"/>
                <w:szCs w:val="24"/>
              </w:rPr>
            </w:pPr>
            <w:r w:rsidRPr="00C34208">
              <w:rPr>
                <w:rStyle w:val="Bodytext28pt2"/>
                <w:spacing w:val="0"/>
                <w:sz w:val="22"/>
                <w:szCs w:val="24"/>
              </w:rPr>
              <w:t>Section 3(1) (definition of “authorized person”)</w:t>
            </w:r>
          </w:p>
        </w:tc>
        <w:tc>
          <w:tcPr>
            <w:tcW w:w="6840" w:type="dxa"/>
            <w:tcBorders>
              <w:top w:val="single" w:sz="4" w:space="0" w:color="auto"/>
            </w:tcBorders>
          </w:tcPr>
          <w:p w14:paraId="653AF446" w14:textId="77777777" w:rsidR="00A203F6" w:rsidRPr="00C34208" w:rsidRDefault="00A203F6" w:rsidP="00A203F6">
            <w:pPr>
              <w:pStyle w:val="Bodytext21"/>
              <w:spacing w:after="160" w:line="240" w:lineRule="auto"/>
              <w:ind w:firstLine="0"/>
              <w:jc w:val="left"/>
              <w:rPr>
                <w:rStyle w:val="Bodytext28pt2"/>
                <w:spacing w:val="0"/>
                <w:sz w:val="22"/>
                <w:szCs w:val="24"/>
              </w:rPr>
            </w:pPr>
            <w:r w:rsidRPr="00C34208">
              <w:rPr>
                <w:rStyle w:val="Bodytext28pt2"/>
                <w:spacing w:val="0"/>
                <w:sz w:val="22"/>
                <w:szCs w:val="24"/>
              </w:rPr>
              <w:t>Omit “of this Act” (last occurring).</w:t>
            </w:r>
          </w:p>
        </w:tc>
      </w:tr>
      <w:tr w:rsidR="00A203F6" w14:paraId="335A44C3" w14:textId="77777777" w:rsidTr="00A203F6">
        <w:trPr>
          <w:trHeight w:val="158"/>
        </w:trPr>
        <w:tc>
          <w:tcPr>
            <w:tcW w:w="2530" w:type="dxa"/>
          </w:tcPr>
          <w:p w14:paraId="784807F5" w14:textId="401C1C82" w:rsidR="00A203F6" w:rsidRPr="00C34208" w:rsidRDefault="00A203F6" w:rsidP="004D4F5C">
            <w:pPr>
              <w:pStyle w:val="Bodytext21"/>
              <w:tabs>
                <w:tab w:val="left" w:leader="dot" w:pos="2361"/>
              </w:tabs>
              <w:spacing w:after="160" w:line="240" w:lineRule="auto"/>
              <w:ind w:firstLine="0"/>
              <w:jc w:val="left"/>
              <w:rPr>
                <w:rStyle w:val="Bodytext28pt2"/>
                <w:spacing w:val="0"/>
                <w:sz w:val="22"/>
                <w:szCs w:val="24"/>
              </w:rPr>
            </w:pPr>
            <w:r w:rsidRPr="00C34208">
              <w:rPr>
                <w:rStyle w:val="Bodytext28pt2"/>
                <w:spacing w:val="0"/>
                <w:sz w:val="22"/>
                <w:szCs w:val="24"/>
              </w:rPr>
              <w:t>Section 4(3)</w:t>
            </w:r>
            <w:r w:rsidRPr="00C34208">
              <w:rPr>
                <w:rStyle w:val="Bodytext28pt2"/>
                <w:spacing w:val="0"/>
                <w:sz w:val="22"/>
                <w:szCs w:val="24"/>
              </w:rPr>
              <w:tab/>
            </w:r>
          </w:p>
        </w:tc>
        <w:tc>
          <w:tcPr>
            <w:tcW w:w="6840" w:type="dxa"/>
          </w:tcPr>
          <w:p w14:paraId="7E663DB5" w14:textId="77777777" w:rsidR="00A203F6" w:rsidRPr="00C34208" w:rsidRDefault="00853D37" w:rsidP="00A203F6">
            <w:pPr>
              <w:pStyle w:val="Bodytext21"/>
              <w:spacing w:after="160" w:line="240" w:lineRule="auto"/>
              <w:ind w:firstLine="0"/>
              <w:jc w:val="left"/>
              <w:rPr>
                <w:rStyle w:val="Bodytext28pt2"/>
                <w:spacing w:val="0"/>
                <w:sz w:val="22"/>
                <w:szCs w:val="24"/>
              </w:rPr>
            </w:pPr>
            <w:r>
              <w:rPr>
                <w:rStyle w:val="Bodytext28pt2"/>
                <w:spacing w:val="0"/>
                <w:sz w:val="22"/>
                <w:szCs w:val="24"/>
              </w:rPr>
              <w:t>Omit “of this section’</w:t>
            </w:r>
            <w:r w:rsidR="00A203F6" w:rsidRPr="00C34208">
              <w:rPr>
                <w:rStyle w:val="Bodytext28pt2"/>
                <w:spacing w:val="0"/>
                <w:sz w:val="22"/>
                <w:szCs w:val="24"/>
              </w:rPr>
              <w:t>’.</w:t>
            </w:r>
          </w:p>
        </w:tc>
      </w:tr>
      <w:tr w:rsidR="00A203F6" w14:paraId="3373EEEC" w14:textId="77777777" w:rsidTr="00A203F6">
        <w:trPr>
          <w:trHeight w:val="178"/>
        </w:trPr>
        <w:tc>
          <w:tcPr>
            <w:tcW w:w="2530" w:type="dxa"/>
            <w:tcBorders>
              <w:top w:val="single" w:sz="4" w:space="0" w:color="auto"/>
            </w:tcBorders>
          </w:tcPr>
          <w:p w14:paraId="290CB7FF" w14:textId="0CD0C4D7" w:rsidR="00A203F6" w:rsidRPr="00C34208" w:rsidRDefault="00A203F6" w:rsidP="004D4F5C">
            <w:pPr>
              <w:pStyle w:val="Bodytext21"/>
              <w:tabs>
                <w:tab w:val="left" w:leader="dot" w:pos="2361"/>
              </w:tabs>
              <w:spacing w:after="160" w:line="240" w:lineRule="auto"/>
              <w:ind w:firstLine="0"/>
              <w:jc w:val="left"/>
              <w:rPr>
                <w:rStyle w:val="Bodytext28pt2"/>
                <w:spacing w:val="0"/>
                <w:sz w:val="22"/>
                <w:szCs w:val="24"/>
              </w:rPr>
            </w:pPr>
            <w:r w:rsidRPr="00C34208">
              <w:rPr>
                <w:rStyle w:val="Bodytext28pt2"/>
                <w:spacing w:val="0"/>
                <w:sz w:val="22"/>
                <w:szCs w:val="24"/>
              </w:rPr>
              <w:t>Section 11(7)(c)</w:t>
            </w:r>
            <w:r w:rsidRPr="00C34208">
              <w:rPr>
                <w:rStyle w:val="Bodytext28pt2"/>
                <w:spacing w:val="0"/>
                <w:sz w:val="22"/>
                <w:szCs w:val="24"/>
              </w:rPr>
              <w:tab/>
            </w:r>
          </w:p>
        </w:tc>
        <w:tc>
          <w:tcPr>
            <w:tcW w:w="6840" w:type="dxa"/>
          </w:tcPr>
          <w:p w14:paraId="67FB6C3B" w14:textId="77777777" w:rsidR="00A203F6" w:rsidRPr="00C34208" w:rsidRDefault="00853D37" w:rsidP="00A203F6">
            <w:pPr>
              <w:pStyle w:val="Bodytext21"/>
              <w:spacing w:after="160" w:line="240" w:lineRule="auto"/>
              <w:ind w:firstLine="0"/>
              <w:jc w:val="left"/>
              <w:rPr>
                <w:rStyle w:val="Bodytext28pt2"/>
                <w:spacing w:val="0"/>
                <w:sz w:val="22"/>
                <w:szCs w:val="24"/>
              </w:rPr>
            </w:pPr>
            <w:r>
              <w:rPr>
                <w:rStyle w:val="Bodytext28pt2"/>
                <w:spacing w:val="0"/>
                <w:sz w:val="22"/>
                <w:szCs w:val="24"/>
              </w:rPr>
              <w:t>Omit “that</w:t>
            </w:r>
            <w:r w:rsidR="00A203F6" w:rsidRPr="00C34208">
              <w:rPr>
                <w:rStyle w:val="Bodytext28pt2"/>
                <w:spacing w:val="0"/>
                <w:sz w:val="22"/>
                <w:szCs w:val="24"/>
              </w:rPr>
              <w:t>”</w:t>
            </w:r>
            <w:r>
              <w:rPr>
                <w:rStyle w:val="Bodytext28pt2"/>
                <w:spacing w:val="0"/>
                <w:sz w:val="22"/>
                <w:szCs w:val="24"/>
              </w:rPr>
              <w:t xml:space="preserve"> (last occurring), substitute “</w:t>
            </w:r>
            <w:r w:rsidR="00A203F6" w:rsidRPr="00C34208">
              <w:rPr>
                <w:rStyle w:val="Bodytext28pt2"/>
                <w:spacing w:val="0"/>
                <w:sz w:val="22"/>
                <w:szCs w:val="24"/>
              </w:rPr>
              <w:t>than ”.</w:t>
            </w:r>
          </w:p>
        </w:tc>
      </w:tr>
      <w:tr w:rsidR="00A203F6" w14:paraId="0A10726F" w14:textId="77777777" w:rsidTr="004D4F5C">
        <w:trPr>
          <w:trHeight w:val="588"/>
        </w:trPr>
        <w:tc>
          <w:tcPr>
            <w:tcW w:w="2530" w:type="dxa"/>
            <w:vMerge w:val="restart"/>
          </w:tcPr>
          <w:p w14:paraId="01A1A543" w14:textId="76A4AF87" w:rsidR="00A203F6" w:rsidRPr="00C34208" w:rsidRDefault="00A203F6" w:rsidP="004D4F5C">
            <w:pPr>
              <w:pStyle w:val="Bodytext21"/>
              <w:tabs>
                <w:tab w:val="left" w:leader="dot" w:pos="2361"/>
              </w:tabs>
              <w:spacing w:after="160" w:line="240" w:lineRule="auto"/>
              <w:ind w:firstLine="0"/>
              <w:jc w:val="left"/>
              <w:rPr>
                <w:rStyle w:val="Bodytext28pt2"/>
                <w:spacing w:val="0"/>
                <w:sz w:val="22"/>
                <w:szCs w:val="24"/>
              </w:rPr>
            </w:pPr>
            <w:r w:rsidRPr="00C34208">
              <w:rPr>
                <w:rStyle w:val="Bodytext28pt2"/>
                <w:spacing w:val="0"/>
                <w:sz w:val="22"/>
                <w:szCs w:val="24"/>
              </w:rPr>
              <w:t>Section 18(</w:t>
            </w:r>
            <w:bookmarkStart w:id="2" w:name="_GoBack"/>
            <w:bookmarkEnd w:id="2"/>
            <w:r w:rsidRPr="00C34208">
              <w:rPr>
                <w:rStyle w:val="Bodytext28pt2"/>
                <w:spacing w:val="0"/>
                <w:sz w:val="22"/>
                <w:szCs w:val="24"/>
              </w:rPr>
              <w:t>3)</w:t>
            </w:r>
            <w:r w:rsidRPr="00C34208">
              <w:rPr>
                <w:rStyle w:val="Bodytext28pt2"/>
                <w:spacing w:val="0"/>
                <w:sz w:val="22"/>
                <w:szCs w:val="24"/>
              </w:rPr>
              <w:tab/>
            </w:r>
          </w:p>
        </w:tc>
        <w:tc>
          <w:tcPr>
            <w:tcW w:w="6840" w:type="dxa"/>
          </w:tcPr>
          <w:p w14:paraId="314DA06E" w14:textId="77777777" w:rsidR="00A203F6" w:rsidRPr="00C34208" w:rsidRDefault="00A203F6" w:rsidP="00E5545A">
            <w:pPr>
              <w:pStyle w:val="Bodytext21"/>
              <w:numPr>
                <w:ilvl w:val="0"/>
                <w:numId w:val="15"/>
              </w:numPr>
              <w:spacing w:after="160" w:line="240" w:lineRule="auto"/>
              <w:jc w:val="left"/>
              <w:rPr>
                <w:rStyle w:val="Bodytext28pt2"/>
                <w:spacing w:val="0"/>
                <w:sz w:val="22"/>
                <w:szCs w:val="24"/>
              </w:rPr>
            </w:pPr>
            <w:r w:rsidRPr="00C34208">
              <w:rPr>
                <w:rStyle w:val="Bodytext28pt2"/>
                <w:spacing w:val="0"/>
                <w:sz w:val="22"/>
                <w:szCs w:val="24"/>
              </w:rPr>
              <w:t>Omit “the first day of June, One thousand nine hundre</w:t>
            </w:r>
            <w:r w:rsidR="00853D37">
              <w:rPr>
                <w:rStyle w:val="Bodytext28pt2"/>
                <w:spacing w:val="0"/>
                <w:sz w:val="22"/>
                <w:szCs w:val="24"/>
              </w:rPr>
              <w:t>d and sixty-nine”, substitute “</w:t>
            </w:r>
            <w:r w:rsidRPr="00C34208">
              <w:rPr>
                <w:rStyle w:val="Bodytext28pt2"/>
                <w:spacing w:val="0"/>
                <w:sz w:val="22"/>
                <w:szCs w:val="24"/>
              </w:rPr>
              <w:t>1 June 1969”.</w:t>
            </w:r>
          </w:p>
        </w:tc>
      </w:tr>
      <w:tr w:rsidR="00A203F6" w14:paraId="234D15B3" w14:textId="77777777" w:rsidTr="004D4F5C">
        <w:trPr>
          <w:trHeight w:val="818"/>
        </w:trPr>
        <w:tc>
          <w:tcPr>
            <w:tcW w:w="2530" w:type="dxa"/>
            <w:vMerge/>
            <w:tcBorders>
              <w:bottom w:val="single" w:sz="4" w:space="0" w:color="auto"/>
            </w:tcBorders>
          </w:tcPr>
          <w:p w14:paraId="3402BC77" w14:textId="77777777" w:rsidR="00A203F6" w:rsidRPr="00C34208" w:rsidRDefault="00A203F6" w:rsidP="00A203F6">
            <w:pPr>
              <w:pStyle w:val="Bodytext21"/>
              <w:tabs>
                <w:tab w:val="left" w:leader="dot" w:pos="2361"/>
              </w:tabs>
              <w:spacing w:after="160" w:line="240" w:lineRule="auto"/>
              <w:ind w:firstLine="0"/>
              <w:jc w:val="left"/>
              <w:rPr>
                <w:rStyle w:val="Bodytext28pt2"/>
                <w:spacing w:val="0"/>
                <w:sz w:val="22"/>
                <w:szCs w:val="24"/>
              </w:rPr>
            </w:pPr>
          </w:p>
        </w:tc>
        <w:tc>
          <w:tcPr>
            <w:tcW w:w="6840" w:type="dxa"/>
            <w:tcBorders>
              <w:bottom w:val="single" w:sz="4" w:space="0" w:color="auto"/>
            </w:tcBorders>
          </w:tcPr>
          <w:p w14:paraId="680502E6" w14:textId="77777777" w:rsidR="00A203F6" w:rsidRPr="00C34208" w:rsidRDefault="00A203F6" w:rsidP="00E5545A">
            <w:pPr>
              <w:pStyle w:val="Bodytext21"/>
              <w:numPr>
                <w:ilvl w:val="0"/>
                <w:numId w:val="15"/>
              </w:numPr>
              <w:spacing w:after="160" w:line="240" w:lineRule="auto"/>
              <w:jc w:val="left"/>
              <w:rPr>
                <w:rStyle w:val="Bodytext28pt2"/>
                <w:spacing w:val="0"/>
                <w:sz w:val="22"/>
                <w:szCs w:val="24"/>
              </w:rPr>
            </w:pPr>
            <w:r w:rsidRPr="00C34208">
              <w:rPr>
                <w:rStyle w:val="Bodytext28pt2"/>
                <w:spacing w:val="0"/>
                <w:sz w:val="22"/>
                <w:szCs w:val="24"/>
              </w:rPr>
              <w:t>Omit “the thirtieth day</w:t>
            </w:r>
            <w:r w:rsidR="00E5545A" w:rsidRPr="00C34208">
              <w:rPr>
                <w:rStyle w:val="Bodytext28pt2"/>
                <w:spacing w:val="0"/>
                <w:sz w:val="22"/>
                <w:szCs w:val="24"/>
              </w:rPr>
              <w:t xml:space="preserve"> of June, One thousand nine hun</w:t>
            </w:r>
            <w:r w:rsidRPr="00C34208">
              <w:rPr>
                <w:rStyle w:val="Bodytext28pt2"/>
                <w:spacing w:val="0"/>
                <w:sz w:val="22"/>
                <w:szCs w:val="24"/>
              </w:rPr>
              <w:t>dred and seventy”, substitute “30 June 1970”.</w:t>
            </w:r>
          </w:p>
        </w:tc>
      </w:tr>
    </w:tbl>
    <w:p w14:paraId="22EA6014" w14:textId="77777777" w:rsidR="00A203F6" w:rsidRDefault="00A203F6" w:rsidP="00A203F6">
      <w:pPr>
        <w:pStyle w:val="Bodytext30"/>
        <w:pBdr>
          <w:bottom w:val="single" w:sz="12" w:space="1" w:color="auto"/>
        </w:pBdr>
        <w:spacing w:after="120" w:line="240" w:lineRule="auto"/>
        <w:ind w:firstLine="0"/>
        <w:jc w:val="center"/>
        <w:rPr>
          <w:sz w:val="24"/>
          <w:szCs w:val="24"/>
        </w:rPr>
      </w:pPr>
    </w:p>
    <w:sectPr w:rsidR="00A203F6" w:rsidSect="00E36E8E">
      <w:headerReference w:type="even" r:id="rId8"/>
      <w:headerReference w:type="default" r:id="rId9"/>
      <w:pgSz w:w="11909" w:h="18000"/>
      <w:pgMar w:top="1080" w:right="1080" w:bottom="1080" w:left="1080" w:header="450" w:footer="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7DEA05" w15:done="0"/>
  <w15:commentEx w15:paraId="6DBBD786" w15:done="0"/>
  <w15:commentEx w15:paraId="372E4A20" w15:done="0"/>
  <w15:commentEx w15:paraId="2C9BE871" w15:done="0"/>
  <w15:commentEx w15:paraId="0FFF6AFE" w15:done="0"/>
  <w15:commentEx w15:paraId="5B2ECB74" w15:done="0"/>
  <w15:commentEx w15:paraId="0D83E72E" w15:done="0"/>
  <w15:commentEx w15:paraId="1F1B514E" w15:done="0"/>
  <w15:commentEx w15:paraId="0A8DC0D3" w15:done="0"/>
  <w15:commentEx w15:paraId="77F7E026" w15:done="0"/>
  <w15:commentEx w15:paraId="6C684060" w15:done="0"/>
  <w15:commentEx w15:paraId="1A917B6A" w15:done="0"/>
  <w15:commentEx w15:paraId="432BC2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DEA05" w16cid:durableId="1F4F2301"/>
  <w16cid:commentId w16cid:paraId="6DBBD786" w16cid:durableId="1F4F2315"/>
  <w16cid:commentId w16cid:paraId="372E4A20" w16cid:durableId="1F4F232A"/>
  <w16cid:commentId w16cid:paraId="2C9BE871" w16cid:durableId="1F4F233F"/>
  <w16cid:commentId w16cid:paraId="0FFF6AFE" w16cid:durableId="1F4F2353"/>
  <w16cid:commentId w16cid:paraId="5B2ECB74" w16cid:durableId="1F4F236D"/>
  <w16cid:commentId w16cid:paraId="0D83E72E" w16cid:durableId="1F4F2390"/>
  <w16cid:commentId w16cid:paraId="1F1B514E" w16cid:durableId="1F4F2877"/>
  <w16cid:commentId w16cid:paraId="0A8DC0D3" w16cid:durableId="1F4F288F"/>
  <w16cid:commentId w16cid:paraId="77F7E026" w16cid:durableId="1F4F28B5"/>
  <w16cid:commentId w16cid:paraId="6C684060" w16cid:durableId="1F4F28D8"/>
  <w16cid:commentId w16cid:paraId="1A917B6A" w16cid:durableId="1F4F28F3"/>
  <w16cid:commentId w16cid:paraId="432BC20D" w16cid:durableId="1F4F29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DE501" w14:textId="77777777" w:rsidR="005C7C57" w:rsidRDefault="005C7C57">
      <w:r>
        <w:separator/>
      </w:r>
    </w:p>
  </w:endnote>
  <w:endnote w:type="continuationSeparator" w:id="0">
    <w:p w14:paraId="79873E0D" w14:textId="77777777" w:rsidR="005C7C57" w:rsidRDefault="005C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64FDD" w14:textId="77777777" w:rsidR="005C7C57" w:rsidRDefault="005C7C57"/>
  </w:footnote>
  <w:footnote w:type="continuationSeparator" w:id="0">
    <w:p w14:paraId="317E2A44" w14:textId="77777777" w:rsidR="005C7C57" w:rsidRDefault="005C7C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A9AF6" w14:textId="77777777" w:rsidR="00E36E8E" w:rsidRPr="00E36E8E" w:rsidRDefault="00E36E8E" w:rsidP="00E36E8E">
    <w:pPr>
      <w:pStyle w:val="Header"/>
      <w:tabs>
        <w:tab w:val="clear" w:pos="9360"/>
        <w:tab w:val="right" w:pos="9540"/>
      </w:tabs>
      <w:rPr>
        <w:rFonts w:ascii="Times New Roman" w:hAnsi="Times New Roman" w:cs="Times New Roman"/>
        <w:sz w:val="22"/>
        <w:szCs w:val="22"/>
      </w:rPr>
    </w:pPr>
    <w:r>
      <w:rPr>
        <w:rFonts w:ascii="Times New Roman" w:hAnsi="Times New Roman" w:cs="Times New Roman"/>
        <w:sz w:val="22"/>
        <w:szCs w:val="22"/>
      </w:rPr>
      <w:t>1975</w:t>
    </w:r>
    <w:r w:rsidRPr="00E36E8E">
      <w:rPr>
        <w:rFonts w:ascii="Times New Roman" w:hAnsi="Times New Roman" w:cs="Times New Roman"/>
        <w:sz w:val="22"/>
        <w:szCs w:val="22"/>
      </w:rPr>
      <w:tab/>
    </w:r>
    <w:r w:rsidRPr="00E36E8E">
      <w:rPr>
        <w:rFonts w:ascii="Times New Roman" w:hAnsi="Times New Roman" w:cs="Times New Roman"/>
        <w:i/>
        <w:iCs/>
        <w:color w:val="auto"/>
        <w:sz w:val="22"/>
        <w:szCs w:val="22"/>
      </w:rPr>
      <w:t>Book Bounty</w:t>
    </w:r>
    <w:r w:rsidRPr="00E36E8E">
      <w:rPr>
        <w:rFonts w:ascii="Times New Roman" w:hAnsi="Times New Roman" w:cs="Times New Roman"/>
        <w:i/>
        <w:iCs/>
        <w:color w:val="auto"/>
        <w:sz w:val="22"/>
        <w:szCs w:val="22"/>
      </w:rPr>
      <w:tab/>
    </w:r>
    <w:r w:rsidRPr="00E36E8E">
      <w:rPr>
        <w:rFonts w:ascii="Times New Roman" w:hAnsi="Times New Roman" w:cs="Times New Roman"/>
        <w:iCs/>
        <w:color w:val="auto"/>
        <w:sz w:val="22"/>
        <w:szCs w:val="22"/>
      </w:rPr>
      <w:t>No.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D21B7" w14:textId="77777777" w:rsidR="00E36E8E" w:rsidRPr="00E36E8E" w:rsidRDefault="00E36E8E">
    <w:pPr>
      <w:pStyle w:val="Header"/>
      <w:rPr>
        <w:rFonts w:ascii="Times New Roman" w:hAnsi="Times New Roman" w:cs="Times New Roman"/>
        <w:sz w:val="22"/>
        <w:szCs w:val="22"/>
      </w:rPr>
    </w:pPr>
    <w:r w:rsidRPr="00E36E8E">
      <w:rPr>
        <w:rFonts w:ascii="Times New Roman" w:hAnsi="Times New Roman" w:cs="Times New Roman"/>
        <w:sz w:val="22"/>
        <w:szCs w:val="22"/>
      </w:rPr>
      <w:t>No. 5</w:t>
    </w:r>
    <w:r w:rsidRPr="00E36E8E">
      <w:rPr>
        <w:rFonts w:ascii="Times New Roman" w:hAnsi="Times New Roman" w:cs="Times New Roman"/>
        <w:sz w:val="22"/>
        <w:szCs w:val="22"/>
      </w:rPr>
      <w:tab/>
    </w:r>
    <w:r w:rsidRPr="00E36E8E">
      <w:rPr>
        <w:rFonts w:ascii="Times New Roman" w:hAnsi="Times New Roman" w:cs="Times New Roman"/>
        <w:i/>
        <w:iCs/>
        <w:color w:val="auto"/>
        <w:sz w:val="22"/>
        <w:szCs w:val="22"/>
      </w:rPr>
      <w:t>Book Bounty</w:t>
    </w:r>
    <w:r w:rsidRPr="00E36E8E">
      <w:rPr>
        <w:rFonts w:ascii="Times New Roman" w:hAnsi="Times New Roman" w:cs="Times New Roman"/>
        <w:i/>
        <w:iCs/>
        <w:color w:val="auto"/>
        <w:sz w:val="22"/>
        <w:szCs w:val="22"/>
      </w:rPr>
      <w:tab/>
      <w:t>1975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D71"/>
    <w:multiLevelType w:val="multilevel"/>
    <w:tmpl w:val="6B62E72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A7A02"/>
    <w:multiLevelType w:val="multilevel"/>
    <w:tmpl w:val="CD442CA4"/>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2A4873"/>
    <w:multiLevelType w:val="multilevel"/>
    <w:tmpl w:val="73E22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265152"/>
    <w:multiLevelType w:val="multilevel"/>
    <w:tmpl w:val="15C479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F826A9"/>
    <w:multiLevelType w:val="multilevel"/>
    <w:tmpl w:val="D70A1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563F72"/>
    <w:multiLevelType w:val="multilevel"/>
    <w:tmpl w:val="4F26BE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1C24B2"/>
    <w:multiLevelType w:val="multilevel"/>
    <w:tmpl w:val="0FFA2E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2556F1"/>
    <w:multiLevelType w:val="hybridMultilevel"/>
    <w:tmpl w:val="98E865D6"/>
    <w:lvl w:ilvl="0" w:tplc="D33AE8C6">
      <w:start w:val="1"/>
      <w:numFmt w:val="lowerLetter"/>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8">
    <w:nsid w:val="3F5857A4"/>
    <w:multiLevelType w:val="multilevel"/>
    <w:tmpl w:val="00FADFE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710B47"/>
    <w:multiLevelType w:val="multilevel"/>
    <w:tmpl w:val="A64AF7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1F57E6"/>
    <w:multiLevelType w:val="multilevel"/>
    <w:tmpl w:val="C0AE4EB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921C50"/>
    <w:multiLevelType w:val="hybridMultilevel"/>
    <w:tmpl w:val="51E4F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364DC0"/>
    <w:multiLevelType w:val="multilevel"/>
    <w:tmpl w:val="246483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7205AC"/>
    <w:multiLevelType w:val="multilevel"/>
    <w:tmpl w:val="782255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6B7BD5"/>
    <w:multiLevelType w:val="multilevel"/>
    <w:tmpl w:val="AE86C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4"/>
  </w:num>
  <w:num w:numId="3">
    <w:abstractNumId w:val="6"/>
  </w:num>
  <w:num w:numId="4">
    <w:abstractNumId w:val="13"/>
  </w:num>
  <w:num w:numId="5">
    <w:abstractNumId w:val="5"/>
  </w:num>
  <w:num w:numId="6">
    <w:abstractNumId w:val="10"/>
  </w:num>
  <w:num w:numId="7">
    <w:abstractNumId w:val="0"/>
  </w:num>
  <w:num w:numId="8">
    <w:abstractNumId w:val="8"/>
  </w:num>
  <w:num w:numId="9">
    <w:abstractNumId w:val="1"/>
  </w:num>
  <w:num w:numId="10">
    <w:abstractNumId w:val="3"/>
  </w:num>
  <w:num w:numId="11">
    <w:abstractNumId w:val="2"/>
  </w:num>
  <w:num w:numId="12">
    <w:abstractNumId w:val="4"/>
  </w:num>
  <w:num w:numId="13">
    <w:abstractNumId w:val="11"/>
  </w:num>
  <w:num w:numId="14">
    <w:abstractNumId w:val="12"/>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2"/>
  </w:compat>
  <w:rsids>
    <w:rsidRoot w:val="004033EC"/>
    <w:rsid w:val="001C014E"/>
    <w:rsid w:val="00357CE9"/>
    <w:rsid w:val="00362844"/>
    <w:rsid w:val="003C2376"/>
    <w:rsid w:val="004033EC"/>
    <w:rsid w:val="00427531"/>
    <w:rsid w:val="004D4F5C"/>
    <w:rsid w:val="0054319D"/>
    <w:rsid w:val="0058127D"/>
    <w:rsid w:val="005C7C57"/>
    <w:rsid w:val="006B7BC2"/>
    <w:rsid w:val="007455C8"/>
    <w:rsid w:val="00853D37"/>
    <w:rsid w:val="00A203F6"/>
    <w:rsid w:val="00A26533"/>
    <w:rsid w:val="00A55448"/>
    <w:rsid w:val="00C0192A"/>
    <w:rsid w:val="00C34208"/>
    <w:rsid w:val="00E36E8E"/>
    <w:rsid w:val="00E5545A"/>
    <w:rsid w:val="00F7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91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
    <w:basedOn w:val="DefaultParagraphFont"/>
    <w:rPr>
      <w:rFonts w:ascii="Times New Roman" w:eastAsia="Times New Roman" w:hAnsi="Times New Roman" w:cs="Times New Roman"/>
      <w:b/>
      <w:bCs/>
      <w:i w:val="0"/>
      <w:iCs w:val="0"/>
      <w:smallCaps w:val="0"/>
      <w:strike w:val="0"/>
      <w:sz w:val="15"/>
      <w:szCs w:val="15"/>
      <w:u w:val="none"/>
    </w:rPr>
  </w:style>
  <w:style w:type="character" w:customStyle="1" w:styleId="Bodytext28pt">
    <w:name w:val="Body text (2) + 8 pt"/>
    <w:aliases w:val="Not Bold"/>
    <w:basedOn w:val="Bodytext20"/>
    <w:rPr>
      <w:rFonts w:ascii="Times New Roman" w:eastAsia="Times New Roman" w:hAnsi="Times New Roman" w:cs="Times New Roman"/>
      <w:b/>
      <w:bCs/>
      <w:i w:val="0"/>
      <w:iCs w:val="0"/>
      <w:smallCaps w:val="0"/>
      <w:strike w:val="0"/>
      <w:sz w:val="16"/>
      <w:szCs w:val="16"/>
      <w:u w:val="none"/>
    </w:rPr>
  </w:style>
  <w:style w:type="character" w:customStyle="1" w:styleId="Heading1">
    <w:name w:val="Heading #1_"/>
    <w:basedOn w:val="DefaultParagraphFont"/>
    <w:link w:val="Heading10"/>
    <w:rPr>
      <w:rFonts w:ascii="Microsoft Sans Serif" w:eastAsia="Microsoft Sans Serif" w:hAnsi="Microsoft Sans Serif" w:cs="Microsoft Sans Serif"/>
      <w:b w:val="0"/>
      <w:bCs w:val="0"/>
      <w:i w:val="0"/>
      <w:iCs w:val="0"/>
      <w:smallCaps w:val="0"/>
      <w:strike w:val="0"/>
      <w:sz w:val="27"/>
      <w:szCs w:val="27"/>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u w:val="none"/>
    </w:rPr>
  </w:style>
  <w:style w:type="character" w:customStyle="1" w:styleId="Heading2125pt">
    <w:name w:val="Heading #2 + 12.5 pt"/>
    <w:basedOn w:val="Heading2"/>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Bodytext">
    <w:name w:val="Body text_"/>
    <w:basedOn w:val="DefaultParagraphFont"/>
    <w:link w:val="BodyText1"/>
    <w:rPr>
      <w:rFonts w:ascii="Times New Roman" w:eastAsia="Times New Roman" w:hAnsi="Times New Roman" w:cs="Times New Roman"/>
      <w:b/>
      <w:bCs/>
      <w:i w:val="0"/>
      <w:iCs w:val="0"/>
      <w:smallCaps w:val="0"/>
      <w:strike w:val="0"/>
      <w:sz w:val="20"/>
      <w:szCs w:val="20"/>
      <w:u w:val="none"/>
    </w:rPr>
  </w:style>
  <w:style w:type="character" w:customStyle="1" w:styleId="Bodytext11pt">
    <w:name w:val="Body text + 11 pt"/>
    <w:aliases w:val="Not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1pt0">
    <w:name w:val="Body text + 11 pt"/>
    <w:aliases w:val="Not Bold,Italic"/>
    <w:basedOn w:val="Bodytext"/>
    <w:rPr>
      <w:rFonts w:ascii="Times New Roman" w:eastAsia="Times New Roman" w:hAnsi="Times New Roman" w:cs="Times New Roman"/>
      <w:b/>
      <w:bCs/>
      <w:i/>
      <w:iCs/>
      <w:smallCaps w:val="0"/>
      <w:strike w:val="0"/>
      <w:color w:val="000000"/>
      <w:spacing w:val="0"/>
      <w:w w:val="100"/>
      <w:position w:val="0"/>
      <w:sz w:val="22"/>
      <w:szCs w:val="22"/>
      <w:u w:val="none"/>
      <w:lang w:val="en-US"/>
    </w:rPr>
  </w:style>
  <w:style w:type="character" w:customStyle="1" w:styleId="Bodytext11pt1">
    <w:name w:val="Body text + 11 pt"/>
    <w:aliases w:val="Not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1pt2">
    <w:name w:val="Body text + 11 pt"/>
    <w:aliases w:val="Not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125pt">
    <w:name w:val="Body text + 12.5 pt"/>
    <w:basedOn w:val="Bodytext"/>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 w:type="character" w:customStyle="1" w:styleId="Bodytext11pt3">
    <w:name w:val="Body text + 11 pt"/>
    <w:aliases w:val="Not Bold,Small Caps"/>
    <w:basedOn w:val="Bodytext"/>
    <w:rPr>
      <w:rFonts w:ascii="Times New Roman" w:eastAsia="Times New Roman" w:hAnsi="Times New Roman" w:cs="Times New Roman"/>
      <w:b/>
      <w:bCs/>
      <w:i w:val="0"/>
      <w:iCs w:val="0"/>
      <w:smallCaps/>
      <w:strike w:val="0"/>
      <w:color w:val="000000"/>
      <w:spacing w:val="0"/>
      <w:w w:val="100"/>
      <w:position w:val="0"/>
      <w:sz w:val="22"/>
      <w:szCs w:val="22"/>
      <w:u w:val="none"/>
      <w:lang w:val="en-US"/>
    </w:rPr>
  </w:style>
  <w:style w:type="character" w:customStyle="1" w:styleId="Bodytext115pt">
    <w:name w:val="Body text + 11.5 pt"/>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MicrosoftSansSerif">
    <w:name w:val="Body text + Microsoft Sans Serif"/>
    <w:aliases w:val="16.5 pt,Not Bold"/>
    <w:basedOn w:val="Bodytext"/>
    <w:rPr>
      <w:rFonts w:ascii="Microsoft Sans Serif" w:eastAsia="Microsoft Sans Serif" w:hAnsi="Microsoft Sans Serif" w:cs="Microsoft Sans Serif"/>
      <w:b/>
      <w:bCs/>
      <w:i w:val="0"/>
      <w:iCs w:val="0"/>
      <w:smallCaps w:val="0"/>
      <w:strike w:val="0"/>
      <w:color w:val="000000"/>
      <w:spacing w:val="0"/>
      <w:w w:val="100"/>
      <w:position w:val="0"/>
      <w:sz w:val="33"/>
      <w:szCs w:val="33"/>
      <w:u w:val="none"/>
    </w:rPr>
  </w:style>
  <w:style w:type="character" w:customStyle="1" w:styleId="Bodytext20">
    <w:name w:val="Body text (2)_"/>
    <w:basedOn w:val="DefaultParagraphFont"/>
    <w:link w:val="Bodytext21"/>
    <w:rPr>
      <w:rFonts w:ascii="Times New Roman" w:eastAsia="Times New Roman" w:hAnsi="Times New Roman" w:cs="Times New Roman"/>
      <w:b/>
      <w:bCs/>
      <w:i w:val="0"/>
      <w:iCs w:val="0"/>
      <w:smallCaps w:val="0"/>
      <w:strike w:val="0"/>
      <w:sz w:val="15"/>
      <w:szCs w:val="15"/>
      <w:u w:val="none"/>
    </w:rPr>
  </w:style>
  <w:style w:type="character" w:customStyle="1" w:styleId="Bodytext211pt">
    <w:name w:val="Body text (2) + 11 pt"/>
    <w:aliases w:val="Not Bold"/>
    <w:basedOn w:val="Bodytext20"/>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28pt0">
    <w:name w:val="Body text (2) + 8 pt"/>
    <w:aliases w:val="Not Bold"/>
    <w:basedOn w:val="Bodytext20"/>
    <w:rPr>
      <w:rFonts w:ascii="Times New Roman" w:eastAsia="Times New Roman" w:hAnsi="Times New Roman" w:cs="Times New Roman"/>
      <w:b/>
      <w:bCs/>
      <w:i w:val="0"/>
      <w:iCs w:val="0"/>
      <w:smallCaps w:val="0"/>
      <w:strike w:val="0"/>
      <w:color w:val="000000"/>
      <w:spacing w:val="0"/>
      <w:w w:val="100"/>
      <w:position w:val="0"/>
      <w:sz w:val="16"/>
      <w:szCs w:val="16"/>
      <w:u w:val="none"/>
      <w:lang w:val="en-US"/>
    </w:rPr>
  </w:style>
  <w:style w:type="character" w:customStyle="1" w:styleId="Bodytext28pt1">
    <w:name w:val="Body text (2) + 8 pt"/>
    <w:aliases w:val="Not Bold,Spacing 1 pt"/>
    <w:basedOn w:val="Bodytext20"/>
    <w:rPr>
      <w:rFonts w:ascii="Times New Roman" w:eastAsia="Times New Roman" w:hAnsi="Times New Roman" w:cs="Times New Roman"/>
      <w:b/>
      <w:bCs/>
      <w:i w:val="0"/>
      <w:iCs w:val="0"/>
      <w:smallCaps w:val="0"/>
      <w:strike w:val="0"/>
      <w:color w:val="000000"/>
      <w:spacing w:val="30"/>
      <w:w w:val="100"/>
      <w:position w:val="0"/>
      <w:sz w:val="16"/>
      <w:szCs w:val="16"/>
      <w:u w:val="none"/>
      <w:lang w:val="en-US"/>
    </w:rPr>
  </w:style>
  <w:style w:type="character" w:customStyle="1" w:styleId="Headerorfooter">
    <w:name w:val="Header or footer_"/>
    <w:basedOn w:val="DefaultParagraphFont"/>
    <w:link w:val="Headerorfooter0"/>
    <w:rPr>
      <w:rFonts w:ascii="Times New Roman" w:eastAsia="Times New Roman" w:hAnsi="Times New Roman" w:cs="Times New Roman"/>
      <w:b/>
      <w:bCs/>
      <w:i/>
      <w:iCs/>
      <w:smallCaps w:val="0"/>
      <w:strike w:val="0"/>
      <w:sz w:val="20"/>
      <w:szCs w:val="20"/>
      <w:u w:val="none"/>
    </w:rPr>
  </w:style>
  <w:style w:type="character" w:customStyle="1" w:styleId="Headerorfooter9pt">
    <w:name w:val="Header or footer + 9 pt"/>
    <w:aliases w:val="Not Italic"/>
    <w:basedOn w:val="Headerorfooter"/>
    <w:rPr>
      <w:rFonts w:ascii="Times New Roman" w:eastAsia="Times New Roman" w:hAnsi="Times New Roman" w:cs="Times New Roman"/>
      <w:b/>
      <w:bCs/>
      <w:i/>
      <w:iCs/>
      <w:smallCaps w:val="0"/>
      <w:strike w:val="0"/>
      <w:color w:val="000000"/>
      <w:spacing w:val="0"/>
      <w:w w:val="100"/>
      <w:position w:val="0"/>
      <w:sz w:val="18"/>
      <w:szCs w:val="18"/>
      <w:u w:val="none"/>
      <w:lang w:val="en-US"/>
    </w:rPr>
  </w:style>
  <w:style w:type="character" w:customStyle="1" w:styleId="Bodytext28pt2">
    <w:name w:val="Body text (2) + 8 pt"/>
    <w:aliases w:val="Not Bold,Spacing 7 pt"/>
    <w:basedOn w:val="Bodytext20"/>
    <w:rPr>
      <w:rFonts w:ascii="Times New Roman" w:eastAsia="Times New Roman" w:hAnsi="Times New Roman" w:cs="Times New Roman"/>
      <w:b/>
      <w:bCs/>
      <w:i w:val="0"/>
      <w:iCs w:val="0"/>
      <w:smallCaps w:val="0"/>
      <w:strike w:val="0"/>
      <w:color w:val="000000"/>
      <w:spacing w:val="150"/>
      <w:w w:val="100"/>
      <w:position w:val="0"/>
      <w:sz w:val="16"/>
      <w:szCs w:val="16"/>
      <w:u w:val="none"/>
      <w:lang w:val="en-US"/>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rPr>
  </w:style>
  <w:style w:type="paragraph" w:customStyle="1" w:styleId="Bodytext21">
    <w:name w:val="Body text (2)"/>
    <w:basedOn w:val="Normal"/>
    <w:link w:val="Bodytext20"/>
    <w:pPr>
      <w:spacing w:line="0" w:lineRule="atLeast"/>
      <w:ind w:hanging="340"/>
      <w:jc w:val="right"/>
    </w:pPr>
    <w:rPr>
      <w:rFonts w:ascii="Times New Roman" w:eastAsia="Times New Roman" w:hAnsi="Times New Roman" w:cs="Times New Roman"/>
      <w:b/>
      <w:bCs/>
      <w:sz w:val="15"/>
      <w:szCs w:val="15"/>
    </w:rPr>
  </w:style>
  <w:style w:type="paragraph" w:customStyle="1" w:styleId="Heading10">
    <w:name w:val="Heading #1"/>
    <w:basedOn w:val="Normal"/>
    <w:link w:val="Heading1"/>
    <w:pPr>
      <w:spacing w:line="0" w:lineRule="atLeast"/>
      <w:ind w:hanging="420"/>
      <w:jc w:val="both"/>
      <w:outlineLvl w:val="0"/>
    </w:pPr>
    <w:rPr>
      <w:rFonts w:ascii="Microsoft Sans Serif" w:eastAsia="Microsoft Sans Serif" w:hAnsi="Microsoft Sans Serif" w:cs="Microsoft Sans Serif"/>
      <w:sz w:val="27"/>
      <w:szCs w:val="27"/>
    </w:rPr>
  </w:style>
  <w:style w:type="paragraph" w:customStyle="1" w:styleId="Heading20">
    <w:name w:val="Heading #2"/>
    <w:basedOn w:val="Normal"/>
    <w:link w:val="Heading2"/>
    <w:pPr>
      <w:spacing w:line="0" w:lineRule="atLeast"/>
      <w:outlineLvl w:val="1"/>
    </w:pPr>
    <w:rPr>
      <w:rFonts w:ascii="Times New Roman" w:eastAsia="Times New Roman" w:hAnsi="Times New Roman" w:cs="Times New Roman"/>
      <w:b/>
      <w:bCs/>
    </w:rPr>
  </w:style>
  <w:style w:type="paragraph" w:customStyle="1" w:styleId="BodyText1">
    <w:name w:val="Body Text1"/>
    <w:basedOn w:val="Normal"/>
    <w:link w:val="Bodytext"/>
    <w:pPr>
      <w:spacing w:line="0" w:lineRule="atLeast"/>
      <w:ind w:hanging="700"/>
    </w:pPr>
    <w:rPr>
      <w:rFonts w:ascii="Times New Roman" w:eastAsia="Times New Roman" w:hAnsi="Times New Roman" w:cs="Times New Roman"/>
      <w:b/>
      <w:bCs/>
      <w:sz w:val="20"/>
      <w:szCs w:val="20"/>
    </w:rPr>
  </w:style>
  <w:style w:type="paragraph" w:customStyle="1" w:styleId="Headerorfooter0">
    <w:name w:val="Header or footer"/>
    <w:basedOn w:val="Normal"/>
    <w:link w:val="Headerorfooter"/>
    <w:pPr>
      <w:spacing w:line="0" w:lineRule="atLeast"/>
    </w:pPr>
    <w:rPr>
      <w:rFonts w:ascii="Times New Roman" w:eastAsia="Times New Roman" w:hAnsi="Times New Roman" w:cs="Times New Roman"/>
      <w:b/>
      <w:bCs/>
      <w:i/>
      <w:iCs/>
      <w:sz w:val="20"/>
      <w:szCs w:val="20"/>
    </w:rPr>
  </w:style>
  <w:style w:type="paragraph" w:customStyle="1" w:styleId="Bodytext30">
    <w:name w:val="Body text (3)"/>
    <w:basedOn w:val="Normal"/>
    <w:link w:val="Bodytext3"/>
    <w:pPr>
      <w:spacing w:line="298" w:lineRule="exact"/>
      <w:ind w:hanging="340"/>
    </w:pPr>
    <w:rPr>
      <w:rFonts w:ascii="Times New Roman" w:eastAsia="Times New Roman" w:hAnsi="Times New Roman" w:cs="Times New Roman"/>
      <w:sz w:val="19"/>
      <w:szCs w:val="19"/>
    </w:rPr>
  </w:style>
  <w:style w:type="paragraph" w:styleId="Footer">
    <w:name w:val="footer"/>
    <w:basedOn w:val="Normal"/>
    <w:link w:val="FooterChar"/>
    <w:uiPriority w:val="99"/>
    <w:unhideWhenUsed/>
    <w:rsid w:val="00A203F6"/>
    <w:pPr>
      <w:tabs>
        <w:tab w:val="center" w:pos="4680"/>
        <w:tab w:val="right" w:pos="9360"/>
      </w:tabs>
    </w:pPr>
  </w:style>
  <w:style w:type="character" w:customStyle="1" w:styleId="FooterChar">
    <w:name w:val="Footer Char"/>
    <w:basedOn w:val="DefaultParagraphFont"/>
    <w:link w:val="Footer"/>
    <w:uiPriority w:val="99"/>
    <w:rsid w:val="00A203F6"/>
    <w:rPr>
      <w:color w:val="000000"/>
    </w:rPr>
  </w:style>
  <w:style w:type="paragraph" w:styleId="Header">
    <w:name w:val="header"/>
    <w:basedOn w:val="Normal"/>
    <w:link w:val="HeaderChar"/>
    <w:uiPriority w:val="99"/>
    <w:unhideWhenUsed/>
    <w:rsid w:val="00A203F6"/>
    <w:pPr>
      <w:tabs>
        <w:tab w:val="center" w:pos="4680"/>
        <w:tab w:val="right" w:pos="9360"/>
      </w:tabs>
    </w:pPr>
  </w:style>
  <w:style w:type="character" w:customStyle="1" w:styleId="HeaderChar">
    <w:name w:val="Header Char"/>
    <w:basedOn w:val="DefaultParagraphFont"/>
    <w:link w:val="Header"/>
    <w:uiPriority w:val="99"/>
    <w:rsid w:val="00A203F6"/>
    <w:rPr>
      <w:color w:val="000000"/>
    </w:rPr>
  </w:style>
  <w:style w:type="character" w:customStyle="1" w:styleId="Bodytext75pt">
    <w:name w:val="Body text + 7.5 pt"/>
    <w:basedOn w:val="Bodytext"/>
    <w:rsid w:val="00A203F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rPr>
  </w:style>
  <w:style w:type="character" w:styleId="CommentReference">
    <w:name w:val="annotation reference"/>
    <w:basedOn w:val="DefaultParagraphFont"/>
    <w:uiPriority w:val="99"/>
    <w:semiHidden/>
    <w:unhideWhenUsed/>
    <w:rsid w:val="007455C8"/>
    <w:rPr>
      <w:sz w:val="16"/>
      <w:szCs w:val="16"/>
    </w:rPr>
  </w:style>
  <w:style w:type="paragraph" w:styleId="CommentText">
    <w:name w:val="annotation text"/>
    <w:basedOn w:val="Normal"/>
    <w:link w:val="CommentTextChar"/>
    <w:uiPriority w:val="99"/>
    <w:semiHidden/>
    <w:unhideWhenUsed/>
    <w:rsid w:val="007455C8"/>
    <w:rPr>
      <w:sz w:val="20"/>
      <w:szCs w:val="20"/>
    </w:rPr>
  </w:style>
  <w:style w:type="character" w:customStyle="1" w:styleId="CommentTextChar">
    <w:name w:val="Comment Text Char"/>
    <w:basedOn w:val="DefaultParagraphFont"/>
    <w:link w:val="CommentText"/>
    <w:uiPriority w:val="99"/>
    <w:semiHidden/>
    <w:rsid w:val="007455C8"/>
    <w:rPr>
      <w:color w:val="000000"/>
      <w:sz w:val="20"/>
      <w:szCs w:val="20"/>
    </w:rPr>
  </w:style>
  <w:style w:type="paragraph" w:styleId="CommentSubject">
    <w:name w:val="annotation subject"/>
    <w:basedOn w:val="CommentText"/>
    <w:next w:val="CommentText"/>
    <w:link w:val="CommentSubjectChar"/>
    <w:uiPriority w:val="99"/>
    <w:semiHidden/>
    <w:unhideWhenUsed/>
    <w:rsid w:val="007455C8"/>
    <w:rPr>
      <w:b/>
      <w:bCs/>
    </w:rPr>
  </w:style>
  <w:style w:type="character" w:customStyle="1" w:styleId="CommentSubjectChar">
    <w:name w:val="Comment Subject Char"/>
    <w:basedOn w:val="CommentTextChar"/>
    <w:link w:val="CommentSubject"/>
    <w:uiPriority w:val="99"/>
    <w:semiHidden/>
    <w:rsid w:val="007455C8"/>
    <w:rPr>
      <w:b/>
      <w:bCs/>
      <w:color w:val="000000"/>
      <w:sz w:val="20"/>
      <w:szCs w:val="20"/>
    </w:rPr>
  </w:style>
  <w:style w:type="paragraph" w:styleId="BalloonText">
    <w:name w:val="Balloon Text"/>
    <w:basedOn w:val="Normal"/>
    <w:link w:val="BalloonTextChar"/>
    <w:uiPriority w:val="99"/>
    <w:semiHidden/>
    <w:unhideWhenUsed/>
    <w:rsid w:val="00745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5C8"/>
    <w:rPr>
      <w:rFonts w:ascii="Segoe UI" w:hAnsi="Segoe UI" w:cs="Segoe UI"/>
      <w:color w:val="000000"/>
      <w:sz w:val="18"/>
      <w:szCs w:val="18"/>
    </w:rPr>
  </w:style>
  <w:style w:type="paragraph" w:styleId="Revision">
    <w:name w:val="Revision"/>
    <w:hidden/>
    <w:uiPriority w:val="99"/>
    <w:semiHidden/>
    <w:rsid w:val="004D4F5C"/>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2018-09-20T22:23:00Z</dcterms:created>
  <dcterms:modified xsi:type="dcterms:W3CDTF">2019-07-10T02:03:00Z</dcterms:modified>
</cp:coreProperties>
</file>