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912E" w14:textId="77777777" w:rsidR="00AE47C4" w:rsidRPr="00AE47C4" w:rsidRDefault="00AD1DF6" w:rsidP="00291027">
      <w:pPr>
        <w:pStyle w:val="BodyText1"/>
        <w:spacing w:line="240" w:lineRule="auto"/>
        <w:ind w:firstLine="0"/>
        <w:jc w:val="center"/>
        <w:rPr>
          <w:b/>
          <w:sz w:val="36"/>
          <w:szCs w:val="36"/>
        </w:rPr>
      </w:pPr>
      <w:bookmarkStart w:id="0" w:name="bookmark0"/>
      <w:bookmarkStart w:id="1" w:name="_GoBack"/>
      <w:bookmarkEnd w:id="1"/>
      <w:r w:rsidRPr="00AE47C4">
        <w:rPr>
          <w:b/>
          <w:sz w:val="36"/>
          <w:szCs w:val="36"/>
        </w:rPr>
        <w:t>QUEENSLAND GRANT (PROSERPINE FLOOD</w:t>
      </w:r>
    </w:p>
    <w:p w14:paraId="3DD44F14" w14:textId="77777777" w:rsidR="005F569E" w:rsidRDefault="00AD1DF6" w:rsidP="00291027">
      <w:pPr>
        <w:pStyle w:val="BodyText1"/>
        <w:spacing w:line="240" w:lineRule="auto"/>
        <w:ind w:firstLine="0"/>
        <w:jc w:val="center"/>
        <w:rPr>
          <w:b/>
          <w:sz w:val="36"/>
          <w:szCs w:val="36"/>
        </w:rPr>
      </w:pPr>
      <w:r w:rsidRPr="00AE47C4">
        <w:rPr>
          <w:b/>
          <w:sz w:val="36"/>
          <w:szCs w:val="36"/>
        </w:rPr>
        <w:t>MITIGATION) ACT 1974</w:t>
      </w:r>
      <w:bookmarkEnd w:id="0"/>
    </w:p>
    <w:p w14:paraId="14EA830B" w14:textId="77777777" w:rsidR="00AE47C4" w:rsidRPr="00AE47C4" w:rsidRDefault="00AE47C4" w:rsidP="00291027">
      <w:pPr>
        <w:pStyle w:val="BodyText1"/>
        <w:spacing w:line="240" w:lineRule="auto"/>
        <w:ind w:firstLine="0"/>
        <w:jc w:val="center"/>
        <w:rPr>
          <w:b/>
          <w:sz w:val="36"/>
          <w:szCs w:val="36"/>
        </w:rPr>
      </w:pPr>
    </w:p>
    <w:p w14:paraId="03B1E922" w14:textId="77777777" w:rsidR="005F569E" w:rsidRDefault="00AD1DF6" w:rsidP="00291027">
      <w:pPr>
        <w:pStyle w:val="BodyText1"/>
        <w:spacing w:line="240" w:lineRule="auto"/>
        <w:ind w:firstLine="0"/>
        <w:jc w:val="center"/>
        <w:rPr>
          <w:b/>
          <w:sz w:val="28"/>
          <w:szCs w:val="28"/>
        </w:rPr>
      </w:pPr>
      <w:bookmarkStart w:id="2" w:name="bookmark1"/>
      <w:r w:rsidRPr="00AE47C4">
        <w:rPr>
          <w:b/>
          <w:sz w:val="28"/>
          <w:szCs w:val="28"/>
        </w:rPr>
        <w:t>No. 116</w:t>
      </w:r>
      <w:r w:rsidR="00204E56">
        <w:rPr>
          <w:b/>
          <w:sz w:val="28"/>
          <w:szCs w:val="28"/>
        </w:rPr>
        <w:t xml:space="preserve"> </w:t>
      </w:r>
      <w:r w:rsidRPr="00AE47C4">
        <w:rPr>
          <w:b/>
          <w:sz w:val="28"/>
          <w:szCs w:val="28"/>
        </w:rPr>
        <w:t>of 1974</w:t>
      </w:r>
      <w:bookmarkEnd w:id="2"/>
    </w:p>
    <w:p w14:paraId="2B662798" w14:textId="77777777" w:rsidR="00AE47C4" w:rsidRPr="00AE47C4" w:rsidRDefault="00AE47C4" w:rsidP="00291027">
      <w:pPr>
        <w:pStyle w:val="BodyText1"/>
        <w:spacing w:line="240" w:lineRule="auto"/>
        <w:ind w:firstLine="0"/>
        <w:jc w:val="center"/>
        <w:rPr>
          <w:b/>
          <w:sz w:val="28"/>
          <w:szCs w:val="28"/>
        </w:rPr>
      </w:pPr>
    </w:p>
    <w:p w14:paraId="0909C219" w14:textId="77777777" w:rsidR="005F569E" w:rsidRDefault="00AD1DF6" w:rsidP="00291027">
      <w:pPr>
        <w:pStyle w:val="BodyText1"/>
        <w:spacing w:line="240" w:lineRule="auto"/>
        <w:ind w:firstLine="0"/>
        <w:rPr>
          <w:sz w:val="24"/>
          <w:szCs w:val="24"/>
        </w:rPr>
      </w:pPr>
      <w:r w:rsidRPr="00AE47C4">
        <w:rPr>
          <w:sz w:val="24"/>
          <w:szCs w:val="24"/>
        </w:rPr>
        <w:t>An Act to grant Financial Assistance to Queensland for the purpose of Flood Mitigation Works in relation to the Proserpine River.</w:t>
      </w:r>
    </w:p>
    <w:p w14:paraId="69C8D431" w14:textId="77777777" w:rsidR="00AE47C4" w:rsidRPr="00AE47C4" w:rsidRDefault="00AE47C4" w:rsidP="00291027">
      <w:pPr>
        <w:pStyle w:val="BodyText1"/>
        <w:spacing w:line="240" w:lineRule="auto"/>
        <w:ind w:firstLine="0"/>
        <w:rPr>
          <w:sz w:val="24"/>
          <w:szCs w:val="24"/>
        </w:rPr>
      </w:pPr>
    </w:p>
    <w:p w14:paraId="588144ED" w14:textId="77777777" w:rsidR="005F569E" w:rsidRPr="00AE47C4" w:rsidRDefault="00AD1DF6" w:rsidP="00291027">
      <w:pPr>
        <w:pStyle w:val="BodyText1"/>
        <w:spacing w:line="240" w:lineRule="auto"/>
        <w:ind w:firstLine="0"/>
        <w:rPr>
          <w:sz w:val="24"/>
          <w:szCs w:val="24"/>
        </w:rPr>
      </w:pPr>
      <w:r w:rsidRPr="00AE47C4">
        <w:rPr>
          <w:sz w:val="24"/>
          <w:szCs w:val="24"/>
        </w:rPr>
        <w:t>BE IT ENACTED by the Queen, the Senate and the House of Representatives of Australia, as follows:—</w:t>
      </w:r>
    </w:p>
    <w:p w14:paraId="723E0BDD" w14:textId="77777777" w:rsidR="00AE47C4" w:rsidRPr="00AE47C4" w:rsidRDefault="00AE47C4" w:rsidP="00291027">
      <w:pPr>
        <w:pStyle w:val="Bodytext20"/>
        <w:spacing w:before="120" w:after="60" w:line="240" w:lineRule="auto"/>
        <w:ind w:firstLine="0"/>
        <w:rPr>
          <w:rStyle w:val="Bodytext2NotItalic"/>
          <w:b/>
          <w:i/>
          <w:iCs/>
          <w:sz w:val="20"/>
          <w:szCs w:val="20"/>
        </w:rPr>
      </w:pPr>
      <w:r w:rsidRPr="00AE47C4">
        <w:rPr>
          <w:rStyle w:val="Bodytext285pt"/>
          <w:b/>
          <w:sz w:val="20"/>
          <w:szCs w:val="20"/>
        </w:rPr>
        <w:t>Short title.</w:t>
      </w:r>
    </w:p>
    <w:p w14:paraId="515A2056" w14:textId="092E3464" w:rsidR="005F569E" w:rsidRPr="00AE47C4" w:rsidRDefault="004E1444" w:rsidP="00291027">
      <w:pPr>
        <w:pStyle w:val="Bodytext20"/>
        <w:tabs>
          <w:tab w:val="left" w:pos="630"/>
        </w:tabs>
        <w:spacing w:line="240" w:lineRule="auto"/>
        <w:ind w:firstLine="274"/>
        <w:rPr>
          <w:sz w:val="24"/>
          <w:szCs w:val="24"/>
        </w:rPr>
      </w:pPr>
      <w:r>
        <w:rPr>
          <w:rStyle w:val="Bodytext2NotItalic"/>
          <w:b/>
          <w:sz w:val="24"/>
          <w:szCs w:val="24"/>
        </w:rPr>
        <w:t>1.</w:t>
      </w:r>
      <w:r w:rsidR="00AE47C4">
        <w:rPr>
          <w:rStyle w:val="Bodytext2NotItalic"/>
          <w:sz w:val="24"/>
          <w:szCs w:val="24"/>
        </w:rPr>
        <w:tab/>
      </w:r>
      <w:r w:rsidR="00AD1DF6" w:rsidRPr="00AE47C4">
        <w:rPr>
          <w:rStyle w:val="Bodytext2NotItalic"/>
          <w:sz w:val="24"/>
          <w:szCs w:val="24"/>
        </w:rPr>
        <w:t xml:space="preserve">This Act may be cited as the </w:t>
      </w:r>
      <w:r w:rsidR="00AD1DF6" w:rsidRPr="00AE47C4">
        <w:rPr>
          <w:sz w:val="24"/>
          <w:szCs w:val="24"/>
        </w:rPr>
        <w:t>Queensland Grant (Proserpine Flood</w:t>
      </w:r>
      <w:r w:rsidR="00AD1DF6" w:rsidRPr="00AE47C4">
        <w:rPr>
          <w:rStyle w:val="Bodytext2NotItalic"/>
          <w:sz w:val="24"/>
          <w:szCs w:val="24"/>
        </w:rPr>
        <w:t xml:space="preserve"> </w:t>
      </w:r>
      <w:r w:rsidR="00AD1DF6" w:rsidRPr="00AE47C4">
        <w:rPr>
          <w:sz w:val="24"/>
          <w:szCs w:val="24"/>
        </w:rPr>
        <w:t>Mitigation) Act</w:t>
      </w:r>
      <w:r w:rsidR="00AD1DF6" w:rsidRPr="00AE47C4">
        <w:rPr>
          <w:rStyle w:val="Bodytext2NotItalic"/>
          <w:sz w:val="24"/>
          <w:szCs w:val="24"/>
        </w:rPr>
        <w:t xml:space="preserve"> 1974.</w:t>
      </w:r>
    </w:p>
    <w:p w14:paraId="0997513F" w14:textId="77777777" w:rsidR="00AE47C4" w:rsidRPr="00AE47C4" w:rsidRDefault="00AE47C4" w:rsidP="00291027">
      <w:pPr>
        <w:pStyle w:val="Bodytext20"/>
        <w:spacing w:before="120" w:after="60" w:line="240" w:lineRule="auto"/>
        <w:ind w:firstLine="0"/>
        <w:rPr>
          <w:i w:val="0"/>
          <w:sz w:val="20"/>
          <w:szCs w:val="20"/>
        </w:rPr>
      </w:pPr>
      <w:r w:rsidRPr="00AE47C4">
        <w:rPr>
          <w:rStyle w:val="Bodytext85pt"/>
          <w:b/>
          <w:i w:val="0"/>
          <w:sz w:val="20"/>
          <w:szCs w:val="20"/>
        </w:rPr>
        <w:t>Commencemen</w:t>
      </w:r>
      <w:r w:rsidRPr="00AE47C4">
        <w:rPr>
          <w:rStyle w:val="Bodytext85pt"/>
          <w:i w:val="0"/>
          <w:sz w:val="20"/>
          <w:szCs w:val="20"/>
        </w:rPr>
        <w:t xml:space="preserve">t </w:t>
      </w:r>
    </w:p>
    <w:p w14:paraId="0D1494BD" w14:textId="4C9C9F31" w:rsidR="005F569E" w:rsidRPr="00AE47C4" w:rsidRDefault="004E1444" w:rsidP="00291027">
      <w:pPr>
        <w:pStyle w:val="BodyText1"/>
        <w:tabs>
          <w:tab w:val="left" w:pos="630"/>
        </w:tabs>
        <w:spacing w:line="240" w:lineRule="auto"/>
        <w:ind w:firstLine="270"/>
        <w:rPr>
          <w:sz w:val="24"/>
          <w:szCs w:val="24"/>
        </w:rPr>
      </w:pPr>
      <w:r>
        <w:rPr>
          <w:b/>
          <w:sz w:val="24"/>
          <w:szCs w:val="24"/>
        </w:rPr>
        <w:t>2.</w:t>
      </w:r>
      <w:r w:rsidR="00AE47C4">
        <w:rPr>
          <w:sz w:val="24"/>
          <w:szCs w:val="24"/>
        </w:rPr>
        <w:tab/>
      </w:r>
      <w:r w:rsidR="00AD1DF6" w:rsidRPr="00AE47C4">
        <w:rPr>
          <w:sz w:val="24"/>
          <w:szCs w:val="24"/>
        </w:rPr>
        <w:t>This Act shall come into operation on the day on which it receives the Royal Assent.</w:t>
      </w:r>
    </w:p>
    <w:p w14:paraId="699AC8A3" w14:textId="77777777" w:rsidR="00AE47C4" w:rsidRPr="000F490F" w:rsidRDefault="00AE47C4" w:rsidP="00291027">
      <w:pPr>
        <w:pStyle w:val="Bodytext20"/>
        <w:spacing w:before="120" w:after="60" w:line="240" w:lineRule="auto"/>
        <w:ind w:firstLine="0"/>
        <w:rPr>
          <w:b/>
          <w:i w:val="0"/>
          <w:sz w:val="20"/>
          <w:szCs w:val="20"/>
        </w:rPr>
      </w:pPr>
      <w:r w:rsidRPr="000F490F">
        <w:rPr>
          <w:rStyle w:val="Bodytext85pt"/>
          <w:b/>
          <w:i w:val="0"/>
          <w:sz w:val="20"/>
          <w:szCs w:val="20"/>
        </w:rPr>
        <w:t>Definitions</w:t>
      </w:r>
    </w:p>
    <w:p w14:paraId="720FF4F8" w14:textId="2F9403DA" w:rsidR="005F569E" w:rsidRPr="00AE47C4" w:rsidRDefault="004E1444" w:rsidP="00291027">
      <w:pPr>
        <w:pStyle w:val="BodyText1"/>
        <w:tabs>
          <w:tab w:val="left" w:pos="630"/>
        </w:tabs>
        <w:spacing w:after="120" w:line="240" w:lineRule="auto"/>
        <w:ind w:firstLine="274"/>
        <w:rPr>
          <w:sz w:val="24"/>
          <w:szCs w:val="24"/>
        </w:rPr>
      </w:pPr>
      <w:r>
        <w:rPr>
          <w:b/>
          <w:sz w:val="24"/>
          <w:szCs w:val="24"/>
        </w:rPr>
        <w:t>3.</w:t>
      </w:r>
      <w:r w:rsidR="000F490F">
        <w:rPr>
          <w:sz w:val="24"/>
          <w:szCs w:val="24"/>
        </w:rPr>
        <w:tab/>
      </w:r>
      <w:r w:rsidR="00AD1DF6" w:rsidRPr="00AE47C4">
        <w:rPr>
          <w:sz w:val="24"/>
          <w:szCs w:val="24"/>
        </w:rPr>
        <w:t xml:space="preserve">In this Act, unless </w:t>
      </w:r>
      <w:r w:rsidR="00AE47C4">
        <w:rPr>
          <w:sz w:val="24"/>
          <w:szCs w:val="24"/>
        </w:rPr>
        <w:t>the contrary intention appears—</w:t>
      </w:r>
    </w:p>
    <w:p w14:paraId="6935D38A" w14:textId="77777777" w:rsidR="005F569E" w:rsidRPr="00AE47C4" w:rsidRDefault="00AD1DF6" w:rsidP="00291027">
      <w:pPr>
        <w:pStyle w:val="BodyText1"/>
        <w:spacing w:after="120" w:line="240" w:lineRule="auto"/>
        <w:ind w:left="634" w:hanging="360"/>
        <w:rPr>
          <w:sz w:val="24"/>
          <w:szCs w:val="24"/>
        </w:rPr>
      </w:pPr>
      <w:r w:rsidRPr="00AE47C4">
        <w:rPr>
          <w:sz w:val="24"/>
          <w:szCs w:val="24"/>
        </w:rPr>
        <w:t>“flood mitigation works” means works by way of the restoration or replacement of levees constructed in the Trust area in relation to the Proserpine River that have been damaged or destroyed by flooding;</w:t>
      </w:r>
    </w:p>
    <w:p w14:paraId="5101424D" w14:textId="5C648EFF" w:rsidR="005F569E" w:rsidRPr="00AE47C4" w:rsidRDefault="00AD1DF6" w:rsidP="00291027">
      <w:pPr>
        <w:pStyle w:val="BodyText1"/>
        <w:spacing w:after="120" w:line="240" w:lineRule="auto"/>
        <w:ind w:firstLine="274"/>
        <w:rPr>
          <w:sz w:val="24"/>
          <w:szCs w:val="24"/>
        </w:rPr>
      </w:pPr>
      <w:r w:rsidRPr="00AE47C4">
        <w:rPr>
          <w:sz w:val="24"/>
          <w:szCs w:val="24"/>
        </w:rPr>
        <w:t>“State expenditure” means—</w:t>
      </w:r>
    </w:p>
    <w:p w14:paraId="385976C3" w14:textId="77777777" w:rsidR="005F569E" w:rsidRPr="00AE47C4" w:rsidRDefault="000F490F" w:rsidP="00291027">
      <w:pPr>
        <w:pStyle w:val="BodyText1"/>
        <w:spacing w:after="120" w:line="240" w:lineRule="auto"/>
        <w:ind w:left="1181" w:hanging="274"/>
        <w:rPr>
          <w:sz w:val="24"/>
          <w:szCs w:val="24"/>
        </w:rPr>
      </w:pPr>
      <w:r>
        <w:rPr>
          <w:sz w:val="24"/>
          <w:szCs w:val="24"/>
        </w:rPr>
        <w:t xml:space="preserve">(a) </w:t>
      </w:r>
      <w:r w:rsidR="00AD1DF6" w:rsidRPr="00AE47C4">
        <w:rPr>
          <w:sz w:val="24"/>
          <w:szCs w:val="24"/>
        </w:rPr>
        <w:t>in relation to the carrying out of flood mitigation works by Queensland—expenditure by Queensland in respect of the costs of the carrying out of those works, less any amount that has been or is to be paid to Queensland by way of Trust expenditure in respect of those costs; and</w:t>
      </w:r>
    </w:p>
    <w:p w14:paraId="5B2DFB2B" w14:textId="66034ED5" w:rsidR="005F569E" w:rsidRPr="00AE47C4" w:rsidRDefault="000F490F" w:rsidP="00291027">
      <w:pPr>
        <w:pStyle w:val="BodyText1"/>
        <w:spacing w:after="120" w:line="240" w:lineRule="auto"/>
        <w:ind w:left="1181" w:hanging="274"/>
        <w:rPr>
          <w:sz w:val="24"/>
          <w:szCs w:val="24"/>
        </w:rPr>
      </w:pPr>
      <w:r>
        <w:rPr>
          <w:sz w:val="24"/>
          <w:szCs w:val="24"/>
        </w:rPr>
        <w:t xml:space="preserve">(b) </w:t>
      </w:r>
      <w:r w:rsidR="00AD1DF6" w:rsidRPr="00AE47C4">
        <w:rPr>
          <w:sz w:val="24"/>
          <w:szCs w:val="24"/>
        </w:rPr>
        <w:t>in relation to the carrying out of flood mitigation works by the Trust—expenditure by Queensland by way of contribution towards the costs of the carrying out of those works;</w:t>
      </w:r>
    </w:p>
    <w:p w14:paraId="0E0982C8" w14:textId="77777777" w:rsidR="005F569E" w:rsidRPr="00AE47C4" w:rsidRDefault="00AD1DF6" w:rsidP="00291027">
      <w:pPr>
        <w:pStyle w:val="BodyText1"/>
        <w:spacing w:after="120" w:line="240" w:lineRule="auto"/>
        <w:ind w:firstLine="274"/>
        <w:rPr>
          <w:sz w:val="24"/>
          <w:szCs w:val="24"/>
        </w:rPr>
      </w:pPr>
      <w:r w:rsidRPr="00AE47C4">
        <w:rPr>
          <w:sz w:val="24"/>
          <w:szCs w:val="24"/>
        </w:rPr>
        <w:t>“Trust” means The Proserpine Shire River Improvement Trust;</w:t>
      </w:r>
    </w:p>
    <w:p w14:paraId="1DEAE430" w14:textId="77777777" w:rsidR="005F569E" w:rsidRPr="00AE47C4" w:rsidRDefault="00AD1DF6" w:rsidP="00291027">
      <w:pPr>
        <w:pStyle w:val="BodyText1"/>
        <w:spacing w:after="120" w:line="240" w:lineRule="auto"/>
        <w:ind w:left="720" w:hanging="446"/>
        <w:rPr>
          <w:sz w:val="24"/>
          <w:szCs w:val="24"/>
        </w:rPr>
      </w:pPr>
      <w:r w:rsidRPr="00AE47C4">
        <w:rPr>
          <w:sz w:val="24"/>
          <w:szCs w:val="24"/>
        </w:rPr>
        <w:t xml:space="preserve">“Trust area” means The Proserpine Shire River Improvement Area as constituted for the time being under the </w:t>
      </w:r>
      <w:r w:rsidRPr="00AE47C4">
        <w:rPr>
          <w:rStyle w:val="BodytextItalic"/>
          <w:sz w:val="24"/>
          <w:szCs w:val="24"/>
        </w:rPr>
        <w:t>River Improvement Trust Act</w:t>
      </w:r>
      <w:r w:rsidRPr="00AE47C4">
        <w:rPr>
          <w:sz w:val="24"/>
          <w:szCs w:val="24"/>
        </w:rPr>
        <w:t xml:space="preserve"> 1940-1971 of Queensland or, if that Act is amended, under that Act as amended;</w:t>
      </w:r>
    </w:p>
    <w:p w14:paraId="5740BB63" w14:textId="77777777" w:rsidR="005F569E" w:rsidRPr="00AE47C4" w:rsidRDefault="00AD1DF6" w:rsidP="00291027">
      <w:pPr>
        <w:pStyle w:val="BodyText1"/>
        <w:spacing w:after="120" w:line="240" w:lineRule="auto"/>
        <w:ind w:firstLine="274"/>
        <w:rPr>
          <w:sz w:val="24"/>
          <w:szCs w:val="24"/>
        </w:rPr>
      </w:pPr>
      <w:r w:rsidRPr="00AE47C4">
        <w:rPr>
          <w:sz w:val="24"/>
          <w:szCs w:val="24"/>
        </w:rPr>
        <w:t>“Trust expenditure ” means—</w:t>
      </w:r>
    </w:p>
    <w:p w14:paraId="69619669" w14:textId="77777777" w:rsidR="000F490F" w:rsidRDefault="000F490F" w:rsidP="00291027">
      <w:pPr>
        <w:pStyle w:val="BodyText1"/>
        <w:spacing w:line="240" w:lineRule="auto"/>
        <w:ind w:left="1260" w:hanging="270"/>
        <w:rPr>
          <w:sz w:val="24"/>
          <w:szCs w:val="24"/>
        </w:rPr>
      </w:pPr>
      <w:r>
        <w:rPr>
          <w:sz w:val="24"/>
          <w:szCs w:val="24"/>
        </w:rPr>
        <w:t xml:space="preserve">(a) </w:t>
      </w:r>
      <w:r w:rsidR="00AD1DF6" w:rsidRPr="00AE47C4">
        <w:rPr>
          <w:sz w:val="24"/>
          <w:szCs w:val="24"/>
        </w:rPr>
        <w:t>in relation to the carrying out of flood mitigation works by the Trust—expenditure by the Trust in respect of the costs of the carrying out of those works, less any amount that has been or is to be paid to the Trust, by way of State expenditure in respect of those costs; and</w:t>
      </w:r>
    </w:p>
    <w:p w14:paraId="689BFEDC" w14:textId="77777777" w:rsidR="005F569E" w:rsidRPr="00AE47C4" w:rsidRDefault="000F490F" w:rsidP="00291027">
      <w:pPr>
        <w:pStyle w:val="BodyText1"/>
        <w:spacing w:line="240" w:lineRule="auto"/>
        <w:ind w:left="1350" w:hanging="360"/>
        <w:rPr>
          <w:sz w:val="24"/>
          <w:szCs w:val="24"/>
        </w:rPr>
      </w:pPr>
      <w:r>
        <w:rPr>
          <w:sz w:val="24"/>
          <w:szCs w:val="24"/>
        </w:rPr>
        <w:t xml:space="preserve">(b) </w:t>
      </w:r>
      <w:r w:rsidR="00AD1DF6" w:rsidRPr="00AE47C4">
        <w:rPr>
          <w:sz w:val="24"/>
          <w:szCs w:val="24"/>
        </w:rPr>
        <w:t>in relation to the carrying out of flood mitigation works by Queensland—expenditure by the Trust by way of con</w:t>
      </w:r>
      <w:r w:rsidR="00AD1DF6" w:rsidRPr="00AE47C4">
        <w:rPr>
          <w:sz w:val="24"/>
          <w:szCs w:val="24"/>
        </w:rPr>
        <w:softHyphen/>
        <w:t>tribution towards the costs of the carrying out of those works.</w:t>
      </w:r>
    </w:p>
    <w:p w14:paraId="438D2EEA" w14:textId="77777777" w:rsidR="005F569E" w:rsidRPr="00813F2F" w:rsidRDefault="00AD1DF6" w:rsidP="00291027">
      <w:pPr>
        <w:pStyle w:val="Bodytext30"/>
        <w:spacing w:before="120" w:after="60" w:line="240" w:lineRule="auto"/>
        <w:rPr>
          <w:b/>
          <w:sz w:val="20"/>
          <w:szCs w:val="20"/>
        </w:rPr>
      </w:pPr>
      <w:r w:rsidRPr="00813F2F">
        <w:rPr>
          <w:b/>
          <w:sz w:val="20"/>
          <w:szCs w:val="20"/>
        </w:rPr>
        <w:t>Grants of</w:t>
      </w:r>
      <w:r w:rsidR="000F490F" w:rsidRPr="00813F2F">
        <w:rPr>
          <w:b/>
          <w:sz w:val="20"/>
          <w:szCs w:val="20"/>
        </w:rPr>
        <w:t xml:space="preserve"> </w:t>
      </w:r>
      <w:r w:rsidRPr="00813F2F">
        <w:rPr>
          <w:b/>
          <w:sz w:val="20"/>
          <w:szCs w:val="20"/>
        </w:rPr>
        <w:t>financial</w:t>
      </w:r>
      <w:r w:rsidR="000F490F" w:rsidRPr="00813F2F">
        <w:rPr>
          <w:b/>
          <w:sz w:val="20"/>
          <w:szCs w:val="20"/>
        </w:rPr>
        <w:t xml:space="preserve"> </w:t>
      </w:r>
      <w:r w:rsidRPr="00813F2F">
        <w:rPr>
          <w:b/>
          <w:sz w:val="20"/>
          <w:szCs w:val="20"/>
        </w:rPr>
        <w:t>assistance.</w:t>
      </w:r>
    </w:p>
    <w:p w14:paraId="1A4D9D8D" w14:textId="2BDE98FE" w:rsidR="005F569E" w:rsidRPr="00AE47C4" w:rsidRDefault="00291027" w:rsidP="00291027">
      <w:pPr>
        <w:pStyle w:val="BodyText1"/>
        <w:spacing w:after="120" w:line="240" w:lineRule="auto"/>
        <w:ind w:firstLine="274"/>
        <w:rPr>
          <w:sz w:val="24"/>
          <w:szCs w:val="24"/>
        </w:rPr>
      </w:pPr>
      <w:r>
        <w:rPr>
          <w:b/>
          <w:sz w:val="24"/>
          <w:szCs w:val="24"/>
        </w:rPr>
        <w:t>4</w:t>
      </w:r>
      <w:r w:rsidR="009B3D8D">
        <w:rPr>
          <w:b/>
          <w:sz w:val="24"/>
          <w:szCs w:val="24"/>
        </w:rPr>
        <w:t>.</w:t>
      </w:r>
      <w:r>
        <w:rPr>
          <w:b/>
          <w:sz w:val="24"/>
          <w:szCs w:val="24"/>
        </w:rPr>
        <w:t xml:space="preserve"> </w:t>
      </w:r>
      <w:r w:rsidR="00AD1DF6" w:rsidRPr="00AE47C4">
        <w:rPr>
          <w:sz w:val="24"/>
          <w:szCs w:val="24"/>
        </w:rPr>
        <w:t>(1) Where amounts have been paid by way of State expenditure and Trust expenditure in respect of the costs of the carrying out, during the year that commenced on 1 July 1974, of flood mitigation works, then, subject to this Act, there is payable to Queensland, by way of financial assistance, amounts necessary to reimburse Queensland in respect of one-half of so much of that State expenditure as does not exceed eight-tenths</w:t>
      </w:r>
      <w:r w:rsidR="009B3D8D">
        <w:rPr>
          <w:sz w:val="24"/>
          <w:szCs w:val="24"/>
        </w:rPr>
        <w:t xml:space="preserve"> </w:t>
      </w:r>
      <w:r w:rsidR="00AD1DF6" w:rsidRPr="00AE47C4">
        <w:rPr>
          <w:sz w:val="24"/>
          <w:szCs w:val="24"/>
        </w:rPr>
        <w:t>of the sum of that State expenditure and that Trust expenditure.</w:t>
      </w:r>
    </w:p>
    <w:p w14:paraId="2EA1FC32" w14:textId="0553BD7F" w:rsidR="005F569E" w:rsidRPr="00AE47C4" w:rsidRDefault="00AD1DF6" w:rsidP="00291027">
      <w:pPr>
        <w:pStyle w:val="BodyText1"/>
        <w:spacing w:line="240" w:lineRule="auto"/>
        <w:ind w:firstLine="270"/>
        <w:rPr>
          <w:sz w:val="24"/>
          <w:szCs w:val="24"/>
        </w:rPr>
      </w:pPr>
      <w:r w:rsidRPr="00AE47C4">
        <w:rPr>
          <w:sz w:val="24"/>
          <w:szCs w:val="24"/>
        </w:rPr>
        <w:t>(2) The total amount of financial assistance to Queensland under this Act shall not exceed</w:t>
      </w:r>
      <w:r w:rsidR="009B3D8D">
        <w:rPr>
          <w:sz w:val="24"/>
          <w:szCs w:val="24"/>
        </w:rPr>
        <w:t> </w:t>
      </w:r>
      <w:r w:rsidRPr="00AE47C4">
        <w:rPr>
          <w:sz w:val="24"/>
          <w:szCs w:val="24"/>
        </w:rPr>
        <w:t>$120,000.</w:t>
      </w:r>
    </w:p>
    <w:p w14:paraId="2E513CBF" w14:textId="77777777" w:rsidR="009B3D8D" w:rsidRDefault="009B3D8D">
      <w:pPr>
        <w:rPr>
          <w:rFonts w:ascii="Times New Roman" w:eastAsia="Times New Roman" w:hAnsi="Times New Roman" w:cs="Times New Roman"/>
          <w:b/>
          <w:sz w:val="20"/>
          <w:szCs w:val="20"/>
        </w:rPr>
      </w:pPr>
      <w:r>
        <w:rPr>
          <w:b/>
          <w:sz w:val="20"/>
          <w:szCs w:val="20"/>
        </w:rPr>
        <w:br w:type="page"/>
      </w:r>
    </w:p>
    <w:p w14:paraId="1754D911" w14:textId="78995B51" w:rsidR="005F569E" w:rsidRPr="00813F2F" w:rsidRDefault="00AD1DF6" w:rsidP="00291027">
      <w:pPr>
        <w:pStyle w:val="Bodytext30"/>
        <w:spacing w:before="120" w:after="60" w:line="240" w:lineRule="auto"/>
        <w:rPr>
          <w:b/>
          <w:sz w:val="20"/>
          <w:szCs w:val="20"/>
        </w:rPr>
      </w:pPr>
      <w:r w:rsidRPr="00813F2F">
        <w:rPr>
          <w:b/>
          <w:sz w:val="20"/>
          <w:szCs w:val="20"/>
        </w:rPr>
        <w:lastRenderedPageBreak/>
        <w:t>Information to be</w:t>
      </w:r>
      <w:r w:rsidR="00813F2F" w:rsidRPr="00813F2F">
        <w:rPr>
          <w:b/>
          <w:sz w:val="20"/>
          <w:szCs w:val="20"/>
        </w:rPr>
        <w:t xml:space="preserve"> </w:t>
      </w:r>
      <w:r w:rsidRPr="00813F2F">
        <w:rPr>
          <w:b/>
          <w:sz w:val="20"/>
          <w:szCs w:val="20"/>
        </w:rPr>
        <w:t>furnished.</w:t>
      </w:r>
    </w:p>
    <w:p w14:paraId="2D181EEB" w14:textId="77777777" w:rsidR="005F569E" w:rsidRPr="00AE47C4" w:rsidRDefault="004E1444" w:rsidP="00291027">
      <w:pPr>
        <w:pStyle w:val="BodyText1"/>
        <w:tabs>
          <w:tab w:val="left" w:pos="630"/>
        </w:tabs>
        <w:spacing w:line="240" w:lineRule="auto"/>
        <w:ind w:firstLine="274"/>
        <w:rPr>
          <w:sz w:val="24"/>
          <w:szCs w:val="24"/>
        </w:rPr>
      </w:pPr>
      <w:r>
        <w:rPr>
          <w:b/>
          <w:sz w:val="24"/>
          <w:szCs w:val="24"/>
        </w:rPr>
        <w:t>5.</w:t>
      </w:r>
      <w:r w:rsidR="00813F2F">
        <w:rPr>
          <w:sz w:val="24"/>
          <w:szCs w:val="24"/>
        </w:rPr>
        <w:tab/>
      </w:r>
      <w:r w:rsidR="00AD1DF6" w:rsidRPr="00AE47C4">
        <w:rPr>
          <w:sz w:val="24"/>
          <w:szCs w:val="24"/>
        </w:rPr>
        <w:t>Queensland is not entitled to financial assistance under this Act in relation to an amount that has been paid, whether before or after the commencement of this Act, by way of State expenditure in respect of the costs of the carrying out of flood mitigation works unless Queensland has duly furnished all information in relation to those works, or in relation to expenditure or proposed expenditure in resp</w:t>
      </w:r>
      <w:r w:rsidR="00813F2F">
        <w:rPr>
          <w:sz w:val="24"/>
          <w:szCs w:val="24"/>
        </w:rPr>
        <w:t>ect of the costs of the carry</w:t>
      </w:r>
      <w:r w:rsidR="00AD1DF6" w:rsidRPr="00AE47C4">
        <w:rPr>
          <w:sz w:val="24"/>
          <w:szCs w:val="24"/>
        </w:rPr>
        <w:t>ing out of those works, that the Minister has requested Queensland to furnish.</w:t>
      </w:r>
    </w:p>
    <w:p w14:paraId="1166EAA0" w14:textId="77777777" w:rsidR="005F569E" w:rsidRPr="00813F2F" w:rsidRDefault="00AD1DF6" w:rsidP="00291027">
      <w:pPr>
        <w:pStyle w:val="Bodytext30"/>
        <w:spacing w:before="120" w:after="60" w:line="240" w:lineRule="auto"/>
        <w:rPr>
          <w:sz w:val="20"/>
          <w:szCs w:val="20"/>
        </w:rPr>
      </w:pPr>
      <w:r w:rsidRPr="00813F2F">
        <w:rPr>
          <w:b/>
          <w:sz w:val="20"/>
          <w:szCs w:val="20"/>
        </w:rPr>
        <w:t>Statements to be</w:t>
      </w:r>
      <w:r w:rsidR="00813F2F" w:rsidRPr="00813F2F">
        <w:rPr>
          <w:b/>
          <w:sz w:val="20"/>
          <w:szCs w:val="20"/>
        </w:rPr>
        <w:t xml:space="preserve"> </w:t>
      </w:r>
      <w:r w:rsidRPr="00813F2F">
        <w:rPr>
          <w:b/>
          <w:sz w:val="20"/>
          <w:szCs w:val="20"/>
        </w:rPr>
        <w:t>furnished</w:t>
      </w:r>
      <w:r w:rsidRPr="00813F2F">
        <w:rPr>
          <w:sz w:val="20"/>
          <w:szCs w:val="20"/>
        </w:rPr>
        <w:t>.</w:t>
      </w:r>
    </w:p>
    <w:p w14:paraId="3443BA04" w14:textId="77777777" w:rsidR="005F569E" w:rsidRPr="00AE47C4" w:rsidRDefault="004E1444" w:rsidP="00291027">
      <w:pPr>
        <w:pStyle w:val="BodyText1"/>
        <w:tabs>
          <w:tab w:val="left" w:pos="630"/>
        </w:tabs>
        <w:spacing w:after="120" w:line="240" w:lineRule="auto"/>
        <w:ind w:firstLine="274"/>
        <w:rPr>
          <w:sz w:val="24"/>
          <w:szCs w:val="24"/>
        </w:rPr>
      </w:pPr>
      <w:r>
        <w:rPr>
          <w:b/>
          <w:sz w:val="24"/>
          <w:szCs w:val="24"/>
        </w:rPr>
        <w:t>6.</w:t>
      </w:r>
      <w:r w:rsidR="00813F2F">
        <w:rPr>
          <w:sz w:val="24"/>
          <w:szCs w:val="24"/>
        </w:rPr>
        <w:tab/>
      </w:r>
      <w:r w:rsidR="00AD1DF6" w:rsidRPr="00AE47C4">
        <w:rPr>
          <w:sz w:val="24"/>
          <w:szCs w:val="24"/>
        </w:rPr>
        <w:t xml:space="preserve">Queensland is not entitled to financial assistance under this Act in relation to an amount of State expenditure unless </w:t>
      </w:r>
      <w:r w:rsidR="00813F2F">
        <w:rPr>
          <w:sz w:val="24"/>
          <w:szCs w:val="24"/>
        </w:rPr>
        <w:t>Queensland has fur</w:t>
      </w:r>
      <w:r w:rsidR="00AD1DF6" w:rsidRPr="00AE47C4">
        <w:rPr>
          <w:sz w:val="24"/>
          <w:szCs w:val="24"/>
        </w:rPr>
        <w:t>nished to the Treasurer—</w:t>
      </w:r>
    </w:p>
    <w:p w14:paraId="254406A5" w14:textId="77777777" w:rsidR="005F569E" w:rsidRPr="00AE47C4" w:rsidRDefault="00813F2F" w:rsidP="00291027">
      <w:pPr>
        <w:pStyle w:val="BodyText1"/>
        <w:spacing w:after="120" w:line="240" w:lineRule="auto"/>
        <w:ind w:left="634" w:hanging="360"/>
        <w:rPr>
          <w:sz w:val="24"/>
          <w:szCs w:val="24"/>
        </w:rPr>
      </w:pPr>
      <w:r>
        <w:rPr>
          <w:sz w:val="24"/>
          <w:szCs w:val="24"/>
        </w:rPr>
        <w:t xml:space="preserve">(a) </w:t>
      </w:r>
      <w:r w:rsidR="00AD1DF6" w:rsidRPr="00AE47C4">
        <w:rPr>
          <w:sz w:val="24"/>
          <w:szCs w:val="24"/>
        </w:rPr>
        <w:t>a statement in respect of that expenditure in accordance with a form approved by the Treasurer, accompanied by a certificate of the Auditor-General of Queensland certifying that the amount of money shown in the statement as being State expenditure was expended as State expenditure in respect of the flood mitigation works concerned;</w:t>
      </w:r>
    </w:p>
    <w:p w14:paraId="3DBF9D97" w14:textId="77777777" w:rsidR="005F569E" w:rsidRPr="00AE47C4" w:rsidRDefault="00813F2F" w:rsidP="00291027">
      <w:pPr>
        <w:pStyle w:val="BodyText1"/>
        <w:spacing w:after="120" w:line="240" w:lineRule="auto"/>
        <w:ind w:firstLine="274"/>
        <w:rPr>
          <w:sz w:val="24"/>
          <w:szCs w:val="24"/>
        </w:rPr>
      </w:pPr>
      <w:r>
        <w:rPr>
          <w:sz w:val="24"/>
          <w:szCs w:val="24"/>
        </w:rPr>
        <w:t xml:space="preserve">(b) </w:t>
      </w:r>
      <w:r w:rsidR="00AD1DF6" w:rsidRPr="00AE47C4">
        <w:rPr>
          <w:sz w:val="24"/>
          <w:szCs w:val="24"/>
        </w:rPr>
        <w:t>such further information, if any, as the Treasurer requires in respect of that expenditure;</w:t>
      </w:r>
    </w:p>
    <w:p w14:paraId="7B0D85CA" w14:textId="77777777" w:rsidR="005F569E" w:rsidRPr="00AE47C4" w:rsidRDefault="00813F2F" w:rsidP="00291027">
      <w:pPr>
        <w:pStyle w:val="BodyText1"/>
        <w:spacing w:line="240" w:lineRule="auto"/>
        <w:ind w:left="630" w:hanging="360"/>
        <w:rPr>
          <w:sz w:val="24"/>
          <w:szCs w:val="24"/>
        </w:rPr>
      </w:pPr>
      <w:r>
        <w:rPr>
          <w:sz w:val="24"/>
          <w:szCs w:val="24"/>
        </w:rPr>
        <w:t xml:space="preserve">(c) </w:t>
      </w:r>
      <w:r w:rsidR="00AD1DF6" w:rsidRPr="00AE47C4">
        <w:rPr>
          <w:sz w:val="24"/>
          <w:szCs w:val="24"/>
        </w:rPr>
        <w:t>a statement, in accordance with a form approved by the Treasurer and verified to the satisfaction of the Treasurer, giving particulars of the related Trust expenditure.</w:t>
      </w:r>
    </w:p>
    <w:p w14:paraId="50D291B7" w14:textId="77777777" w:rsidR="005F569E" w:rsidRPr="00AE47C4" w:rsidRDefault="00AD1DF6" w:rsidP="00291027">
      <w:pPr>
        <w:pStyle w:val="Bodytext30"/>
        <w:spacing w:before="120" w:after="60" w:line="240" w:lineRule="auto"/>
        <w:rPr>
          <w:sz w:val="24"/>
          <w:szCs w:val="24"/>
        </w:rPr>
      </w:pPr>
      <w:r w:rsidRPr="00813F2F">
        <w:rPr>
          <w:b/>
          <w:sz w:val="20"/>
          <w:szCs w:val="20"/>
        </w:rPr>
        <w:t>Calculation of costs</w:t>
      </w:r>
      <w:r w:rsidRPr="00AE47C4">
        <w:rPr>
          <w:sz w:val="24"/>
          <w:szCs w:val="24"/>
        </w:rPr>
        <w:t>.</w:t>
      </w:r>
    </w:p>
    <w:p w14:paraId="392CF2B9" w14:textId="77777777" w:rsidR="005F569E" w:rsidRDefault="004E1444" w:rsidP="00291027">
      <w:pPr>
        <w:pStyle w:val="BodyText1"/>
        <w:tabs>
          <w:tab w:val="left" w:pos="630"/>
        </w:tabs>
        <w:spacing w:after="120" w:line="240" w:lineRule="auto"/>
        <w:ind w:firstLine="274"/>
        <w:rPr>
          <w:sz w:val="24"/>
          <w:szCs w:val="24"/>
        </w:rPr>
      </w:pPr>
      <w:r>
        <w:rPr>
          <w:b/>
          <w:sz w:val="24"/>
          <w:szCs w:val="24"/>
        </w:rPr>
        <w:t>7.</w:t>
      </w:r>
      <w:r w:rsidR="00813F2F">
        <w:rPr>
          <w:sz w:val="24"/>
          <w:szCs w:val="24"/>
        </w:rPr>
        <w:tab/>
      </w:r>
      <w:r w:rsidR="00AD1DF6" w:rsidRPr="00AE47C4">
        <w:rPr>
          <w:sz w:val="24"/>
          <w:szCs w:val="24"/>
        </w:rPr>
        <w:t>The Treasurer may determine the matters that are to be taken into account in ascertaining the costs of the carrying out of flood mitigation works.</w:t>
      </w:r>
    </w:p>
    <w:p w14:paraId="0C686380" w14:textId="77777777" w:rsidR="00813F2F" w:rsidRPr="00422556" w:rsidRDefault="00813F2F" w:rsidP="00291027">
      <w:pPr>
        <w:pStyle w:val="Bodytext30"/>
        <w:spacing w:before="120" w:after="60" w:line="240" w:lineRule="auto"/>
        <w:rPr>
          <w:b/>
          <w:sz w:val="20"/>
          <w:szCs w:val="20"/>
        </w:rPr>
      </w:pPr>
      <w:r w:rsidRPr="00422556">
        <w:rPr>
          <w:b/>
          <w:sz w:val="20"/>
          <w:szCs w:val="20"/>
        </w:rPr>
        <w:t>Advances.</w:t>
      </w:r>
    </w:p>
    <w:p w14:paraId="1BBDD322" w14:textId="77777777" w:rsidR="00422556" w:rsidRDefault="004E1444" w:rsidP="00291027">
      <w:pPr>
        <w:pStyle w:val="BodyText1"/>
        <w:tabs>
          <w:tab w:val="left" w:pos="630"/>
        </w:tabs>
        <w:spacing w:line="240" w:lineRule="auto"/>
        <w:ind w:firstLine="270"/>
        <w:rPr>
          <w:sz w:val="24"/>
          <w:szCs w:val="24"/>
        </w:rPr>
      </w:pPr>
      <w:r>
        <w:rPr>
          <w:b/>
          <w:sz w:val="24"/>
          <w:szCs w:val="24"/>
        </w:rPr>
        <w:t>8.</w:t>
      </w:r>
      <w:r w:rsidR="00422556">
        <w:rPr>
          <w:sz w:val="24"/>
          <w:szCs w:val="24"/>
        </w:rPr>
        <w:tab/>
      </w:r>
      <w:r w:rsidR="00AD1DF6" w:rsidRPr="00AE47C4">
        <w:rPr>
          <w:sz w:val="24"/>
          <w:szCs w:val="24"/>
        </w:rPr>
        <w:t>The Treasurer may, at such times as he thinks fit, make ad</w:t>
      </w:r>
      <w:r w:rsidR="00422556">
        <w:rPr>
          <w:sz w:val="24"/>
          <w:szCs w:val="24"/>
        </w:rPr>
        <w:t>vances of such amounts as he thin</w:t>
      </w:r>
      <w:r w:rsidR="00AD1DF6" w:rsidRPr="00AE47C4">
        <w:rPr>
          <w:sz w:val="24"/>
          <w:szCs w:val="24"/>
        </w:rPr>
        <w:t>ks fit to Queensland on account of an amount that may become payable to Queensland under section 4.</w:t>
      </w:r>
    </w:p>
    <w:p w14:paraId="722637B0" w14:textId="576EFDF4" w:rsidR="00422556" w:rsidRPr="00422556" w:rsidRDefault="00422556" w:rsidP="00291027">
      <w:pPr>
        <w:pStyle w:val="Bodytext30"/>
        <w:spacing w:before="120" w:after="60" w:line="240" w:lineRule="auto"/>
        <w:rPr>
          <w:b/>
          <w:sz w:val="20"/>
          <w:szCs w:val="20"/>
        </w:rPr>
      </w:pPr>
      <w:r w:rsidRPr="00422556">
        <w:rPr>
          <w:rStyle w:val="Bodytext85pt"/>
          <w:b/>
          <w:sz w:val="20"/>
          <w:szCs w:val="20"/>
        </w:rPr>
        <w:t>Over-</w:t>
      </w:r>
      <w:r w:rsidRPr="00422556">
        <w:rPr>
          <w:b/>
          <w:sz w:val="20"/>
          <w:szCs w:val="20"/>
        </w:rPr>
        <w:t>payments</w:t>
      </w:r>
      <w:r w:rsidR="009B3D8D">
        <w:rPr>
          <w:b/>
          <w:sz w:val="20"/>
          <w:szCs w:val="20"/>
        </w:rPr>
        <w:t>.</w:t>
      </w:r>
    </w:p>
    <w:p w14:paraId="3F3358AB" w14:textId="6C9BCC11" w:rsidR="005F569E" w:rsidRPr="00AE47C4" w:rsidRDefault="004E1444" w:rsidP="00291027">
      <w:pPr>
        <w:pStyle w:val="BodyText1"/>
        <w:tabs>
          <w:tab w:val="left" w:pos="630"/>
        </w:tabs>
        <w:spacing w:line="240" w:lineRule="auto"/>
        <w:ind w:firstLine="270"/>
        <w:rPr>
          <w:sz w:val="24"/>
          <w:szCs w:val="24"/>
        </w:rPr>
      </w:pPr>
      <w:r>
        <w:rPr>
          <w:b/>
          <w:sz w:val="24"/>
          <w:szCs w:val="24"/>
        </w:rPr>
        <w:t>9.</w:t>
      </w:r>
      <w:r w:rsidR="00422556">
        <w:rPr>
          <w:sz w:val="24"/>
          <w:szCs w:val="24"/>
        </w:rPr>
        <w:tab/>
      </w:r>
      <w:r w:rsidR="00AD1DF6" w:rsidRPr="00AE47C4">
        <w:rPr>
          <w:sz w:val="24"/>
          <w:szCs w:val="24"/>
        </w:rPr>
        <w:t>Payment to Queensland under this Act of any amount (including an advance), is subject to the condition that Queensland will repay to Australia, on demand by the Treasurer, the amount by which, at the time</w:t>
      </w:r>
      <w:r w:rsidR="00422556">
        <w:rPr>
          <w:sz w:val="24"/>
          <w:szCs w:val="24"/>
        </w:rPr>
        <w:t xml:space="preserve"> </w:t>
      </w:r>
      <w:r w:rsidR="00AD1DF6" w:rsidRPr="00AE47C4">
        <w:rPr>
          <w:sz w:val="24"/>
          <w:szCs w:val="24"/>
        </w:rPr>
        <w:t>of the demand, the total of the amounts (including advances) paid to Queensland under this Act exceeds the total of the amounts that have become payable to Queensland under section 4.</w:t>
      </w:r>
    </w:p>
    <w:p w14:paraId="2FDD6A2B" w14:textId="7087D86A" w:rsidR="00422556" w:rsidRPr="00422556" w:rsidRDefault="00422556" w:rsidP="00291027">
      <w:pPr>
        <w:pStyle w:val="Bodytext30"/>
        <w:spacing w:before="120" w:after="60" w:line="240" w:lineRule="auto"/>
        <w:rPr>
          <w:b/>
          <w:sz w:val="20"/>
          <w:szCs w:val="20"/>
        </w:rPr>
      </w:pPr>
      <w:r w:rsidRPr="00422556">
        <w:rPr>
          <w:rStyle w:val="Bodytext85pt"/>
          <w:b/>
          <w:sz w:val="20"/>
          <w:szCs w:val="20"/>
        </w:rPr>
        <w:t>Appropriation</w:t>
      </w:r>
      <w:r w:rsidR="009B3D8D">
        <w:rPr>
          <w:rStyle w:val="Bodytext85pt"/>
          <w:b/>
          <w:sz w:val="20"/>
          <w:szCs w:val="20"/>
        </w:rPr>
        <w:t>.</w:t>
      </w:r>
    </w:p>
    <w:p w14:paraId="5C3EC97D" w14:textId="77777777" w:rsidR="005F569E" w:rsidRDefault="004E1444" w:rsidP="00291027">
      <w:pPr>
        <w:pStyle w:val="BodyText1"/>
        <w:tabs>
          <w:tab w:val="left" w:pos="630"/>
        </w:tabs>
        <w:spacing w:line="240" w:lineRule="auto"/>
        <w:ind w:firstLine="270"/>
        <w:rPr>
          <w:sz w:val="24"/>
          <w:szCs w:val="24"/>
        </w:rPr>
      </w:pPr>
      <w:r>
        <w:rPr>
          <w:b/>
          <w:sz w:val="24"/>
          <w:szCs w:val="24"/>
        </w:rPr>
        <w:t>10.</w:t>
      </w:r>
      <w:r w:rsidR="00422556">
        <w:rPr>
          <w:sz w:val="24"/>
          <w:szCs w:val="24"/>
        </w:rPr>
        <w:tab/>
      </w:r>
      <w:r w:rsidR="00AD1DF6" w:rsidRPr="00AE47C4">
        <w:rPr>
          <w:sz w:val="24"/>
          <w:szCs w:val="24"/>
        </w:rPr>
        <w:t>Amounts payable to Queensland under this Act are payable out of the Consolidated Revenue Fund, whic</w:t>
      </w:r>
      <w:r w:rsidR="00422556">
        <w:rPr>
          <w:sz w:val="24"/>
          <w:szCs w:val="24"/>
        </w:rPr>
        <w:t>h is appropriated accordingly.</w:t>
      </w:r>
    </w:p>
    <w:p w14:paraId="654A1051" w14:textId="77777777" w:rsidR="00422556" w:rsidRPr="00AE47C4" w:rsidRDefault="00422556" w:rsidP="00291027">
      <w:pPr>
        <w:pStyle w:val="BodyText1"/>
        <w:pBdr>
          <w:bottom w:val="single" w:sz="4" w:space="1" w:color="auto"/>
        </w:pBdr>
        <w:spacing w:line="240" w:lineRule="auto"/>
        <w:ind w:firstLine="270"/>
        <w:rPr>
          <w:sz w:val="24"/>
          <w:szCs w:val="24"/>
        </w:rPr>
      </w:pPr>
    </w:p>
    <w:p w14:paraId="6560D428" w14:textId="77777777" w:rsidR="00422556" w:rsidRDefault="00422556" w:rsidP="00291027">
      <w:pPr>
        <w:pStyle w:val="Bodytext40"/>
        <w:spacing w:line="240" w:lineRule="auto"/>
        <w:rPr>
          <w:sz w:val="24"/>
          <w:szCs w:val="24"/>
        </w:rPr>
      </w:pPr>
    </w:p>
    <w:sectPr w:rsidR="00422556" w:rsidSect="005D45A5">
      <w:headerReference w:type="even" r:id="rId8"/>
      <w:headerReference w:type="default" r:id="rId9"/>
      <w:type w:val="continuous"/>
      <w:pgSz w:w="11909" w:h="18000"/>
      <w:pgMar w:top="1080" w:right="1080" w:bottom="1080" w:left="1080" w:header="45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2CF6F" w14:textId="77777777" w:rsidR="00B84960" w:rsidRDefault="00B84960">
      <w:r>
        <w:separator/>
      </w:r>
    </w:p>
  </w:endnote>
  <w:endnote w:type="continuationSeparator" w:id="0">
    <w:p w14:paraId="7EA1C1BD" w14:textId="77777777" w:rsidR="00B84960" w:rsidRDefault="00B8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52ED5" w14:textId="77777777" w:rsidR="00B84960" w:rsidRDefault="00B84960"/>
  </w:footnote>
  <w:footnote w:type="continuationSeparator" w:id="0">
    <w:p w14:paraId="75D187BA" w14:textId="77777777" w:rsidR="00B84960" w:rsidRDefault="00B849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8DB4E" w14:textId="77777777" w:rsidR="005D45A5" w:rsidRPr="005D45A5" w:rsidRDefault="005D45A5">
    <w:pPr>
      <w:pStyle w:val="Header"/>
      <w:rPr>
        <w:rFonts w:ascii="Times New Roman" w:hAnsi="Times New Roman" w:cs="Times New Roman"/>
        <w:sz w:val="22"/>
        <w:szCs w:val="22"/>
        <w:lang w:val="en-IN"/>
      </w:rPr>
    </w:pPr>
    <w:r w:rsidRPr="005D45A5">
      <w:rPr>
        <w:rFonts w:ascii="Times New Roman" w:hAnsi="Times New Roman" w:cs="Times New Roman"/>
        <w:sz w:val="22"/>
        <w:szCs w:val="22"/>
        <w:lang w:val="en-IN"/>
      </w:rPr>
      <w:t>No. 116</w:t>
    </w:r>
    <w:r w:rsidRPr="005D45A5">
      <w:rPr>
        <w:rFonts w:ascii="Times New Roman" w:hAnsi="Times New Roman" w:cs="Times New Roman"/>
        <w:sz w:val="22"/>
        <w:szCs w:val="22"/>
        <w:lang w:val="en-IN"/>
      </w:rPr>
      <w:tab/>
    </w:r>
    <w:r w:rsidRPr="005D45A5">
      <w:rPr>
        <w:rFonts w:ascii="Times New Roman" w:hAnsi="Times New Roman" w:cs="Times New Roman"/>
        <w:i/>
        <w:sz w:val="22"/>
        <w:szCs w:val="22"/>
        <w:lang w:val="en-IN"/>
      </w:rPr>
      <w:t>Queensland Grant (Proserpine Flood Mitigation)</w:t>
    </w:r>
    <w:r w:rsidRPr="005D45A5">
      <w:rPr>
        <w:rFonts w:ascii="Times New Roman" w:hAnsi="Times New Roman" w:cs="Times New Roman"/>
        <w:sz w:val="22"/>
        <w:szCs w:val="22"/>
        <w:lang w:val="en-IN"/>
      </w:rPr>
      <w:tab/>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873A" w14:textId="77777777" w:rsidR="005D45A5" w:rsidRPr="005D45A5" w:rsidRDefault="005D45A5">
    <w:pPr>
      <w:pStyle w:val="Header"/>
      <w:rPr>
        <w:rFonts w:ascii="Times New Roman" w:hAnsi="Times New Roman" w:cs="Times New Roman"/>
        <w:sz w:val="22"/>
        <w:szCs w:val="22"/>
        <w:lang w:val="en-IN"/>
      </w:rPr>
    </w:pPr>
    <w:r w:rsidRPr="005D45A5">
      <w:rPr>
        <w:rFonts w:ascii="Times New Roman" w:hAnsi="Times New Roman" w:cs="Times New Roman"/>
        <w:sz w:val="22"/>
        <w:szCs w:val="22"/>
        <w:lang w:val="en-IN"/>
      </w:rPr>
      <w:t>1974</w:t>
    </w:r>
    <w:r w:rsidRPr="005D45A5">
      <w:rPr>
        <w:rFonts w:ascii="Times New Roman" w:hAnsi="Times New Roman" w:cs="Times New Roman"/>
        <w:sz w:val="22"/>
        <w:szCs w:val="22"/>
        <w:lang w:val="en-IN"/>
      </w:rPr>
      <w:tab/>
      <w:t>Queensland Grant (Proserpine Flood Mitigation)</w:t>
    </w:r>
    <w:r w:rsidRPr="005D45A5">
      <w:rPr>
        <w:rFonts w:ascii="Times New Roman" w:hAnsi="Times New Roman" w:cs="Times New Roman"/>
        <w:sz w:val="22"/>
        <w:szCs w:val="22"/>
        <w:lang w:val="en-IN"/>
      </w:rPr>
      <w:tab/>
      <w:t>No. 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014A"/>
    <w:multiLevelType w:val="multilevel"/>
    <w:tmpl w:val="3ED83B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97080D"/>
    <w:multiLevelType w:val="multilevel"/>
    <w:tmpl w:val="3858D4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926A35"/>
    <w:multiLevelType w:val="multilevel"/>
    <w:tmpl w:val="A2448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DB52B8"/>
    <w:multiLevelType w:val="multilevel"/>
    <w:tmpl w:val="335E1C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9E"/>
    <w:rsid w:val="0000516A"/>
    <w:rsid w:val="000F490F"/>
    <w:rsid w:val="00204E56"/>
    <w:rsid w:val="00291027"/>
    <w:rsid w:val="002A7E30"/>
    <w:rsid w:val="00422556"/>
    <w:rsid w:val="0043256F"/>
    <w:rsid w:val="00436577"/>
    <w:rsid w:val="004E1444"/>
    <w:rsid w:val="00516728"/>
    <w:rsid w:val="005D45A5"/>
    <w:rsid w:val="005F569E"/>
    <w:rsid w:val="005F574C"/>
    <w:rsid w:val="00784A84"/>
    <w:rsid w:val="00813F2F"/>
    <w:rsid w:val="009B3D8D"/>
    <w:rsid w:val="009E053F"/>
    <w:rsid w:val="00A93729"/>
    <w:rsid w:val="00AD1DF6"/>
    <w:rsid w:val="00AE47C4"/>
    <w:rsid w:val="00B2009B"/>
    <w:rsid w:val="00B8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5C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9"/>
      <w:szCs w:val="29"/>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8"/>
      <w:szCs w:val="28"/>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2"/>
      <w:szCs w:val="22"/>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85pt">
    <w:name w:val="Body text (2) + 8.5 pt"/>
    <w:aliases w:val="Not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14pt">
    <w:name w:val="Body text + 14 pt"/>
    <w:basedOn w:val="Bodytex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erorfooter">
    <w:name w:val="Header or footer_"/>
    <w:basedOn w:val="DefaultParagraphFont"/>
    <w:link w:val="Headerorfooter1"/>
    <w:rPr>
      <w:rFonts w:ascii="Times New Roman" w:eastAsia="Times New Roman" w:hAnsi="Times New Roman" w:cs="Times New Roman"/>
      <w:b w:val="0"/>
      <w:bCs w:val="0"/>
      <w:i/>
      <w:iCs/>
      <w:smallCaps w:val="0"/>
      <w:strike w:val="0"/>
      <w:sz w:val="22"/>
      <w:szCs w:val="22"/>
      <w:u w:val="none"/>
    </w:rPr>
  </w:style>
  <w:style w:type="character" w:customStyle="1" w:styleId="HeaderorfooterNotItalic">
    <w:name w:val="Header or footer + 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erorfooter0">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Normal"/>
    <w:link w:val="Bodytext3"/>
    <w:pPr>
      <w:spacing w:line="168" w:lineRule="exact"/>
    </w:pPr>
    <w:rPr>
      <w:rFonts w:ascii="Times New Roman" w:eastAsia="Times New Roman" w:hAnsi="Times New Roman" w:cs="Times New Roman"/>
      <w:sz w:val="17"/>
      <w:szCs w:val="17"/>
    </w:rPr>
  </w:style>
  <w:style w:type="paragraph" w:customStyle="1" w:styleId="Heading10">
    <w:name w:val="Heading #1"/>
    <w:basedOn w:val="Normal"/>
    <w:link w:val="Heading1"/>
    <w:pPr>
      <w:spacing w:line="336" w:lineRule="exact"/>
      <w:jc w:val="center"/>
      <w:outlineLvl w:val="0"/>
    </w:pPr>
    <w:rPr>
      <w:rFonts w:ascii="Arial" w:eastAsia="Arial" w:hAnsi="Arial" w:cs="Arial"/>
      <w:b/>
      <w:bCs/>
      <w:sz w:val="29"/>
      <w:szCs w:val="29"/>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sz w:val="28"/>
      <w:szCs w:val="28"/>
    </w:rPr>
  </w:style>
  <w:style w:type="paragraph" w:customStyle="1" w:styleId="BodyText1">
    <w:name w:val="Body Text1"/>
    <w:basedOn w:val="Normal"/>
    <w:link w:val="Bodytext"/>
    <w:pPr>
      <w:spacing w:line="235" w:lineRule="exact"/>
      <w:ind w:hanging="620"/>
    </w:pPr>
    <w:rPr>
      <w:rFonts w:ascii="Times New Roman" w:eastAsia="Times New Roman" w:hAnsi="Times New Roman" w:cs="Times New Roman"/>
      <w:sz w:val="22"/>
      <w:szCs w:val="22"/>
    </w:rPr>
  </w:style>
  <w:style w:type="paragraph" w:customStyle="1" w:styleId="Bodytext20">
    <w:name w:val="Body text (2)"/>
    <w:basedOn w:val="Normal"/>
    <w:link w:val="Bodytext2"/>
    <w:pPr>
      <w:spacing w:line="230" w:lineRule="exact"/>
      <w:ind w:firstLine="320"/>
    </w:pPr>
    <w:rPr>
      <w:rFonts w:ascii="Times New Roman" w:eastAsia="Times New Roman" w:hAnsi="Times New Roman" w:cs="Times New Roman"/>
      <w:i/>
      <w:iCs/>
      <w:sz w:val="22"/>
      <w:szCs w:val="22"/>
    </w:rPr>
  </w:style>
  <w:style w:type="paragraph" w:customStyle="1" w:styleId="Headerorfooter1">
    <w:name w:val="Header or footer1"/>
    <w:basedOn w:val="Normal"/>
    <w:link w:val="Headerorfooter"/>
    <w:pPr>
      <w:spacing w:line="0" w:lineRule="atLeast"/>
      <w:jc w:val="both"/>
    </w:pPr>
    <w:rPr>
      <w:rFonts w:ascii="Times New Roman" w:eastAsia="Times New Roman" w:hAnsi="Times New Roman" w:cs="Times New Roman"/>
      <w:i/>
      <w:iCs/>
      <w:sz w:val="22"/>
      <w:szCs w:val="22"/>
    </w:rPr>
  </w:style>
  <w:style w:type="paragraph" w:customStyle="1" w:styleId="Bodytext40">
    <w:name w:val="Body text (4)"/>
    <w:basedOn w:val="Normal"/>
    <w:link w:val="Bodytext4"/>
    <w:pPr>
      <w:spacing w:line="0" w:lineRule="atLeas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3F2F"/>
    <w:pPr>
      <w:tabs>
        <w:tab w:val="center" w:pos="4680"/>
        <w:tab w:val="right" w:pos="9360"/>
      </w:tabs>
    </w:pPr>
  </w:style>
  <w:style w:type="character" w:customStyle="1" w:styleId="FooterChar">
    <w:name w:val="Footer Char"/>
    <w:basedOn w:val="DefaultParagraphFont"/>
    <w:link w:val="Footer"/>
    <w:uiPriority w:val="99"/>
    <w:rsid w:val="00813F2F"/>
    <w:rPr>
      <w:color w:val="000000"/>
    </w:rPr>
  </w:style>
  <w:style w:type="paragraph" w:styleId="Header">
    <w:name w:val="header"/>
    <w:basedOn w:val="Normal"/>
    <w:link w:val="HeaderChar"/>
    <w:uiPriority w:val="99"/>
    <w:unhideWhenUsed/>
    <w:rsid w:val="00813F2F"/>
    <w:pPr>
      <w:tabs>
        <w:tab w:val="center" w:pos="4680"/>
        <w:tab w:val="right" w:pos="9360"/>
      </w:tabs>
    </w:pPr>
  </w:style>
  <w:style w:type="character" w:customStyle="1" w:styleId="HeaderChar">
    <w:name w:val="Header Char"/>
    <w:basedOn w:val="DefaultParagraphFont"/>
    <w:link w:val="Header"/>
    <w:uiPriority w:val="99"/>
    <w:rsid w:val="00813F2F"/>
    <w:rPr>
      <w:color w:val="000000"/>
    </w:rPr>
  </w:style>
  <w:style w:type="character" w:styleId="CommentReference">
    <w:name w:val="annotation reference"/>
    <w:basedOn w:val="DefaultParagraphFont"/>
    <w:uiPriority w:val="99"/>
    <w:semiHidden/>
    <w:unhideWhenUsed/>
    <w:rsid w:val="0000516A"/>
    <w:rPr>
      <w:sz w:val="16"/>
      <w:szCs w:val="16"/>
    </w:rPr>
  </w:style>
  <w:style w:type="paragraph" w:styleId="CommentText">
    <w:name w:val="annotation text"/>
    <w:basedOn w:val="Normal"/>
    <w:link w:val="CommentTextChar"/>
    <w:uiPriority w:val="99"/>
    <w:semiHidden/>
    <w:unhideWhenUsed/>
    <w:rsid w:val="0000516A"/>
    <w:rPr>
      <w:sz w:val="20"/>
      <w:szCs w:val="20"/>
    </w:rPr>
  </w:style>
  <w:style w:type="character" w:customStyle="1" w:styleId="CommentTextChar">
    <w:name w:val="Comment Text Char"/>
    <w:basedOn w:val="DefaultParagraphFont"/>
    <w:link w:val="CommentText"/>
    <w:uiPriority w:val="99"/>
    <w:semiHidden/>
    <w:rsid w:val="0000516A"/>
    <w:rPr>
      <w:color w:val="000000"/>
      <w:sz w:val="20"/>
      <w:szCs w:val="20"/>
    </w:rPr>
  </w:style>
  <w:style w:type="paragraph" w:styleId="CommentSubject">
    <w:name w:val="annotation subject"/>
    <w:basedOn w:val="CommentText"/>
    <w:next w:val="CommentText"/>
    <w:link w:val="CommentSubjectChar"/>
    <w:uiPriority w:val="99"/>
    <w:semiHidden/>
    <w:unhideWhenUsed/>
    <w:rsid w:val="0000516A"/>
    <w:rPr>
      <w:b/>
      <w:bCs/>
    </w:rPr>
  </w:style>
  <w:style w:type="character" w:customStyle="1" w:styleId="CommentSubjectChar">
    <w:name w:val="Comment Subject Char"/>
    <w:basedOn w:val="CommentTextChar"/>
    <w:link w:val="CommentSubject"/>
    <w:uiPriority w:val="99"/>
    <w:semiHidden/>
    <w:rsid w:val="0000516A"/>
    <w:rPr>
      <w:b/>
      <w:bCs/>
      <w:color w:val="000000"/>
      <w:sz w:val="20"/>
      <w:szCs w:val="20"/>
    </w:rPr>
  </w:style>
  <w:style w:type="paragraph" w:styleId="BalloonText">
    <w:name w:val="Balloon Text"/>
    <w:basedOn w:val="Normal"/>
    <w:link w:val="BalloonTextChar"/>
    <w:uiPriority w:val="99"/>
    <w:semiHidden/>
    <w:unhideWhenUsed/>
    <w:rsid w:val="00005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16A"/>
    <w:rPr>
      <w:rFonts w:ascii="Segoe UI" w:hAnsi="Segoe UI" w:cs="Segoe UI"/>
      <w:color w:val="000000"/>
      <w:sz w:val="18"/>
      <w:szCs w:val="18"/>
    </w:rPr>
  </w:style>
  <w:style w:type="paragraph" w:styleId="Revision">
    <w:name w:val="Revision"/>
    <w:hidden/>
    <w:uiPriority w:val="99"/>
    <w:semiHidden/>
    <w:rsid w:val="009B3D8D"/>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9"/>
      <w:szCs w:val="29"/>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8"/>
      <w:szCs w:val="28"/>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2"/>
      <w:szCs w:val="22"/>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85pt">
    <w:name w:val="Body text (2) + 8.5 pt"/>
    <w:aliases w:val="Not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14pt">
    <w:name w:val="Body text + 14 pt"/>
    <w:basedOn w:val="Bodytex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erorfooter">
    <w:name w:val="Header or footer_"/>
    <w:basedOn w:val="DefaultParagraphFont"/>
    <w:link w:val="Headerorfooter1"/>
    <w:rPr>
      <w:rFonts w:ascii="Times New Roman" w:eastAsia="Times New Roman" w:hAnsi="Times New Roman" w:cs="Times New Roman"/>
      <w:b w:val="0"/>
      <w:bCs w:val="0"/>
      <w:i/>
      <w:iCs/>
      <w:smallCaps w:val="0"/>
      <w:strike w:val="0"/>
      <w:sz w:val="22"/>
      <w:szCs w:val="22"/>
      <w:u w:val="none"/>
    </w:rPr>
  </w:style>
  <w:style w:type="character" w:customStyle="1" w:styleId="HeaderorfooterNotItalic">
    <w:name w:val="Header or footer + 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erorfooter0">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Normal"/>
    <w:link w:val="Bodytext3"/>
    <w:pPr>
      <w:spacing w:line="168" w:lineRule="exact"/>
    </w:pPr>
    <w:rPr>
      <w:rFonts w:ascii="Times New Roman" w:eastAsia="Times New Roman" w:hAnsi="Times New Roman" w:cs="Times New Roman"/>
      <w:sz w:val="17"/>
      <w:szCs w:val="17"/>
    </w:rPr>
  </w:style>
  <w:style w:type="paragraph" w:customStyle="1" w:styleId="Heading10">
    <w:name w:val="Heading #1"/>
    <w:basedOn w:val="Normal"/>
    <w:link w:val="Heading1"/>
    <w:pPr>
      <w:spacing w:line="336" w:lineRule="exact"/>
      <w:jc w:val="center"/>
      <w:outlineLvl w:val="0"/>
    </w:pPr>
    <w:rPr>
      <w:rFonts w:ascii="Arial" w:eastAsia="Arial" w:hAnsi="Arial" w:cs="Arial"/>
      <w:b/>
      <w:bCs/>
      <w:sz w:val="29"/>
      <w:szCs w:val="29"/>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sz w:val="28"/>
      <w:szCs w:val="28"/>
    </w:rPr>
  </w:style>
  <w:style w:type="paragraph" w:customStyle="1" w:styleId="BodyText1">
    <w:name w:val="Body Text1"/>
    <w:basedOn w:val="Normal"/>
    <w:link w:val="Bodytext"/>
    <w:pPr>
      <w:spacing w:line="235" w:lineRule="exact"/>
      <w:ind w:hanging="620"/>
    </w:pPr>
    <w:rPr>
      <w:rFonts w:ascii="Times New Roman" w:eastAsia="Times New Roman" w:hAnsi="Times New Roman" w:cs="Times New Roman"/>
      <w:sz w:val="22"/>
      <w:szCs w:val="22"/>
    </w:rPr>
  </w:style>
  <w:style w:type="paragraph" w:customStyle="1" w:styleId="Bodytext20">
    <w:name w:val="Body text (2)"/>
    <w:basedOn w:val="Normal"/>
    <w:link w:val="Bodytext2"/>
    <w:pPr>
      <w:spacing w:line="230" w:lineRule="exact"/>
      <w:ind w:firstLine="320"/>
    </w:pPr>
    <w:rPr>
      <w:rFonts w:ascii="Times New Roman" w:eastAsia="Times New Roman" w:hAnsi="Times New Roman" w:cs="Times New Roman"/>
      <w:i/>
      <w:iCs/>
      <w:sz w:val="22"/>
      <w:szCs w:val="22"/>
    </w:rPr>
  </w:style>
  <w:style w:type="paragraph" w:customStyle="1" w:styleId="Headerorfooter1">
    <w:name w:val="Header or footer1"/>
    <w:basedOn w:val="Normal"/>
    <w:link w:val="Headerorfooter"/>
    <w:pPr>
      <w:spacing w:line="0" w:lineRule="atLeast"/>
      <w:jc w:val="both"/>
    </w:pPr>
    <w:rPr>
      <w:rFonts w:ascii="Times New Roman" w:eastAsia="Times New Roman" w:hAnsi="Times New Roman" w:cs="Times New Roman"/>
      <w:i/>
      <w:iCs/>
      <w:sz w:val="22"/>
      <w:szCs w:val="22"/>
    </w:rPr>
  </w:style>
  <w:style w:type="paragraph" w:customStyle="1" w:styleId="Bodytext40">
    <w:name w:val="Body text (4)"/>
    <w:basedOn w:val="Normal"/>
    <w:link w:val="Bodytext4"/>
    <w:pPr>
      <w:spacing w:line="0" w:lineRule="atLeas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3F2F"/>
    <w:pPr>
      <w:tabs>
        <w:tab w:val="center" w:pos="4680"/>
        <w:tab w:val="right" w:pos="9360"/>
      </w:tabs>
    </w:pPr>
  </w:style>
  <w:style w:type="character" w:customStyle="1" w:styleId="FooterChar">
    <w:name w:val="Footer Char"/>
    <w:basedOn w:val="DefaultParagraphFont"/>
    <w:link w:val="Footer"/>
    <w:uiPriority w:val="99"/>
    <w:rsid w:val="00813F2F"/>
    <w:rPr>
      <w:color w:val="000000"/>
    </w:rPr>
  </w:style>
  <w:style w:type="paragraph" w:styleId="Header">
    <w:name w:val="header"/>
    <w:basedOn w:val="Normal"/>
    <w:link w:val="HeaderChar"/>
    <w:uiPriority w:val="99"/>
    <w:unhideWhenUsed/>
    <w:rsid w:val="00813F2F"/>
    <w:pPr>
      <w:tabs>
        <w:tab w:val="center" w:pos="4680"/>
        <w:tab w:val="right" w:pos="9360"/>
      </w:tabs>
    </w:pPr>
  </w:style>
  <w:style w:type="character" w:customStyle="1" w:styleId="HeaderChar">
    <w:name w:val="Header Char"/>
    <w:basedOn w:val="DefaultParagraphFont"/>
    <w:link w:val="Header"/>
    <w:uiPriority w:val="99"/>
    <w:rsid w:val="00813F2F"/>
    <w:rPr>
      <w:color w:val="000000"/>
    </w:rPr>
  </w:style>
  <w:style w:type="character" w:styleId="CommentReference">
    <w:name w:val="annotation reference"/>
    <w:basedOn w:val="DefaultParagraphFont"/>
    <w:uiPriority w:val="99"/>
    <w:semiHidden/>
    <w:unhideWhenUsed/>
    <w:rsid w:val="0000516A"/>
    <w:rPr>
      <w:sz w:val="16"/>
      <w:szCs w:val="16"/>
    </w:rPr>
  </w:style>
  <w:style w:type="paragraph" w:styleId="CommentText">
    <w:name w:val="annotation text"/>
    <w:basedOn w:val="Normal"/>
    <w:link w:val="CommentTextChar"/>
    <w:uiPriority w:val="99"/>
    <w:semiHidden/>
    <w:unhideWhenUsed/>
    <w:rsid w:val="0000516A"/>
    <w:rPr>
      <w:sz w:val="20"/>
      <w:szCs w:val="20"/>
    </w:rPr>
  </w:style>
  <w:style w:type="character" w:customStyle="1" w:styleId="CommentTextChar">
    <w:name w:val="Comment Text Char"/>
    <w:basedOn w:val="DefaultParagraphFont"/>
    <w:link w:val="CommentText"/>
    <w:uiPriority w:val="99"/>
    <w:semiHidden/>
    <w:rsid w:val="0000516A"/>
    <w:rPr>
      <w:color w:val="000000"/>
      <w:sz w:val="20"/>
      <w:szCs w:val="20"/>
    </w:rPr>
  </w:style>
  <w:style w:type="paragraph" w:styleId="CommentSubject">
    <w:name w:val="annotation subject"/>
    <w:basedOn w:val="CommentText"/>
    <w:next w:val="CommentText"/>
    <w:link w:val="CommentSubjectChar"/>
    <w:uiPriority w:val="99"/>
    <w:semiHidden/>
    <w:unhideWhenUsed/>
    <w:rsid w:val="0000516A"/>
    <w:rPr>
      <w:b/>
      <w:bCs/>
    </w:rPr>
  </w:style>
  <w:style w:type="character" w:customStyle="1" w:styleId="CommentSubjectChar">
    <w:name w:val="Comment Subject Char"/>
    <w:basedOn w:val="CommentTextChar"/>
    <w:link w:val="CommentSubject"/>
    <w:uiPriority w:val="99"/>
    <w:semiHidden/>
    <w:rsid w:val="0000516A"/>
    <w:rPr>
      <w:b/>
      <w:bCs/>
      <w:color w:val="000000"/>
      <w:sz w:val="20"/>
      <w:szCs w:val="20"/>
    </w:rPr>
  </w:style>
  <w:style w:type="paragraph" w:styleId="BalloonText">
    <w:name w:val="Balloon Text"/>
    <w:basedOn w:val="Normal"/>
    <w:link w:val="BalloonTextChar"/>
    <w:uiPriority w:val="99"/>
    <w:semiHidden/>
    <w:unhideWhenUsed/>
    <w:rsid w:val="00005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16A"/>
    <w:rPr>
      <w:rFonts w:ascii="Segoe UI" w:hAnsi="Segoe UI" w:cs="Segoe UI"/>
      <w:color w:val="000000"/>
      <w:sz w:val="18"/>
      <w:szCs w:val="18"/>
    </w:rPr>
  </w:style>
  <w:style w:type="paragraph" w:styleId="Revision">
    <w:name w:val="Revision"/>
    <w:hidden/>
    <w:uiPriority w:val="99"/>
    <w:semiHidden/>
    <w:rsid w:val="009B3D8D"/>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dc:creator>
  <cp:lastModifiedBy>Harper, Michael</cp:lastModifiedBy>
  <cp:revision>1</cp:revision>
  <dcterms:created xsi:type="dcterms:W3CDTF">2018-09-18T19:41:00Z</dcterms:created>
  <dcterms:modified xsi:type="dcterms:W3CDTF">2019-06-27T20:46:00Z</dcterms:modified>
</cp:coreProperties>
</file>