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2400C9" w14:textId="77777777" w:rsidR="004A260C" w:rsidRDefault="00ED3AEB" w:rsidP="00164F0B">
      <w:pPr>
        <w:pStyle w:val="BodyText20"/>
        <w:spacing w:line="240" w:lineRule="auto"/>
        <w:ind w:firstLine="0"/>
        <w:rPr>
          <w:b/>
          <w:sz w:val="36"/>
          <w:szCs w:val="36"/>
        </w:rPr>
      </w:pPr>
      <w:bookmarkStart w:id="0" w:name="bookmark0"/>
      <w:r w:rsidRPr="004A260C">
        <w:rPr>
          <w:b/>
          <w:sz w:val="36"/>
          <w:szCs w:val="36"/>
        </w:rPr>
        <w:t xml:space="preserve">WOOL INDUSTRY ACT 1974 </w:t>
      </w:r>
    </w:p>
    <w:p w14:paraId="7D92CDEF" w14:textId="77777777" w:rsidR="004A260C" w:rsidRDefault="004A260C" w:rsidP="00164F0B">
      <w:pPr>
        <w:pStyle w:val="BodyText20"/>
        <w:spacing w:line="240" w:lineRule="auto"/>
        <w:ind w:firstLine="0"/>
        <w:rPr>
          <w:b/>
          <w:sz w:val="36"/>
          <w:szCs w:val="36"/>
        </w:rPr>
      </w:pPr>
      <w:bookmarkStart w:id="1" w:name="_GoBack"/>
      <w:bookmarkEnd w:id="1"/>
    </w:p>
    <w:p w14:paraId="03F33CFE" w14:textId="77777777" w:rsidR="00F80479" w:rsidRPr="004A260C" w:rsidRDefault="00ED3AEB" w:rsidP="00164F0B">
      <w:pPr>
        <w:pStyle w:val="BodyText20"/>
        <w:spacing w:line="240" w:lineRule="auto"/>
        <w:ind w:firstLine="0"/>
        <w:rPr>
          <w:b/>
          <w:sz w:val="28"/>
          <w:szCs w:val="28"/>
        </w:rPr>
      </w:pPr>
      <w:r w:rsidRPr="004A260C">
        <w:rPr>
          <w:b/>
          <w:sz w:val="28"/>
          <w:szCs w:val="28"/>
        </w:rPr>
        <w:t>No. 65 of 1974</w:t>
      </w:r>
      <w:bookmarkEnd w:id="0"/>
    </w:p>
    <w:p w14:paraId="257796CB" w14:textId="77777777" w:rsidR="004A260C" w:rsidRPr="004A260C" w:rsidRDefault="004A260C" w:rsidP="00164F0B">
      <w:pPr>
        <w:pStyle w:val="BodyText20"/>
        <w:spacing w:line="240" w:lineRule="auto"/>
        <w:ind w:firstLine="0"/>
        <w:jc w:val="left"/>
        <w:rPr>
          <w:b/>
          <w:sz w:val="36"/>
          <w:szCs w:val="36"/>
        </w:rPr>
      </w:pPr>
    </w:p>
    <w:p w14:paraId="77E0BE43" w14:textId="77777777" w:rsidR="00F80479" w:rsidRPr="00DD4DF8" w:rsidRDefault="00ED3AEB" w:rsidP="00164F0B">
      <w:pPr>
        <w:pStyle w:val="BodyText20"/>
        <w:spacing w:after="160" w:line="240" w:lineRule="auto"/>
        <w:ind w:firstLine="0"/>
        <w:rPr>
          <w:sz w:val="24"/>
          <w:szCs w:val="24"/>
        </w:rPr>
      </w:pPr>
      <w:r w:rsidRPr="00DD4DF8">
        <w:rPr>
          <w:sz w:val="24"/>
          <w:szCs w:val="24"/>
        </w:rPr>
        <w:t xml:space="preserve">An Act to amend the </w:t>
      </w:r>
      <w:r w:rsidRPr="00DD4DF8">
        <w:rPr>
          <w:rStyle w:val="BodytextItalic"/>
          <w:sz w:val="24"/>
          <w:szCs w:val="24"/>
        </w:rPr>
        <w:t>Wool Industry Act</w:t>
      </w:r>
      <w:r w:rsidRPr="00DD4DF8">
        <w:rPr>
          <w:sz w:val="24"/>
          <w:szCs w:val="24"/>
        </w:rPr>
        <w:t xml:space="preserve"> 1972-1973.</w:t>
      </w:r>
    </w:p>
    <w:p w14:paraId="03F00C5A" w14:textId="77777777" w:rsidR="00F80479" w:rsidRPr="00DD4DF8" w:rsidRDefault="00ED3AEB" w:rsidP="00164F0B">
      <w:pPr>
        <w:pStyle w:val="BodyText20"/>
        <w:spacing w:after="160" w:line="240" w:lineRule="auto"/>
        <w:ind w:firstLine="0"/>
        <w:jc w:val="both"/>
        <w:rPr>
          <w:sz w:val="24"/>
          <w:szCs w:val="24"/>
        </w:rPr>
      </w:pPr>
      <w:r w:rsidRPr="00DD4DF8">
        <w:rPr>
          <w:sz w:val="24"/>
          <w:szCs w:val="24"/>
        </w:rPr>
        <w:t>BE IT ENACTED by the Queen, the Senate and the House of Representatives of Australia, as follows: —</w:t>
      </w:r>
    </w:p>
    <w:p w14:paraId="2B167D7D" w14:textId="77777777" w:rsidR="004A260C" w:rsidRPr="004A260C" w:rsidRDefault="004A260C" w:rsidP="00164F0B">
      <w:pPr>
        <w:pStyle w:val="BodyText20"/>
        <w:spacing w:before="120" w:after="60" w:line="240" w:lineRule="auto"/>
        <w:ind w:firstLine="0"/>
        <w:jc w:val="both"/>
        <w:rPr>
          <w:sz w:val="20"/>
          <w:szCs w:val="20"/>
        </w:rPr>
      </w:pPr>
      <w:r w:rsidRPr="004A260C">
        <w:rPr>
          <w:rStyle w:val="Bodytext85pt"/>
          <w:b/>
          <w:sz w:val="20"/>
          <w:szCs w:val="20"/>
        </w:rPr>
        <w:t>Short title</w:t>
      </w:r>
      <w:r w:rsidRPr="004A260C">
        <w:rPr>
          <w:sz w:val="24"/>
          <w:szCs w:val="24"/>
        </w:rPr>
        <w:t xml:space="preserve"> </w:t>
      </w:r>
      <w:r w:rsidRPr="004A260C">
        <w:rPr>
          <w:b/>
          <w:sz w:val="20"/>
          <w:szCs w:val="20"/>
        </w:rPr>
        <w:t>and citation</w:t>
      </w:r>
      <w:r w:rsidRPr="00DD4DF8">
        <w:rPr>
          <w:sz w:val="24"/>
          <w:szCs w:val="24"/>
        </w:rPr>
        <w:t>.</w:t>
      </w:r>
    </w:p>
    <w:p w14:paraId="18D8DF02" w14:textId="103E6FCB" w:rsidR="00F80479" w:rsidRPr="00DD4DF8" w:rsidRDefault="004A260C" w:rsidP="00164F0B">
      <w:pPr>
        <w:pStyle w:val="BodyText20"/>
        <w:spacing w:after="120" w:line="240" w:lineRule="auto"/>
        <w:ind w:firstLine="274"/>
        <w:jc w:val="both"/>
        <w:rPr>
          <w:sz w:val="24"/>
          <w:szCs w:val="24"/>
        </w:rPr>
      </w:pPr>
      <w:r w:rsidRPr="004A260C">
        <w:rPr>
          <w:b/>
          <w:sz w:val="24"/>
          <w:szCs w:val="24"/>
        </w:rPr>
        <w:t>1</w:t>
      </w:r>
      <w:r w:rsidR="00AD4DAA">
        <w:rPr>
          <w:b/>
          <w:sz w:val="24"/>
          <w:szCs w:val="24"/>
        </w:rPr>
        <w:t>.</w:t>
      </w:r>
      <w:r w:rsidRPr="004A260C">
        <w:rPr>
          <w:b/>
          <w:sz w:val="24"/>
          <w:szCs w:val="24"/>
        </w:rPr>
        <w:t xml:space="preserve"> </w:t>
      </w:r>
      <w:r>
        <w:rPr>
          <w:sz w:val="24"/>
          <w:szCs w:val="24"/>
        </w:rPr>
        <w:t>(1)</w:t>
      </w:r>
      <w:r w:rsidR="00AD4DAA">
        <w:rPr>
          <w:sz w:val="24"/>
          <w:szCs w:val="24"/>
        </w:rPr>
        <w:t xml:space="preserve"> </w:t>
      </w:r>
      <w:r w:rsidR="00ED3AEB" w:rsidRPr="00DD4DF8">
        <w:rPr>
          <w:sz w:val="24"/>
          <w:szCs w:val="24"/>
        </w:rPr>
        <w:t xml:space="preserve">This Act may be cited as the </w:t>
      </w:r>
      <w:r w:rsidR="00ED3AEB" w:rsidRPr="00DD4DF8">
        <w:rPr>
          <w:rStyle w:val="BodytextItalic"/>
          <w:sz w:val="24"/>
          <w:szCs w:val="24"/>
        </w:rPr>
        <w:t>Wool Industry Act</w:t>
      </w:r>
      <w:r>
        <w:rPr>
          <w:sz w:val="24"/>
          <w:szCs w:val="24"/>
        </w:rPr>
        <w:t xml:space="preserve"> 1974.</w:t>
      </w:r>
    </w:p>
    <w:p w14:paraId="52F004DA" w14:textId="1B03F29A" w:rsidR="00F80479" w:rsidRPr="00DD4DF8" w:rsidRDefault="004A260C" w:rsidP="00164F0B">
      <w:pPr>
        <w:pStyle w:val="Bodytext22"/>
        <w:spacing w:after="120" w:line="240" w:lineRule="auto"/>
        <w:ind w:firstLine="274"/>
        <w:rPr>
          <w:sz w:val="24"/>
          <w:szCs w:val="24"/>
        </w:rPr>
      </w:pPr>
      <w:r>
        <w:rPr>
          <w:sz w:val="24"/>
          <w:szCs w:val="24"/>
        </w:rPr>
        <w:t xml:space="preserve">(2) </w:t>
      </w:r>
      <w:r w:rsidR="00ED3AEB" w:rsidRPr="00DD4DF8">
        <w:rPr>
          <w:sz w:val="24"/>
          <w:szCs w:val="24"/>
        </w:rPr>
        <w:t xml:space="preserve">The </w:t>
      </w:r>
      <w:r w:rsidR="00ED3AEB" w:rsidRPr="00DD4DF8">
        <w:rPr>
          <w:rStyle w:val="BodytextItalic"/>
          <w:sz w:val="24"/>
          <w:szCs w:val="24"/>
        </w:rPr>
        <w:t>Wool Industry Act</w:t>
      </w:r>
      <w:r w:rsidR="00ED3AEB" w:rsidRPr="00DD4DF8">
        <w:rPr>
          <w:sz w:val="24"/>
          <w:szCs w:val="24"/>
        </w:rPr>
        <w:t xml:space="preserve"> 1972-1973 is in this Act referred to as the Principal Act.</w:t>
      </w:r>
    </w:p>
    <w:p w14:paraId="5CF6F0B7" w14:textId="77777777" w:rsidR="00F80479" w:rsidRPr="00DD4DF8" w:rsidRDefault="004A260C" w:rsidP="00164F0B">
      <w:pPr>
        <w:pStyle w:val="BodyText20"/>
        <w:spacing w:line="240" w:lineRule="auto"/>
        <w:ind w:firstLine="270"/>
        <w:jc w:val="both"/>
        <w:rPr>
          <w:sz w:val="24"/>
          <w:szCs w:val="24"/>
        </w:rPr>
      </w:pPr>
      <w:r>
        <w:rPr>
          <w:sz w:val="24"/>
          <w:szCs w:val="24"/>
        </w:rPr>
        <w:t xml:space="preserve">(3) </w:t>
      </w:r>
      <w:r w:rsidR="00ED3AEB" w:rsidRPr="00DD4DF8">
        <w:rPr>
          <w:sz w:val="24"/>
          <w:szCs w:val="24"/>
        </w:rPr>
        <w:t xml:space="preserve">The Principal Act, as amended by this Act, may be cited as the </w:t>
      </w:r>
      <w:r w:rsidR="00ED3AEB" w:rsidRPr="00DD4DF8">
        <w:rPr>
          <w:rStyle w:val="BodytextItalic"/>
          <w:sz w:val="24"/>
          <w:szCs w:val="24"/>
        </w:rPr>
        <w:t>Wool Industry Act</w:t>
      </w:r>
      <w:r w:rsidR="00ED3AEB" w:rsidRPr="00DD4DF8">
        <w:rPr>
          <w:sz w:val="24"/>
          <w:szCs w:val="24"/>
        </w:rPr>
        <w:t xml:space="preserve"> 1972-1974.</w:t>
      </w:r>
    </w:p>
    <w:p w14:paraId="087D8E4D" w14:textId="56B52211" w:rsidR="004A260C" w:rsidRPr="004A260C" w:rsidRDefault="004A260C" w:rsidP="00164F0B">
      <w:pPr>
        <w:pStyle w:val="BodyText20"/>
        <w:spacing w:before="120" w:after="60" w:line="240" w:lineRule="auto"/>
        <w:ind w:firstLine="0"/>
        <w:jc w:val="both"/>
        <w:rPr>
          <w:b/>
          <w:sz w:val="20"/>
          <w:szCs w:val="20"/>
        </w:rPr>
      </w:pPr>
      <w:r w:rsidRPr="004A260C">
        <w:rPr>
          <w:rStyle w:val="Bodytext85pt"/>
          <w:b/>
          <w:sz w:val="20"/>
          <w:szCs w:val="20"/>
        </w:rPr>
        <w:t>Commencement</w:t>
      </w:r>
      <w:r w:rsidR="00AD4DAA">
        <w:rPr>
          <w:rStyle w:val="Bodytext85pt"/>
          <w:b/>
          <w:sz w:val="20"/>
          <w:szCs w:val="20"/>
        </w:rPr>
        <w:t>.</w:t>
      </w:r>
    </w:p>
    <w:p w14:paraId="53C8D013" w14:textId="465376B8" w:rsidR="00F80479" w:rsidRPr="00DD4DF8" w:rsidRDefault="00164F0B" w:rsidP="00164F0B">
      <w:pPr>
        <w:pStyle w:val="BodyText20"/>
        <w:tabs>
          <w:tab w:val="left" w:pos="630"/>
        </w:tabs>
        <w:spacing w:line="240" w:lineRule="auto"/>
        <w:ind w:firstLine="274"/>
        <w:jc w:val="both"/>
        <w:rPr>
          <w:sz w:val="24"/>
          <w:szCs w:val="24"/>
        </w:rPr>
      </w:pPr>
      <w:r>
        <w:rPr>
          <w:b/>
          <w:sz w:val="24"/>
          <w:szCs w:val="24"/>
        </w:rPr>
        <w:t>2.</w:t>
      </w:r>
      <w:r w:rsidR="004A260C">
        <w:rPr>
          <w:sz w:val="24"/>
          <w:szCs w:val="24"/>
        </w:rPr>
        <w:tab/>
      </w:r>
      <w:r w:rsidR="00ED3AEB" w:rsidRPr="00DD4DF8">
        <w:rPr>
          <w:sz w:val="24"/>
          <w:szCs w:val="24"/>
        </w:rPr>
        <w:t>This Act shall come into operation on the day on which it receives the Royal Assent.</w:t>
      </w:r>
    </w:p>
    <w:p w14:paraId="59E35A45" w14:textId="520A8290" w:rsidR="004A260C" w:rsidRPr="004A260C" w:rsidRDefault="00AD4DAA" w:rsidP="00164F0B">
      <w:pPr>
        <w:pStyle w:val="BodyText20"/>
        <w:spacing w:before="120" w:after="60" w:line="240" w:lineRule="auto"/>
        <w:ind w:firstLine="0"/>
        <w:jc w:val="both"/>
        <w:rPr>
          <w:b/>
          <w:sz w:val="20"/>
          <w:szCs w:val="20"/>
        </w:rPr>
      </w:pPr>
      <w:r>
        <w:rPr>
          <w:b/>
          <w:sz w:val="20"/>
          <w:szCs w:val="20"/>
        </w:rPr>
        <w:t>I</w:t>
      </w:r>
      <w:r w:rsidR="004A260C" w:rsidRPr="004A260C">
        <w:rPr>
          <w:b/>
          <w:sz w:val="20"/>
          <w:szCs w:val="20"/>
        </w:rPr>
        <w:t>nterpretation</w:t>
      </w:r>
      <w:r>
        <w:rPr>
          <w:b/>
          <w:sz w:val="20"/>
          <w:szCs w:val="20"/>
        </w:rPr>
        <w:t>.</w:t>
      </w:r>
    </w:p>
    <w:p w14:paraId="020ADC17" w14:textId="77777777" w:rsidR="00F80479" w:rsidRPr="00DD4DF8" w:rsidRDefault="00164F0B" w:rsidP="00164F0B">
      <w:pPr>
        <w:pStyle w:val="BodyText20"/>
        <w:tabs>
          <w:tab w:val="left" w:pos="630"/>
        </w:tabs>
        <w:spacing w:line="240" w:lineRule="auto"/>
        <w:ind w:firstLine="274"/>
        <w:jc w:val="both"/>
        <w:rPr>
          <w:sz w:val="24"/>
          <w:szCs w:val="24"/>
        </w:rPr>
      </w:pPr>
      <w:r>
        <w:rPr>
          <w:b/>
          <w:sz w:val="24"/>
          <w:szCs w:val="24"/>
        </w:rPr>
        <w:t>3.</w:t>
      </w:r>
      <w:r w:rsidR="004A260C">
        <w:rPr>
          <w:sz w:val="24"/>
          <w:szCs w:val="24"/>
        </w:rPr>
        <w:tab/>
      </w:r>
      <w:r w:rsidR="00ED3AEB" w:rsidRPr="00DD4DF8">
        <w:rPr>
          <w:sz w:val="24"/>
          <w:szCs w:val="24"/>
        </w:rPr>
        <w:t>Section 6 of the Principal Act is amended—</w:t>
      </w:r>
      <w:r w:rsidR="00ED3AEB" w:rsidRPr="00DD4DF8">
        <w:rPr>
          <w:sz w:val="24"/>
          <w:szCs w:val="24"/>
        </w:rPr>
        <w:tab/>
      </w:r>
    </w:p>
    <w:p w14:paraId="75AA1BB8" w14:textId="77777777" w:rsidR="00F80479" w:rsidRPr="00DD4DF8" w:rsidRDefault="004A260C" w:rsidP="00164F0B">
      <w:pPr>
        <w:pStyle w:val="BodyText20"/>
        <w:spacing w:line="240" w:lineRule="auto"/>
        <w:ind w:left="630" w:hanging="360"/>
        <w:jc w:val="both"/>
        <w:rPr>
          <w:sz w:val="24"/>
          <w:szCs w:val="24"/>
        </w:rPr>
      </w:pPr>
      <w:r>
        <w:rPr>
          <w:sz w:val="24"/>
          <w:szCs w:val="24"/>
        </w:rPr>
        <w:t xml:space="preserve">(a) </w:t>
      </w:r>
      <w:r w:rsidR="00ED3AEB" w:rsidRPr="00DD4DF8">
        <w:rPr>
          <w:sz w:val="24"/>
          <w:szCs w:val="24"/>
        </w:rPr>
        <w:t>by omitting from the definition of “member” all the words after  the words “the Chairman”; and</w:t>
      </w:r>
    </w:p>
    <w:p w14:paraId="19F658FC" w14:textId="77777777" w:rsidR="00F80479" w:rsidRPr="00DD4DF8" w:rsidRDefault="004A260C" w:rsidP="00164F0B">
      <w:pPr>
        <w:pStyle w:val="BodyText20"/>
        <w:spacing w:line="240" w:lineRule="auto"/>
        <w:ind w:firstLine="270"/>
        <w:jc w:val="both"/>
        <w:rPr>
          <w:sz w:val="24"/>
          <w:szCs w:val="24"/>
        </w:rPr>
      </w:pPr>
      <w:r>
        <w:rPr>
          <w:sz w:val="24"/>
          <w:szCs w:val="24"/>
        </w:rPr>
        <w:t xml:space="preserve">(b) </w:t>
      </w:r>
      <w:r w:rsidR="00ED3AEB" w:rsidRPr="00DD4DF8">
        <w:rPr>
          <w:sz w:val="24"/>
          <w:szCs w:val="24"/>
        </w:rPr>
        <w:t>by omitting the definition of “the Interim Chairman”.</w:t>
      </w:r>
    </w:p>
    <w:p w14:paraId="1AC07EC3" w14:textId="0A366EBF" w:rsidR="004A260C" w:rsidRPr="004A260C" w:rsidRDefault="00AD4DAA" w:rsidP="00164F0B">
      <w:pPr>
        <w:pStyle w:val="BodyText20"/>
        <w:spacing w:before="120" w:after="60" w:line="240" w:lineRule="auto"/>
        <w:ind w:firstLine="0"/>
        <w:jc w:val="both"/>
        <w:rPr>
          <w:b/>
          <w:sz w:val="20"/>
          <w:szCs w:val="20"/>
        </w:rPr>
      </w:pPr>
      <w:r>
        <w:rPr>
          <w:b/>
          <w:sz w:val="20"/>
          <w:szCs w:val="20"/>
        </w:rPr>
        <w:t>I</w:t>
      </w:r>
      <w:r w:rsidR="004A260C" w:rsidRPr="004A260C">
        <w:rPr>
          <w:b/>
          <w:sz w:val="20"/>
          <w:szCs w:val="20"/>
        </w:rPr>
        <w:t>nterim Chairman</w:t>
      </w:r>
      <w:r>
        <w:rPr>
          <w:b/>
          <w:sz w:val="20"/>
          <w:szCs w:val="20"/>
        </w:rPr>
        <w:t>.</w:t>
      </w:r>
    </w:p>
    <w:p w14:paraId="65CBAFB1" w14:textId="77777777" w:rsidR="00F80479" w:rsidRPr="00DD4DF8" w:rsidRDefault="00164F0B" w:rsidP="00164F0B">
      <w:pPr>
        <w:pStyle w:val="BodyText20"/>
        <w:tabs>
          <w:tab w:val="left" w:pos="630"/>
        </w:tabs>
        <w:spacing w:line="240" w:lineRule="auto"/>
        <w:ind w:firstLine="274"/>
        <w:jc w:val="both"/>
        <w:rPr>
          <w:sz w:val="24"/>
          <w:szCs w:val="24"/>
        </w:rPr>
      </w:pPr>
      <w:r>
        <w:rPr>
          <w:b/>
          <w:sz w:val="24"/>
          <w:szCs w:val="24"/>
        </w:rPr>
        <w:t>4.</w:t>
      </w:r>
      <w:r w:rsidR="009F1FD6">
        <w:rPr>
          <w:sz w:val="24"/>
          <w:szCs w:val="24"/>
        </w:rPr>
        <w:tab/>
      </w:r>
      <w:r w:rsidR="00ED3AEB" w:rsidRPr="00DD4DF8">
        <w:rPr>
          <w:sz w:val="24"/>
          <w:szCs w:val="24"/>
        </w:rPr>
        <w:t>Section 10 of</w:t>
      </w:r>
      <w:r w:rsidR="004A260C">
        <w:rPr>
          <w:sz w:val="24"/>
          <w:szCs w:val="24"/>
        </w:rPr>
        <w:t xml:space="preserve"> the Principal Act is repealed.</w:t>
      </w:r>
    </w:p>
    <w:p w14:paraId="522003A0" w14:textId="77777777" w:rsidR="009F1FD6" w:rsidRPr="009F1FD6" w:rsidRDefault="009F1FD6" w:rsidP="00164F0B">
      <w:pPr>
        <w:pStyle w:val="BodyText20"/>
        <w:spacing w:before="120" w:after="60" w:line="240" w:lineRule="auto"/>
        <w:ind w:firstLine="0"/>
        <w:jc w:val="both"/>
        <w:rPr>
          <w:b/>
          <w:sz w:val="20"/>
          <w:szCs w:val="20"/>
        </w:rPr>
      </w:pPr>
      <w:r w:rsidRPr="009F1FD6">
        <w:rPr>
          <w:rStyle w:val="Bodytext85pt"/>
          <w:b/>
          <w:sz w:val="20"/>
          <w:szCs w:val="20"/>
        </w:rPr>
        <w:t>Deputy Chairman.</w:t>
      </w:r>
    </w:p>
    <w:p w14:paraId="3137E14D" w14:textId="12472C35" w:rsidR="00F80479" w:rsidRPr="00DD4DF8" w:rsidRDefault="00164F0B" w:rsidP="00164F0B">
      <w:pPr>
        <w:pStyle w:val="BodyText20"/>
        <w:tabs>
          <w:tab w:val="left" w:pos="630"/>
        </w:tabs>
        <w:spacing w:line="240" w:lineRule="auto"/>
        <w:ind w:firstLine="270"/>
        <w:jc w:val="both"/>
        <w:rPr>
          <w:sz w:val="24"/>
          <w:szCs w:val="24"/>
        </w:rPr>
      </w:pPr>
      <w:r>
        <w:rPr>
          <w:b/>
          <w:sz w:val="24"/>
          <w:szCs w:val="24"/>
        </w:rPr>
        <w:t>5.</w:t>
      </w:r>
      <w:r w:rsidR="009F1FD6">
        <w:rPr>
          <w:sz w:val="24"/>
          <w:szCs w:val="24"/>
        </w:rPr>
        <w:tab/>
      </w:r>
      <w:r w:rsidR="00ED3AEB" w:rsidRPr="00DD4DF8">
        <w:rPr>
          <w:sz w:val="24"/>
          <w:szCs w:val="24"/>
        </w:rPr>
        <w:t>Section 11 of the Principal Act is amended by omitting from sub</w:t>
      </w:r>
      <w:r w:rsidR="00AD4DAA">
        <w:rPr>
          <w:sz w:val="24"/>
          <w:szCs w:val="24"/>
        </w:rPr>
        <w:t>-</w:t>
      </w:r>
      <w:r w:rsidR="00ED3AEB" w:rsidRPr="00DD4DF8">
        <w:rPr>
          <w:sz w:val="24"/>
          <w:szCs w:val="24"/>
        </w:rPr>
        <w:t>section (1) the w</w:t>
      </w:r>
      <w:r w:rsidR="009F1FD6">
        <w:rPr>
          <w:sz w:val="24"/>
          <w:szCs w:val="24"/>
        </w:rPr>
        <w:t>ords “or the Interim Chairman”.</w:t>
      </w:r>
    </w:p>
    <w:p w14:paraId="47CB0816" w14:textId="028391C9" w:rsidR="004F1795" w:rsidRPr="004F1795" w:rsidRDefault="004F1795" w:rsidP="00164F0B">
      <w:pPr>
        <w:pStyle w:val="BodyText20"/>
        <w:spacing w:before="120" w:after="60" w:line="240" w:lineRule="auto"/>
        <w:ind w:firstLine="0"/>
        <w:jc w:val="both"/>
        <w:rPr>
          <w:b/>
          <w:sz w:val="20"/>
          <w:szCs w:val="20"/>
        </w:rPr>
      </w:pPr>
      <w:r w:rsidRPr="004F1795">
        <w:rPr>
          <w:rStyle w:val="Bodytext85pt"/>
          <w:b/>
          <w:sz w:val="20"/>
          <w:szCs w:val="20"/>
        </w:rPr>
        <w:t xml:space="preserve">Acting </w:t>
      </w:r>
      <w:r w:rsidR="00AD4DAA">
        <w:rPr>
          <w:rStyle w:val="Bodytext85pt"/>
          <w:b/>
          <w:sz w:val="20"/>
          <w:szCs w:val="20"/>
        </w:rPr>
        <w:t>Cha</w:t>
      </w:r>
      <w:r w:rsidRPr="004F1795">
        <w:rPr>
          <w:rStyle w:val="Bodytext85pt"/>
          <w:b/>
          <w:sz w:val="20"/>
          <w:szCs w:val="20"/>
        </w:rPr>
        <w:t>irman</w:t>
      </w:r>
      <w:r w:rsidR="00AD4DAA">
        <w:rPr>
          <w:rStyle w:val="Bodytext85pt"/>
          <w:b/>
          <w:sz w:val="20"/>
          <w:szCs w:val="20"/>
        </w:rPr>
        <w:t>.</w:t>
      </w:r>
    </w:p>
    <w:p w14:paraId="530207E9" w14:textId="77777777" w:rsidR="00F80479" w:rsidRPr="00DD4DF8" w:rsidRDefault="00164F0B" w:rsidP="00164F0B">
      <w:pPr>
        <w:pStyle w:val="BodyText20"/>
        <w:tabs>
          <w:tab w:val="left" w:pos="630"/>
        </w:tabs>
        <w:spacing w:line="240" w:lineRule="auto"/>
        <w:ind w:firstLine="270"/>
        <w:jc w:val="both"/>
        <w:rPr>
          <w:sz w:val="24"/>
          <w:szCs w:val="24"/>
        </w:rPr>
      </w:pPr>
      <w:r>
        <w:rPr>
          <w:b/>
          <w:sz w:val="24"/>
          <w:szCs w:val="24"/>
        </w:rPr>
        <w:t>6.</w:t>
      </w:r>
      <w:r w:rsidR="004F1795">
        <w:rPr>
          <w:sz w:val="24"/>
          <w:szCs w:val="24"/>
        </w:rPr>
        <w:tab/>
      </w:r>
      <w:r w:rsidR="00ED3AEB" w:rsidRPr="00DD4DF8">
        <w:rPr>
          <w:sz w:val="24"/>
          <w:szCs w:val="24"/>
        </w:rPr>
        <w:t>Section 12 o</w:t>
      </w:r>
      <w:r w:rsidR="004F1795">
        <w:rPr>
          <w:sz w:val="24"/>
          <w:szCs w:val="24"/>
        </w:rPr>
        <w:t>f the Principal Act is amended—</w:t>
      </w:r>
    </w:p>
    <w:p w14:paraId="0FF66045" w14:textId="77777777" w:rsidR="00F80479" w:rsidRPr="00DD4DF8" w:rsidRDefault="004F1795" w:rsidP="00164F0B">
      <w:pPr>
        <w:pStyle w:val="BodyText20"/>
        <w:spacing w:line="240" w:lineRule="auto"/>
        <w:ind w:left="540" w:hanging="270"/>
        <w:jc w:val="both"/>
        <w:rPr>
          <w:sz w:val="24"/>
          <w:szCs w:val="24"/>
        </w:rPr>
      </w:pPr>
      <w:r>
        <w:rPr>
          <w:sz w:val="24"/>
          <w:szCs w:val="24"/>
        </w:rPr>
        <w:t xml:space="preserve">(a) </w:t>
      </w:r>
      <w:r w:rsidR="00ED3AEB" w:rsidRPr="00DD4DF8">
        <w:rPr>
          <w:sz w:val="24"/>
          <w:szCs w:val="24"/>
        </w:rPr>
        <w:t>by omitting from sub-section (1</w:t>
      </w:r>
      <w:r>
        <w:rPr>
          <w:sz w:val="24"/>
          <w:szCs w:val="24"/>
        </w:rPr>
        <w:t>) the words “or, where there is</w:t>
      </w:r>
      <w:r w:rsidR="00ED3AEB" w:rsidRPr="00DD4DF8">
        <w:rPr>
          <w:sz w:val="24"/>
          <w:szCs w:val="24"/>
        </w:rPr>
        <w:t xml:space="preserve"> an Interim Chairman, he is not available to perform the duties</w:t>
      </w:r>
      <w:r>
        <w:rPr>
          <w:sz w:val="24"/>
          <w:szCs w:val="24"/>
        </w:rPr>
        <w:t xml:space="preserve"> </w:t>
      </w:r>
      <w:r w:rsidR="00ED3AEB" w:rsidRPr="00DD4DF8">
        <w:rPr>
          <w:sz w:val="24"/>
          <w:szCs w:val="24"/>
        </w:rPr>
        <w:t>of his office,”;</w:t>
      </w:r>
    </w:p>
    <w:p w14:paraId="79D7FCBF" w14:textId="72123282" w:rsidR="00F80479" w:rsidRPr="00DD4DF8" w:rsidRDefault="004F1795" w:rsidP="00164F0B">
      <w:pPr>
        <w:pStyle w:val="BodyText20"/>
        <w:spacing w:line="240" w:lineRule="auto"/>
        <w:ind w:firstLine="270"/>
        <w:jc w:val="both"/>
        <w:rPr>
          <w:sz w:val="24"/>
          <w:szCs w:val="24"/>
        </w:rPr>
      </w:pPr>
      <w:r>
        <w:rPr>
          <w:sz w:val="24"/>
          <w:szCs w:val="24"/>
        </w:rPr>
        <w:t xml:space="preserve">(b) </w:t>
      </w:r>
      <w:r w:rsidR="00ED3AEB" w:rsidRPr="00DD4DF8">
        <w:rPr>
          <w:sz w:val="24"/>
          <w:szCs w:val="24"/>
        </w:rPr>
        <w:t>by omitting sub-section (2) and substituting the following sub</w:t>
      </w:r>
      <w:r w:rsidR="00AD4DAA">
        <w:rPr>
          <w:sz w:val="24"/>
          <w:szCs w:val="24"/>
        </w:rPr>
        <w:t>-</w:t>
      </w:r>
      <w:r w:rsidR="00ED3AEB" w:rsidRPr="00DD4DF8">
        <w:rPr>
          <w:sz w:val="24"/>
          <w:szCs w:val="24"/>
        </w:rPr>
        <w:t>section:—</w:t>
      </w:r>
    </w:p>
    <w:p w14:paraId="6E0828BD" w14:textId="77777777" w:rsidR="00F80479" w:rsidRPr="00DD4DF8" w:rsidRDefault="00ED3AEB" w:rsidP="00164F0B">
      <w:pPr>
        <w:pStyle w:val="BodyText20"/>
        <w:spacing w:after="60" w:line="240" w:lineRule="auto"/>
        <w:ind w:left="806" w:firstLine="0"/>
        <w:jc w:val="both"/>
        <w:rPr>
          <w:sz w:val="24"/>
          <w:szCs w:val="24"/>
        </w:rPr>
      </w:pPr>
      <w:r w:rsidRPr="00DD4DF8">
        <w:rPr>
          <w:sz w:val="24"/>
          <w:szCs w:val="24"/>
        </w:rPr>
        <w:t>“(2) The Corporation may appoint a member, other than the Chairman or the Deputy Chairman, to act as Chairman during any period when—</w:t>
      </w:r>
    </w:p>
    <w:p w14:paraId="4A0FD684" w14:textId="77777777" w:rsidR="00F80479" w:rsidRPr="00DD4DF8" w:rsidRDefault="004F1795" w:rsidP="00164F0B">
      <w:pPr>
        <w:pStyle w:val="BodyText20"/>
        <w:spacing w:line="240" w:lineRule="auto"/>
        <w:ind w:firstLine="810"/>
        <w:jc w:val="both"/>
        <w:rPr>
          <w:sz w:val="24"/>
          <w:szCs w:val="24"/>
        </w:rPr>
      </w:pPr>
      <w:r>
        <w:rPr>
          <w:sz w:val="24"/>
          <w:szCs w:val="24"/>
        </w:rPr>
        <w:t xml:space="preserve">(a) </w:t>
      </w:r>
      <w:r w:rsidR="00ED3AEB" w:rsidRPr="00DD4DF8">
        <w:rPr>
          <w:sz w:val="24"/>
          <w:szCs w:val="24"/>
        </w:rPr>
        <w:t>the Chairman is absent f</w:t>
      </w:r>
      <w:r>
        <w:rPr>
          <w:sz w:val="24"/>
          <w:szCs w:val="24"/>
        </w:rPr>
        <w:t>rom duty or the office of Chair</w:t>
      </w:r>
      <w:r w:rsidR="00ED3AEB" w:rsidRPr="00DD4DF8">
        <w:rPr>
          <w:sz w:val="24"/>
          <w:szCs w:val="24"/>
        </w:rPr>
        <w:t>man is vacant; and</w:t>
      </w:r>
    </w:p>
    <w:p w14:paraId="5CA56988" w14:textId="77777777" w:rsidR="00F80479" w:rsidRPr="00DD4DF8" w:rsidRDefault="004F1795" w:rsidP="00164F0B">
      <w:pPr>
        <w:pStyle w:val="BodyText20"/>
        <w:spacing w:line="240" w:lineRule="auto"/>
        <w:ind w:left="1170" w:hanging="360"/>
        <w:jc w:val="both"/>
        <w:rPr>
          <w:sz w:val="24"/>
          <w:szCs w:val="24"/>
        </w:rPr>
      </w:pPr>
      <w:r>
        <w:rPr>
          <w:sz w:val="24"/>
          <w:szCs w:val="24"/>
        </w:rPr>
        <w:t xml:space="preserve">(b) </w:t>
      </w:r>
      <w:r w:rsidR="00ED3AEB" w:rsidRPr="00DD4DF8">
        <w:rPr>
          <w:sz w:val="24"/>
          <w:szCs w:val="24"/>
        </w:rPr>
        <w:t>the Deputy Chairman is not available to perform the duties of his office or the office of Deputy Chairman is vacant.”; and</w:t>
      </w:r>
    </w:p>
    <w:p w14:paraId="50CE6F9B" w14:textId="77777777" w:rsidR="004F1795" w:rsidRDefault="004F1795" w:rsidP="00164F0B">
      <w:pPr>
        <w:pStyle w:val="BodyText20"/>
        <w:spacing w:line="240" w:lineRule="auto"/>
        <w:ind w:firstLine="270"/>
        <w:jc w:val="both"/>
        <w:rPr>
          <w:sz w:val="24"/>
          <w:szCs w:val="24"/>
        </w:rPr>
      </w:pPr>
      <w:r>
        <w:rPr>
          <w:sz w:val="24"/>
          <w:szCs w:val="24"/>
        </w:rPr>
        <w:t xml:space="preserve">(c) </w:t>
      </w:r>
      <w:r w:rsidR="00ED3AEB" w:rsidRPr="00DD4DF8">
        <w:rPr>
          <w:sz w:val="24"/>
          <w:szCs w:val="24"/>
        </w:rPr>
        <w:t>by omitting sub-section (4).</w:t>
      </w:r>
    </w:p>
    <w:p w14:paraId="7D506CEC" w14:textId="77777777" w:rsidR="00F80479" w:rsidRPr="004F1795" w:rsidRDefault="004F1795" w:rsidP="00164F0B">
      <w:pPr>
        <w:pStyle w:val="BodyText20"/>
        <w:spacing w:before="120" w:after="60" w:line="240" w:lineRule="auto"/>
        <w:ind w:firstLine="0"/>
        <w:jc w:val="both"/>
        <w:rPr>
          <w:b/>
          <w:sz w:val="20"/>
          <w:szCs w:val="20"/>
        </w:rPr>
      </w:pPr>
      <w:r w:rsidRPr="004F1795">
        <w:rPr>
          <w:rStyle w:val="Bodytext2"/>
          <w:b/>
          <w:sz w:val="20"/>
          <w:szCs w:val="20"/>
        </w:rPr>
        <w:t>Deputies of members</w:t>
      </w:r>
    </w:p>
    <w:p w14:paraId="116F8E67" w14:textId="10C2FA4F" w:rsidR="00F80479" w:rsidRPr="004F1795" w:rsidRDefault="00164F0B" w:rsidP="00164F0B">
      <w:pPr>
        <w:pStyle w:val="BodyText20"/>
        <w:tabs>
          <w:tab w:val="left" w:pos="630"/>
        </w:tabs>
        <w:spacing w:after="120" w:line="240" w:lineRule="auto"/>
        <w:ind w:firstLine="274"/>
        <w:jc w:val="both"/>
        <w:rPr>
          <w:b/>
          <w:sz w:val="24"/>
          <w:szCs w:val="24"/>
        </w:rPr>
      </w:pPr>
      <w:r>
        <w:rPr>
          <w:b/>
          <w:sz w:val="24"/>
          <w:szCs w:val="24"/>
        </w:rPr>
        <w:t>7.</w:t>
      </w:r>
      <w:r w:rsidR="004F1795">
        <w:rPr>
          <w:sz w:val="24"/>
          <w:szCs w:val="24"/>
        </w:rPr>
        <w:tab/>
      </w:r>
      <w:r w:rsidR="00ED3AEB" w:rsidRPr="00DD4DF8">
        <w:rPr>
          <w:sz w:val="24"/>
          <w:szCs w:val="24"/>
        </w:rPr>
        <w:t>Section 13 of the Principal Act is amended by omitting from sub</w:t>
      </w:r>
      <w:r w:rsidR="00AD4DAA">
        <w:rPr>
          <w:sz w:val="24"/>
          <w:szCs w:val="24"/>
        </w:rPr>
        <w:t>-</w:t>
      </w:r>
      <w:r w:rsidR="00ED3AEB" w:rsidRPr="00DD4DF8">
        <w:rPr>
          <w:sz w:val="24"/>
          <w:szCs w:val="24"/>
        </w:rPr>
        <w:t>section (1) the words the Interim Chairman”.</w:t>
      </w:r>
    </w:p>
    <w:p w14:paraId="7FB6B1D9" w14:textId="30284220" w:rsidR="00F80479" w:rsidRPr="00DD4DF8" w:rsidRDefault="004F1795" w:rsidP="00164F0B">
      <w:pPr>
        <w:pStyle w:val="BodyText20"/>
        <w:spacing w:line="240" w:lineRule="auto"/>
        <w:ind w:firstLine="270"/>
        <w:jc w:val="both"/>
        <w:rPr>
          <w:sz w:val="24"/>
          <w:szCs w:val="24"/>
        </w:rPr>
      </w:pPr>
      <w:r w:rsidRPr="004F1795">
        <w:rPr>
          <w:b/>
          <w:sz w:val="24"/>
          <w:szCs w:val="24"/>
        </w:rPr>
        <w:t>8</w:t>
      </w:r>
      <w:r w:rsidR="00AD4DAA">
        <w:rPr>
          <w:b/>
          <w:sz w:val="24"/>
          <w:szCs w:val="24"/>
        </w:rPr>
        <w:t>.</w:t>
      </w:r>
      <w:r w:rsidRPr="00DD4DF8">
        <w:rPr>
          <w:sz w:val="24"/>
          <w:szCs w:val="24"/>
        </w:rPr>
        <w:t xml:space="preserve"> </w:t>
      </w:r>
      <w:r w:rsidR="00ED3AEB" w:rsidRPr="00DD4DF8">
        <w:rPr>
          <w:sz w:val="24"/>
          <w:szCs w:val="24"/>
        </w:rPr>
        <w:t>(1) Section 14 of the Principal Act is repealed and the following section substituted: —</w:t>
      </w:r>
    </w:p>
    <w:p w14:paraId="1ED1C706" w14:textId="77777777" w:rsidR="004F1795" w:rsidRPr="004F1795" w:rsidRDefault="004F1795" w:rsidP="00164F0B">
      <w:pPr>
        <w:pStyle w:val="BodyText20"/>
        <w:spacing w:before="120" w:after="60" w:line="240" w:lineRule="auto"/>
        <w:ind w:firstLine="0"/>
        <w:jc w:val="both"/>
        <w:rPr>
          <w:b/>
          <w:sz w:val="20"/>
          <w:szCs w:val="20"/>
        </w:rPr>
      </w:pPr>
      <w:r w:rsidRPr="004F1795">
        <w:rPr>
          <w:rStyle w:val="Bodytext2"/>
          <w:b/>
          <w:sz w:val="20"/>
          <w:szCs w:val="20"/>
        </w:rPr>
        <w:t>Remuneration and allowances of members and deputies of members.</w:t>
      </w:r>
    </w:p>
    <w:p w14:paraId="70CCE7F3" w14:textId="77777777" w:rsidR="00F80479" w:rsidRPr="00DD4DF8" w:rsidRDefault="00ED3AEB" w:rsidP="00164F0B">
      <w:pPr>
        <w:pStyle w:val="BodyText20"/>
        <w:spacing w:after="120" w:line="240" w:lineRule="auto"/>
        <w:ind w:firstLine="274"/>
        <w:jc w:val="both"/>
        <w:rPr>
          <w:sz w:val="24"/>
          <w:szCs w:val="24"/>
        </w:rPr>
      </w:pPr>
      <w:r w:rsidRPr="00DD4DF8">
        <w:rPr>
          <w:sz w:val="24"/>
          <w:szCs w:val="24"/>
        </w:rPr>
        <w:t>“14. (1) Subject to sub-section (2), a member or a deputy of a member shall be paid such remuneration as is determined by the Remuneration Tribunal.</w:t>
      </w:r>
    </w:p>
    <w:p w14:paraId="7FEB4D02" w14:textId="77777777" w:rsidR="00F80479" w:rsidRPr="00DD4DF8" w:rsidRDefault="00ED3AEB" w:rsidP="00164F0B">
      <w:pPr>
        <w:pStyle w:val="BodyText20"/>
        <w:spacing w:after="120" w:line="240" w:lineRule="auto"/>
        <w:ind w:firstLine="274"/>
        <w:jc w:val="both"/>
        <w:rPr>
          <w:sz w:val="24"/>
          <w:szCs w:val="24"/>
        </w:rPr>
      </w:pPr>
      <w:r w:rsidRPr="00DD4DF8">
        <w:rPr>
          <w:sz w:val="24"/>
          <w:szCs w:val="24"/>
        </w:rPr>
        <w:t xml:space="preserve">“(2) The member representing the Commonwealth and the deputy of that member are not entitled to remuneration under sub-section (1) and the </w:t>
      </w:r>
      <w:r w:rsidRPr="00DD4DF8">
        <w:rPr>
          <w:rStyle w:val="BodytextItalic"/>
          <w:sz w:val="24"/>
          <w:szCs w:val="24"/>
        </w:rPr>
        <w:t>Remuneration Tribunal Act</w:t>
      </w:r>
      <w:r w:rsidRPr="00DD4DF8">
        <w:rPr>
          <w:sz w:val="24"/>
          <w:szCs w:val="24"/>
        </w:rPr>
        <w:t xml:space="preserve"> 1973 does not apply to that member or that deputy.</w:t>
      </w:r>
    </w:p>
    <w:p w14:paraId="00F65020" w14:textId="77777777" w:rsidR="00F80479" w:rsidRPr="00DD4DF8" w:rsidRDefault="00ED3AEB" w:rsidP="00164F0B">
      <w:pPr>
        <w:pStyle w:val="BodyText20"/>
        <w:spacing w:after="120" w:line="240" w:lineRule="auto"/>
        <w:ind w:firstLine="274"/>
        <w:jc w:val="both"/>
        <w:rPr>
          <w:sz w:val="24"/>
          <w:szCs w:val="24"/>
        </w:rPr>
      </w:pPr>
      <w:r w:rsidRPr="00DD4DF8">
        <w:rPr>
          <w:sz w:val="24"/>
          <w:szCs w:val="24"/>
        </w:rPr>
        <w:t xml:space="preserve">“(3) Subject to the </w:t>
      </w:r>
      <w:r w:rsidRPr="00DD4DF8">
        <w:rPr>
          <w:rStyle w:val="BodytextItalic"/>
          <w:sz w:val="24"/>
          <w:szCs w:val="24"/>
        </w:rPr>
        <w:t>Remuneration Tribunal Act</w:t>
      </w:r>
      <w:r w:rsidRPr="00DD4DF8">
        <w:rPr>
          <w:sz w:val="24"/>
          <w:szCs w:val="24"/>
        </w:rPr>
        <w:t xml:space="preserve"> 1973, members and deputies of members shall be paid such allowances as are prescribed.</w:t>
      </w:r>
    </w:p>
    <w:p w14:paraId="046C7BA0" w14:textId="77777777" w:rsidR="00F80479" w:rsidRPr="00DD4DF8" w:rsidRDefault="00ED3AEB" w:rsidP="00164F0B">
      <w:pPr>
        <w:pStyle w:val="BodyText20"/>
        <w:spacing w:after="120" w:line="240" w:lineRule="auto"/>
        <w:ind w:firstLine="274"/>
        <w:jc w:val="both"/>
        <w:rPr>
          <w:sz w:val="24"/>
          <w:szCs w:val="24"/>
        </w:rPr>
      </w:pPr>
      <w:r w:rsidRPr="00DD4DF8">
        <w:rPr>
          <w:sz w:val="24"/>
          <w:szCs w:val="24"/>
        </w:rPr>
        <w:lastRenderedPageBreak/>
        <w:t>“(4) Payments under this section shall be made out of the funds of the Corporation.”.</w:t>
      </w:r>
    </w:p>
    <w:p w14:paraId="50CF4BBE" w14:textId="77777777" w:rsidR="00F80479" w:rsidRPr="00DD4DF8" w:rsidRDefault="004F1795" w:rsidP="00164F0B">
      <w:pPr>
        <w:pStyle w:val="BodyText20"/>
        <w:spacing w:after="120" w:line="240" w:lineRule="auto"/>
        <w:ind w:firstLine="274"/>
        <w:jc w:val="both"/>
        <w:rPr>
          <w:sz w:val="24"/>
          <w:szCs w:val="24"/>
        </w:rPr>
      </w:pPr>
      <w:r>
        <w:rPr>
          <w:sz w:val="24"/>
          <w:szCs w:val="24"/>
        </w:rPr>
        <w:t xml:space="preserve">(2) </w:t>
      </w:r>
      <w:r w:rsidR="00ED3AEB" w:rsidRPr="00DD4DF8">
        <w:rPr>
          <w:sz w:val="24"/>
          <w:szCs w:val="24"/>
        </w:rPr>
        <w:t>The amendment made by sub-section (1) does not affect the remuneration and any annual allowance payable to a member of the Australian Wool Corporation, or to the deputy of such a member, before his remuneration is determined by the Remuneration Tribunal.</w:t>
      </w:r>
    </w:p>
    <w:p w14:paraId="3B999A36" w14:textId="310BE3A0" w:rsidR="00F80479" w:rsidRPr="00DD4DF8" w:rsidRDefault="004F1795" w:rsidP="00164F0B">
      <w:pPr>
        <w:pStyle w:val="BodyText20"/>
        <w:spacing w:line="240" w:lineRule="auto"/>
        <w:ind w:firstLine="270"/>
        <w:jc w:val="both"/>
        <w:rPr>
          <w:sz w:val="24"/>
          <w:szCs w:val="24"/>
        </w:rPr>
      </w:pPr>
      <w:r>
        <w:rPr>
          <w:sz w:val="24"/>
          <w:szCs w:val="24"/>
        </w:rPr>
        <w:t xml:space="preserve">(3) </w:t>
      </w:r>
      <w:r w:rsidR="00ED3AEB" w:rsidRPr="00DD4DF8">
        <w:rPr>
          <w:sz w:val="24"/>
          <w:szCs w:val="24"/>
        </w:rPr>
        <w:t>Regulations in force at the commencement of this section for the purpose of sub-section 14(3) of the Principal Act continue in force as if made for the purpose of sub-section 14(3) of the Principal Act as amended by this Act.</w:t>
      </w:r>
    </w:p>
    <w:p w14:paraId="0EBDF092" w14:textId="77777777" w:rsidR="00F80479" w:rsidRPr="00E577A4" w:rsidRDefault="00ED3AEB" w:rsidP="00164F0B">
      <w:pPr>
        <w:pStyle w:val="BodyText20"/>
        <w:spacing w:before="120" w:after="60" w:line="240" w:lineRule="auto"/>
        <w:ind w:firstLine="0"/>
        <w:jc w:val="both"/>
        <w:rPr>
          <w:b/>
          <w:sz w:val="20"/>
          <w:szCs w:val="20"/>
        </w:rPr>
      </w:pPr>
      <w:r w:rsidRPr="00E577A4">
        <w:rPr>
          <w:rStyle w:val="Bodytext2"/>
          <w:b/>
          <w:sz w:val="20"/>
          <w:szCs w:val="20"/>
        </w:rPr>
        <w:t>Vacation of office.</w:t>
      </w:r>
    </w:p>
    <w:p w14:paraId="27C2DA8C" w14:textId="7F865170" w:rsidR="00F80479" w:rsidRDefault="00164F0B" w:rsidP="00164F0B">
      <w:pPr>
        <w:pStyle w:val="BodyText20"/>
        <w:tabs>
          <w:tab w:val="left" w:pos="630"/>
        </w:tabs>
        <w:spacing w:line="240" w:lineRule="auto"/>
        <w:ind w:firstLine="270"/>
        <w:jc w:val="both"/>
        <w:rPr>
          <w:sz w:val="24"/>
          <w:szCs w:val="24"/>
        </w:rPr>
      </w:pPr>
      <w:r>
        <w:rPr>
          <w:b/>
          <w:sz w:val="24"/>
          <w:szCs w:val="24"/>
        </w:rPr>
        <w:t>9.</w:t>
      </w:r>
      <w:r w:rsidR="00E577A4">
        <w:rPr>
          <w:sz w:val="24"/>
          <w:szCs w:val="24"/>
        </w:rPr>
        <w:tab/>
      </w:r>
      <w:r w:rsidR="00ED3AEB" w:rsidRPr="00DD4DF8">
        <w:rPr>
          <w:sz w:val="24"/>
          <w:szCs w:val="24"/>
        </w:rPr>
        <w:t xml:space="preserve">Section 16 of the Principal Act is amended by omitting from sub-section (6) the words </w:t>
      </w:r>
      <w:r w:rsidR="00AD4DAA">
        <w:rPr>
          <w:sz w:val="24"/>
          <w:szCs w:val="24"/>
        </w:rPr>
        <w:t>“</w:t>
      </w:r>
      <w:r w:rsidR="00ED3AEB" w:rsidRPr="00DD4DF8">
        <w:rPr>
          <w:sz w:val="24"/>
          <w:szCs w:val="24"/>
        </w:rPr>
        <w:t>or Interim Chairman</w:t>
      </w:r>
      <w:r w:rsidR="00AD4DAA">
        <w:rPr>
          <w:sz w:val="24"/>
          <w:szCs w:val="24"/>
        </w:rPr>
        <w:t>”</w:t>
      </w:r>
      <w:r w:rsidR="00ED3AEB" w:rsidRPr="00DD4DF8">
        <w:rPr>
          <w:sz w:val="24"/>
          <w:szCs w:val="24"/>
        </w:rPr>
        <w:t xml:space="preserve"> (wherever occurring).</w:t>
      </w:r>
    </w:p>
    <w:p w14:paraId="7946E79A" w14:textId="77777777" w:rsidR="00E577A4" w:rsidRPr="00E577A4" w:rsidRDefault="00E577A4" w:rsidP="00164F0B">
      <w:pPr>
        <w:pStyle w:val="BodyText20"/>
        <w:spacing w:before="120" w:after="60" w:line="240" w:lineRule="auto"/>
        <w:ind w:firstLine="0"/>
        <w:jc w:val="both"/>
        <w:rPr>
          <w:b/>
          <w:sz w:val="20"/>
          <w:szCs w:val="20"/>
        </w:rPr>
      </w:pPr>
      <w:r w:rsidRPr="00E577A4">
        <w:rPr>
          <w:rStyle w:val="Bodytext2"/>
          <w:b/>
          <w:sz w:val="20"/>
          <w:szCs w:val="20"/>
        </w:rPr>
        <w:t>Meetings</w:t>
      </w:r>
    </w:p>
    <w:p w14:paraId="302FE85F" w14:textId="77777777" w:rsidR="00F80479" w:rsidRPr="00DD4DF8" w:rsidRDefault="00164F0B" w:rsidP="00164F0B">
      <w:pPr>
        <w:pStyle w:val="BodyText20"/>
        <w:tabs>
          <w:tab w:val="left" w:pos="630"/>
        </w:tabs>
        <w:spacing w:after="60" w:line="240" w:lineRule="auto"/>
        <w:ind w:firstLine="274"/>
        <w:jc w:val="both"/>
        <w:rPr>
          <w:sz w:val="24"/>
          <w:szCs w:val="24"/>
        </w:rPr>
      </w:pPr>
      <w:r>
        <w:rPr>
          <w:b/>
          <w:sz w:val="24"/>
          <w:szCs w:val="24"/>
        </w:rPr>
        <w:t>10.</w:t>
      </w:r>
      <w:r w:rsidR="00E577A4">
        <w:rPr>
          <w:sz w:val="24"/>
          <w:szCs w:val="24"/>
        </w:rPr>
        <w:tab/>
      </w:r>
      <w:r w:rsidR="00ED3AEB" w:rsidRPr="00DD4DF8">
        <w:rPr>
          <w:sz w:val="24"/>
          <w:szCs w:val="24"/>
        </w:rPr>
        <w:t>Section 19 of the Principal Act is amended—</w:t>
      </w:r>
    </w:p>
    <w:p w14:paraId="38F24DDE" w14:textId="77777777" w:rsidR="00F80479" w:rsidRPr="00DD4DF8" w:rsidRDefault="00E577A4" w:rsidP="00164F0B">
      <w:pPr>
        <w:pStyle w:val="BodyText20"/>
        <w:spacing w:after="60" w:line="240" w:lineRule="auto"/>
        <w:ind w:left="634" w:hanging="360"/>
        <w:jc w:val="both"/>
        <w:rPr>
          <w:sz w:val="24"/>
          <w:szCs w:val="24"/>
        </w:rPr>
      </w:pPr>
      <w:r>
        <w:rPr>
          <w:sz w:val="24"/>
          <w:szCs w:val="24"/>
        </w:rPr>
        <w:t xml:space="preserve">(a) </w:t>
      </w:r>
      <w:r w:rsidR="00ED3AEB" w:rsidRPr="00DD4DF8">
        <w:rPr>
          <w:sz w:val="24"/>
          <w:szCs w:val="24"/>
        </w:rPr>
        <w:t>by omitting from sub-section (3) the words “or, where there is an Interim Chairman, he is not available to perform the duties of his office,”;</w:t>
      </w:r>
    </w:p>
    <w:p w14:paraId="42A210D2" w14:textId="77777777" w:rsidR="00F80479" w:rsidRPr="00DD4DF8" w:rsidRDefault="00E577A4" w:rsidP="00164F0B">
      <w:pPr>
        <w:pStyle w:val="BodyText20"/>
        <w:spacing w:after="60" w:line="240" w:lineRule="auto"/>
        <w:ind w:firstLine="274"/>
        <w:jc w:val="both"/>
        <w:rPr>
          <w:sz w:val="24"/>
          <w:szCs w:val="24"/>
        </w:rPr>
      </w:pPr>
      <w:r>
        <w:rPr>
          <w:sz w:val="24"/>
          <w:szCs w:val="24"/>
        </w:rPr>
        <w:t xml:space="preserve">(b) </w:t>
      </w:r>
      <w:r w:rsidR="00ED3AEB" w:rsidRPr="00DD4DF8">
        <w:rPr>
          <w:sz w:val="24"/>
          <w:szCs w:val="24"/>
        </w:rPr>
        <w:t>by omitting from sub-section (5) the words “or the Interim Chairman”;</w:t>
      </w:r>
    </w:p>
    <w:p w14:paraId="5E6C1397" w14:textId="77777777" w:rsidR="00F80479" w:rsidRPr="00DD4DF8" w:rsidRDefault="00E577A4" w:rsidP="00164F0B">
      <w:pPr>
        <w:pStyle w:val="BodyText20"/>
        <w:spacing w:after="60" w:line="240" w:lineRule="auto"/>
        <w:ind w:firstLine="274"/>
        <w:jc w:val="both"/>
        <w:rPr>
          <w:sz w:val="24"/>
          <w:szCs w:val="24"/>
        </w:rPr>
      </w:pPr>
      <w:r>
        <w:rPr>
          <w:sz w:val="24"/>
          <w:szCs w:val="24"/>
        </w:rPr>
        <w:t xml:space="preserve">(c) </w:t>
      </w:r>
      <w:r w:rsidR="00ED3AEB" w:rsidRPr="00DD4DF8">
        <w:rPr>
          <w:sz w:val="24"/>
          <w:szCs w:val="24"/>
        </w:rPr>
        <w:t>by omitting from sub-section (6) the words “or the Interim Chairman,”; and</w:t>
      </w:r>
    </w:p>
    <w:p w14:paraId="733876BF" w14:textId="77777777" w:rsidR="00F80479" w:rsidRPr="00DD4DF8" w:rsidRDefault="00E577A4" w:rsidP="00164F0B">
      <w:pPr>
        <w:pStyle w:val="BodyText20"/>
        <w:spacing w:line="240" w:lineRule="auto"/>
        <w:ind w:firstLine="270"/>
        <w:jc w:val="both"/>
        <w:rPr>
          <w:sz w:val="24"/>
          <w:szCs w:val="24"/>
        </w:rPr>
      </w:pPr>
      <w:r>
        <w:rPr>
          <w:sz w:val="24"/>
          <w:szCs w:val="24"/>
        </w:rPr>
        <w:t xml:space="preserve">(d) </w:t>
      </w:r>
      <w:r w:rsidR="00ED3AEB" w:rsidRPr="00DD4DF8">
        <w:rPr>
          <w:sz w:val="24"/>
          <w:szCs w:val="24"/>
        </w:rPr>
        <w:t>by omitting sub-section (10).</w:t>
      </w:r>
    </w:p>
    <w:p w14:paraId="583076FF" w14:textId="77777777" w:rsidR="00F80479" w:rsidRPr="00E577A4" w:rsidRDefault="00ED3AEB" w:rsidP="00164F0B">
      <w:pPr>
        <w:pStyle w:val="BodyText20"/>
        <w:spacing w:before="120" w:after="60" w:line="240" w:lineRule="auto"/>
        <w:ind w:firstLine="0"/>
        <w:jc w:val="both"/>
        <w:rPr>
          <w:b/>
          <w:sz w:val="20"/>
          <w:szCs w:val="20"/>
        </w:rPr>
      </w:pPr>
      <w:r w:rsidRPr="00E577A4">
        <w:rPr>
          <w:rStyle w:val="Bodytext2"/>
          <w:b/>
          <w:sz w:val="20"/>
          <w:szCs w:val="20"/>
        </w:rPr>
        <w:t>Committees.</w:t>
      </w:r>
    </w:p>
    <w:p w14:paraId="5651E6FB" w14:textId="450323FE" w:rsidR="00F80479" w:rsidRPr="00DD4DF8" w:rsidRDefault="00E577A4" w:rsidP="00164F0B">
      <w:pPr>
        <w:pStyle w:val="BodyText20"/>
        <w:spacing w:after="120" w:line="240" w:lineRule="auto"/>
        <w:ind w:firstLine="274"/>
        <w:jc w:val="both"/>
        <w:rPr>
          <w:sz w:val="24"/>
          <w:szCs w:val="24"/>
        </w:rPr>
      </w:pPr>
      <w:r w:rsidRPr="00E577A4">
        <w:rPr>
          <w:b/>
          <w:sz w:val="24"/>
          <w:szCs w:val="24"/>
        </w:rPr>
        <w:t>11</w:t>
      </w:r>
      <w:r w:rsidR="00AD4DAA">
        <w:rPr>
          <w:b/>
          <w:sz w:val="24"/>
          <w:szCs w:val="24"/>
        </w:rPr>
        <w:t>.</w:t>
      </w:r>
      <w:r w:rsidRPr="00E577A4">
        <w:rPr>
          <w:b/>
          <w:sz w:val="24"/>
          <w:szCs w:val="24"/>
        </w:rPr>
        <w:t xml:space="preserve"> </w:t>
      </w:r>
      <w:r w:rsidR="00ED3AEB" w:rsidRPr="00DD4DF8">
        <w:rPr>
          <w:sz w:val="24"/>
          <w:szCs w:val="24"/>
        </w:rPr>
        <w:t>(1) Section 21 of the Principal Act is amended by omitting sub</w:t>
      </w:r>
      <w:r w:rsidR="00AD4DAA">
        <w:rPr>
          <w:sz w:val="24"/>
          <w:szCs w:val="24"/>
        </w:rPr>
        <w:t>-</w:t>
      </w:r>
      <w:r w:rsidR="00ED3AEB" w:rsidRPr="00DD4DF8">
        <w:rPr>
          <w:sz w:val="24"/>
          <w:szCs w:val="24"/>
        </w:rPr>
        <w:t>section (4) and substituting the following sub-sections:—</w:t>
      </w:r>
    </w:p>
    <w:p w14:paraId="1F171CED" w14:textId="77777777" w:rsidR="00F80479" w:rsidRPr="00DD4DF8" w:rsidRDefault="00ED3AEB" w:rsidP="00164F0B">
      <w:pPr>
        <w:pStyle w:val="BodyText20"/>
        <w:spacing w:after="120" w:line="240" w:lineRule="auto"/>
        <w:ind w:firstLine="274"/>
        <w:jc w:val="both"/>
        <w:rPr>
          <w:sz w:val="24"/>
          <w:szCs w:val="24"/>
        </w:rPr>
      </w:pPr>
      <w:r w:rsidRPr="00DD4DF8">
        <w:rPr>
          <w:sz w:val="24"/>
          <w:szCs w:val="24"/>
        </w:rPr>
        <w:t>“(4) A member of a committee shall be paid such remuneration (if any) as is determined by the Remuneration Tribunal.</w:t>
      </w:r>
    </w:p>
    <w:p w14:paraId="54BD7F98" w14:textId="11A4C5B3" w:rsidR="00E577A4" w:rsidRDefault="000E0C8B" w:rsidP="00164F0B">
      <w:pPr>
        <w:pStyle w:val="BodyText20"/>
        <w:spacing w:line="240" w:lineRule="auto"/>
        <w:ind w:firstLine="270"/>
        <w:jc w:val="both"/>
        <w:rPr>
          <w:sz w:val="24"/>
          <w:szCs w:val="24"/>
        </w:rPr>
      </w:pPr>
      <w:r>
        <w:rPr>
          <w:sz w:val="24"/>
          <w:szCs w:val="24"/>
        </w:rPr>
        <w:t>“(4</w:t>
      </w:r>
      <w:r w:rsidR="00AD4DAA">
        <w:rPr>
          <w:smallCaps/>
          <w:sz w:val="24"/>
          <w:szCs w:val="24"/>
        </w:rPr>
        <w:t>a</w:t>
      </w:r>
      <w:r w:rsidR="00ED3AEB" w:rsidRPr="00DD4DF8">
        <w:rPr>
          <w:sz w:val="24"/>
          <w:szCs w:val="24"/>
        </w:rPr>
        <w:t xml:space="preserve">) Subject to the </w:t>
      </w:r>
      <w:r w:rsidR="00ED3AEB" w:rsidRPr="00DD4DF8">
        <w:rPr>
          <w:rStyle w:val="BodytextItalic"/>
          <w:sz w:val="24"/>
          <w:szCs w:val="24"/>
        </w:rPr>
        <w:t>Remuneration Tribunal Act</w:t>
      </w:r>
      <w:r w:rsidR="00ED3AEB" w:rsidRPr="00DD4DF8">
        <w:rPr>
          <w:sz w:val="24"/>
          <w:szCs w:val="24"/>
        </w:rPr>
        <w:t xml:space="preserve"> 1973, members of a committee shall be paid such allowances as are prescribed.</w:t>
      </w:r>
    </w:p>
    <w:p w14:paraId="7596F566" w14:textId="739A6A99" w:rsidR="00F80479" w:rsidRPr="00DD4DF8" w:rsidRDefault="00ED3AEB" w:rsidP="00164F0B">
      <w:pPr>
        <w:pStyle w:val="BodyText20"/>
        <w:spacing w:after="120" w:line="240" w:lineRule="auto"/>
        <w:ind w:firstLine="274"/>
        <w:jc w:val="both"/>
        <w:rPr>
          <w:sz w:val="24"/>
          <w:szCs w:val="24"/>
        </w:rPr>
      </w:pPr>
      <w:r w:rsidRPr="00DD4DF8">
        <w:rPr>
          <w:rStyle w:val="Bodytext10pt"/>
          <w:spacing w:val="0"/>
          <w:sz w:val="24"/>
          <w:szCs w:val="24"/>
        </w:rPr>
        <w:t>“(4</w:t>
      </w:r>
      <w:r w:rsidR="00AD4DAA">
        <w:rPr>
          <w:rStyle w:val="Bodytext10pt"/>
          <w:smallCaps/>
          <w:spacing w:val="0"/>
          <w:sz w:val="24"/>
          <w:szCs w:val="24"/>
        </w:rPr>
        <w:t>b</w:t>
      </w:r>
      <w:r w:rsidRPr="00DD4DF8">
        <w:rPr>
          <w:rStyle w:val="Bodytext10pt"/>
          <w:spacing w:val="0"/>
          <w:sz w:val="24"/>
          <w:szCs w:val="24"/>
        </w:rPr>
        <w:t xml:space="preserve">) </w:t>
      </w:r>
      <w:r w:rsidRPr="00DD4DF8">
        <w:rPr>
          <w:sz w:val="24"/>
          <w:szCs w:val="24"/>
        </w:rPr>
        <w:t xml:space="preserve">Payments under sub-section </w:t>
      </w:r>
      <w:r w:rsidRPr="00DD4DF8">
        <w:rPr>
          <w:rStyle w:val="Bodytext10pt"/>
          <w:spacing w:val="0"/>
          <w:sz w:val="24"/>
          <w:szCs w:val="24"/>
        </w:rPr>
        <w:t xml:space="preserve">(4) </w:t>
      </w:r>
      <w:r w:rsidRPr="00DD4DF8">
        <w:rPr>
          <w:sz w:val="24"/>
          <w:szCs w:val="24"/>
        </w:rPr>
        <w:t xml:space="preserve">or </w:t>
      </w:r>
      <w:r w:rsidRPr="00DD4DF8">
        <w:rPr>
          <w:rStyle w:val="Bodytext10pt0"/>
          <w:spacing w:val="0"/>
          <w:sz w:val="24"/>
          <w:szCs w:val="24"/>
        </w:rPr>
        <w:t xml:space="preserve">(4a) </w:t>
      </w:r>
      <w:r w:rsidRPr="00DD4DF8">
        <w:rPr>
          <w:sz w:val="24"/>
          <w:szCs w:val="24"/>
        </w:rPr>
        <w:t>shall be made out of—</w:t>
      </w:r>
    </w:p>
    <w:p w14:paraId="3B51314E" w14:textId="6EA00570" w:rsidR="00F80479" w:rsidRPr="00DD4DF8" w:rsidRDefault="00E577A4" w:rsidP="00164F0B">
      <w:pPr>
        <w:pStyle w:val="BodyText20"/>
        <w:spacing w:after="120" w:line="240" w:lineRule="auto"/>
        <w:ind w:left="634" w:hanging="360"/>
        <w:jc w:val="both"/>
        <w:rPr>
          <w:sz w:val="24"/>
          <w:szCs w:val="24"/>
        </w:rPr>
      </w:pPr>
      <w:r>
        <w:rPr>
          <w:sz w:val="24"/>
          <w:szCs w:val="24"/>
        </w:rPr>
        <w:t xml:space="preserve">(a) </w:t>
      </w:r>
      <w:r w:rsidR="00ED3AEB" w:rsidRPr="00DD4DF8">
        <w:rPr>
          <w:sz w:val="24"/>
          <w:szCs w:val="24"/>
        </w:rPr>
        <w:t>in the case of a commit</w:t>
      </w:r>
      <w:r w:rsidR="00AD4DAA">
        <w:rPr>
          <w:sz w:val="24"/>
          <w:szCs w:val="24"/>
        </w:rPr>
        <w:t>tee referred to in paragraph 70</w:t>
      </w:r>
      <w:r w:rsidR="00ED3AEB" w:rsidRPr="00DD4DF8">
        <w:rPr>
          <w:sz w:val="24"/>
          <w:szCs w:val="24"/>
        </w:rPr>
        <w:t>(1)</w:t>
      </w:r>
      <w:r w:rsidR="00AD4DAA">
        <w:rPr>
          <w:sz w:val="24"/>
          <w:szCs w:val="24"/>
        </w:rPr>
        <w:t>(c)</w:t>
      </w:r>
      <w:r w:rsidR="00ED3AEB" w:rsidRPr="00DD4DF8">
        <w:rPr>
          <w:sz w:val="24"/>
          <w:szCs w:val="24"/>
        </w:rPr>
        <w:t>—the Wool Research Trust Fund; or</w:t>
      </w:r>
    </w:p>
    <w:p w14:paraId="34DD62DD" w14:textId="77777777" w:rsidR="00F80479" w:rsidRPr="00DD4DF8" w:rsidRDefault="00E577A4" w:rsidP="00164F0B">
      <w:pPr>
        <w:pStyle w:val="BodyText20"/>
        <w:spacing w:after="120" w:line="240" w:lineRule="auto"/>
        <w:ind w:firstLine="274"/>
        <w:jc w:val="both"/>
        <w:rPr>
          <w:sz w:val="24"/>
          <w:szCs w:val="24"/>
        </w:rPr>
      </w:pPr>
      <w:r>
        <w:rPr>
          <w:sz w:val="24"/>
          <w:szCs w:val="24"/>
        </w:rPr>
        <w:t xml:space="preserve">(b) </w:t>
      </w:r>
      <w:r w:rsidR="00ED3AEB" w:rsidRPr="00DD4DF8">
        <w:rPr>
          <w:sz w:val="24"/>
          <w:szCs w:val="24"/>
        </w:rPr>
        <w:t>in any other case—the funds of the Corporation. ”.</w:t>
      </w:r>
    </w:p>
    <w:p w14:paraId="2C2696D9" w14:textId="77777777" w:rsidR="00F80479" w:rsidRPr="00DD4DF8" w:rsidRDefault="00ED3AEB" w:rsidP="00164F0B">
      <w:pPr>
        <w:pStyle w:val="BodyText20"/>
        <w:spacing w:after="120" w:line="240" w:lineRule="auto"/>
        <w:ind w:firstLine="274"/>
        <w:jc w:val="both"/>
        <w:rPr>
          <w:sz w:val="24"/>
          <w:szCs w:val="24"/>
        </w:rPr>
      </w:pPr>
      <w:r w:rsidRPr="00DD4DF8">
        <w:rPr>
          <w:sz w:val="24"/>
          <w:szCs w:val="24"/>
        </w:rPr>
        <w:t>(2) The amendment made by sub-section (1) does not affect—</w:t>
      </w:r>
    </w:p>
    <w:p w14:paraId="5F75BF26" w14:textId="77777777" w:rsidR="00F80479" w:rsidRPr="00DD4DF8" w:rsidRDefault="00E577A4" w:rsidP="00164F0B">
      <w:pPr>
        <w:pStyle w:val="BodyText20"/>
        <w:spacing w:after="120" w:line="240" w:lineRule="auto"/>
        <w:ind w:left="634" w:hanging="360"/>
        <w:jc w:val="both"/>
        <w:rPr>
          <w:sz w:val="24"/>
          <w:szCs w:val="24"/>
        </w:rPr>
      </w:pPr>
      <w:r>
        <w:rPr>
          <w:sz w:val="24"/>
          <w:szCs w:val="24"/>
        </w:rPr>
        <w:t xml:space="preserve">(a) </w:t>
      </w:r>
      <w:r w:rsidR="00ED3AEB" w:rsidRPr="00DD4DF8">
        <w:rPr>
          <w:sz w:val="24"/>
          <w:szCs w:val="24"/>
        </w:rPr>
        <w:t>any remuneration payable to a member of a committee before his remuneration is determined by the Remuneration Tribunal; and</w:t>
      </w:r>
    </w:p>
    <w:p w14:paraId="4332F71C" w14:textId="2D605592" w:rsidR="00F80479" w:rsidRPr="00DD4DF8" w:rsidRDefault="00E577A4" w:rsidP="00164F0B">
      <w:pPr>
        <w:pStyle w:val="BodyText20"/>
        <w:spacing w:after="120" w:line="240" w:lineRule="auto"/>
        <w:ind w:left="634" w:hanging="360"/>
        <w:jc w:val="both"/>
        <w:rPr>
          <w:sz w:val="24"/>
          <w:szCs w:val="24"/>
        </w:rPr>
      </w:pPr>
      <w:r>
        <w:rPr>
          <w:sz w:val="24"/>
          <w:szCs w:val="24"/>
        </w:rPr>
        <w:t xml:space="preserve">(b) </w:t>
      </w:r>
      <w:r w:rsidR="00ED3AEB" w:rsidRPr="00DD4DF8">
        <w:rPr>
          <w:sz w:val="24"/>
          <w:szCs w:val="24"/>
        </w:rPr>
        <w:t>any allowances payable to such a member before regulations are made for the purposes of sub-section 21</w:t>
      </w:r>
      <w:r w:rsidR="00ED3AEB" w:rsidRPr="00DD4DF8">
        <w:rPr>
          <w:rStyle w:val="Bodytext10pt0"/>
          <w:spacing w:val="0"/>
          <w:sz w:val="24"/>
          <w:szCs w:val="24"/>
        </w:rPr>
        <w:t xml:space="preserve">(4a) </w:t>
      </w:r>
      <w:r w:rsidR="007C5255">
        <w:rPr>
          <w:sz w:val="24"/>
          <w:szCs w:val="24"/>
        </w:rPr>
        <w:t>of the Princi</w:t>
      </w:r>
      <w:r w:rsidR="00ED3AEB" w:rsidRPr="00DD4DF8">
        <w:rPr>
          <w:sz w:val="24"/>
          <w:szCs w:val="24"/>
        </w:rPr>
        <w:t>pal Act as amended by this Act.</w:t>
      </w:r>
    </w:p>
    <w:p w14:paraId="153ED301" w14:textId="63BF82A0" w:rsidR="00F80479" w:rsidRPr="00DD4DF8" w:rsidRDefault="007C5255" w:rsidP="00164F0B">
      <w:pPr>
        <w:pStyle w:val="BodyText20"/>
        <w:spacing w:line="240" w:lineRule="auto"/>
        <w:ind w:firstLine="270"/>
        <w:jc w:val="both"/>
        <w:rPr>
          <w:sz w:val="24"/>
          <w:szCs w:val="24"/>
        </w:rPr>
      </w:pPr>
      <w:r w:rsidRPr="007C5255">
        <w:rPr>
          <w:b/>
          <w:sz w:val="24"/>
          <w:szCs w:val="24"/>
        </w:rPr>
        <w:t>12</w:t>
      </w:r>
      <w:r w:rsidR="00AD4DAA">
        <w:rPr>
          <w:b/>
          <w:sz w:val="24"/>
          <w:szCs w:val="24"/>
        </w:rPr>
        <w:t>.</w:t>
      </w:r>
      <w:r w:rsidRPr="007C5255">
        <w:rPr>
          <w:b/>
          <w:sz w:val="24"/>
          <w:szCs w:val="24"/>
        </w:rPr>
        <w:t xml:space="preserve"> </w:t>
      </w:r>
      <w:r w:rsidR="00ED3AEB" w:rsidRPr="00DD4DF8">
        <w:rPr>
          <w:sz w:val="24"/>
          <w:szCs w:val="24"/>
        </w:rPr>
        <w:t>(1) Section 51 of the Principal Act is repealed and the following section substituted: —</w:t>
      </w:r>
    </w:p>
    <w:p w14:paraId="26317B12" w14:textId="29B07AAA" w:rsidR="007C5255" w:rsidRPr="007C5255" w:rsidRDefault="007C5255" w:rsidP="00164F0B">
      <w:pPr>
        <w:pStyle w:val="BodyText20"/>
        <w:spacing w:before="120" w:after="60" w:line="240" w:lineRule="auto"/>
        <w:ind w:firstLine="0"/>
        <w:jc w:val="both"/>
        <w:rPr>
          <w:b/>
          <w:sz w:val="20"/>
          <w:szCs w:val="20"/>
        </w:rPr>
      </w:pPr>
      <w:r w:rsidRPr="007C5255">
        <w:rPr>
          <w:b/>
          <w:sz w:val="20"/>
          <w:szCs w:val="20"/>
        </w:rPr>
        <w:t xml:space="preserve">Remuneration and allowances of member and deputies of member </w:t>
      </w:r>
      <w:r w:rsidR="00440798">
        <w:rPr>
          <w:b/>
          <w:sz w:val="20"/>
          <w:szCs w:val="20"/>
        </w:rPr>
        <w:t>of Authority</w:t>
      </w:r>
      <w:r w:rsidR="00AD4DAA">
        <w:rPr>
          <w:b/>
          <w:sz w:val="20"/>
          <w:szCs w:val="20"/>
        </w:rPr>
        <w:t>.</w:t>
      </w:r>
    </w:p>
    <w:p w14:paraId="534B33BC" w14:textId="77777777" w:rsidR="00F80479" w:rsidRPr="00DD4DF8" w:rsidRDefault="00ED3AEB" w:rsidP="00164F0B">
      <w:pPr>
        <w:pStyle w:val="BodyText20"/>
        <w:spacing w:after="120" w:line="240" w:lineRule="auto"/>
        <w:ind w:firstLine="274"/>
        <w:jc w:val="both"/>
        <w:rPr>
          <w:sz w:val="24"/>
          <w:szCs w:val="24"/>
        </w:rPr>
      </w:pPr>
      <w:r w:rsidRPr="00DD4DF8">
        <w:rPr>
          <w:sz w:val="24"/>
          <w:szCs w:val="24"/>
        </w:rPr>
        <w:t>“51. (1) A member or a deputy</w:t>
      </w:r>
      <w:r w:rsidR="007C5255">
        <w:rPr>
          <w:sz w:val="24"/>
          <w:szCs w:val="24"/>
        </w:rPr>
        <w:t xml:space="preserve"> of a member shall be paid such</w:t>
      </w:r>
      <w:r w:rsidRPr="00DD4DF8">
        <w:rPr>
          <w:rStyle w:val="Bodytext85pt"/>
          <w:sz w:val="24"/>
          <w:szCs w:val="24"/>
        </w:rPr>
        <w:t xml:space="preserve"> </w:t>
      </w:r>
      <w:r w:rsidRPr="00DD4DF8">
        <w:rPr>
          <w:sz w:val="24"/>
          <w:szCs w:val="24"/>
        </w:rPr>
        <w:t>remuneration as is determine</w:t>
      </w:r>
      <w:r w:rsidR="007C5255">
        <w:rPr>
          <w:sz w:val="24"/>
          <w:szCs w:val="24"/>
        </w:rPr>
        <w:t>d by the Remuneration Tribunal.</w:t>
      </w:r>
    </w:p>
    <w:p w14:paraId="070C971B" w14:textId="77777777" w:rsidR="00F80479" w:rsidRPr="00DD4DF8" w:rsidRDefault="00ED3AEB" w:rsidP="00164F0B">
      <w:pPr>
        <w:pStyle w:val="BodyText20"/>
        <w:spacing w:after="120" w:line="240" w:lineRule="auto"/>
        <w:ind w:firstLine="274"/>
        <w:jc w:val="both"/>
        <w:rPr>
          <w:sz w:val="24"/>
          <w:szCs w:val="24"/>
        </w:rPr>
      </w:pPr>
      <w:r w:rsidRPr="00DD4DF8">
        <w:rPr>
          <w:sz w:val="24"/>
          <w:szCs w:val="24"/>
        </w:rPr>
        <w:t xml:space="preserve">“(2) Subject to the </w:t>
      </w:r>
      <w:r w:rsidRPr="00DD4DF8">
        <w:rPr>
          <w:rStyle w:val="BodytextItalic"/>
          <w:sz w:val="24"/>
          <w:szCs w:val="24"/>
        </w:rPr>
        <w:t>Remuneration Tribunal Act</w:t>
      </w:r>
      <w:r w:rsidR="007C5255">
        <w:rPr>
          <w:sz w:val="24"/>
          <w:szCs w:val="24"/>
        </w:rPr>
        <w:t xml:space="preserve"> 1973, members</w:t>
      </w:r>
      <w:r w:rsidR="007C5255">
        <w:rPr>
          <w:rStyle w:val="Bodytext85pt"/>
          <w:sz w:val="24"/>
          <w:szCs w:val="24"/>
        </w:rPr>
        <w:t xml:space="preserve"> deputies</w:t>
      </w:r>
      <w:r w:rsidRPr="00DD4DF8">
        <w:rPr>
          <w:sz w:val="24"/>
          <w:szCs w:val="24"/>
        </w:rPr>
        <w:t xml:space="preserve"> of members shall be paid suc</w:t>
      </w:r>
      <w:r w:rsidR="007C5255">
        <w:rPr>
          <w:sz w:val="24"/>
          <w:szCs w:val="24"/>
        </w:rPr>
        <w:t>h allowances as are prescribed.</w:t>
      </w:r>
    </w:p>
    <w:p w14:paraId="090D9831" w14:textId="77777777" w:rsidR="00F80479" w:rsidRPr="00DD4DF8" w:rsidRDefault="00ED3AEB" w:rsidP="00164F0B">
      <w:pPr>
        <w:pStyle w:val="BodyText20"/>
        <w:spacing w:after="120" w:line="240" w:lineRule="auto"/>
        <w:ind w:firstLine="274"/>
        <w:jc w:val="both"/>
        <w:rPr>
          <w:sz w:val="24"/>
          <w:szCs w:val="24"/>
        </w:rPr>
      </w:pPr>
      <w:r w:rsidRPr="00DD4DF8">
        <w:rPr>
          <w:sz w:val="24"/>
          <w:szCs w:val="24"/>
        </w:rPr>
        <w:t>“(3) Payments under this section shall be made out of the funds of the Corporation. ”.</w:t>
      </w:r>
    </w:p>
    <w:p w14:paraId="699437CF" w14:textId="77777777" w:rsidR="00F80479" w:rsidRPr="00DD4DF8" w:rsidRDefault="006A6C26" w:rsidP="00164F0B">
      <w:pPr>
        <w:pStyle w:val="BodyText20"/>
        <w:spacing w:line="240" w:lineRule="auto"/>
        <w:ind w:firstLine="270"/>
        <w:jc w:val="both"/>
        <w:rPr>
          <w:sz w:val="24"/>
          <w:szCs w:val="24"/>
        </w:rPr>
      </w:pPr>
      <w:r>
        <w:rPr>
          <w:sz w:val="24"/>
          <w:szCs w:val="24"/>
        </w:rPr>
        <w:t xml:space="preserve">(2) </w:t>
      </w:r>
      <w:r w:rsidR="00ED3AEB" w:rsidRPr="00DD4DF8">
        <w:rPr>
          <w:sz w:val="24"/>
          <w:szCs w:val="24"/>
        </w:rPr>
        <w:t>The amendment made by sub-section (1) does not affect the remuneration payable to a member of the Australian Wool Testing Authority, or to the deputy of such a member, before his remuneration is determined by the Remuneration Tribunal.</w:t>
      </w:r>
    </w:p>
    <w:p w14:paraId="762E0040" w14:textId="77777777" w:rsidR="00F80479" w:rsidRPr="00DD4DF8" w:rsidRDefault="006A6C26" w:rsidP="00164F0B">
      <w:pPr>
        <w:pStyle w:val="BodyText20"/>
        <w:spacing w:line="240" w:lineRule="auto"/>
        <w:ind w:firstLine="270"/>
        <w:jc w:val="both"/>
        <w:rPr>
          <w:sz w:val="24"/>
          <w:szCs w:val="24"/>
        </w:rPr>
      </w:pPr>
      <w:r>
        <w:rPr>
          <w:sz w:val="24"/>
          <w:szCs w:val="24"/>
        </w:rPr>
        <w:t xml:space="preserve">(3) </w:t>
      </w:r>
      <w:r w:rsidR="00ED3AEB" w:rsidRPr="00DD4DF8">
        <w:rPr>
          <w:sz w:val="24"/>
          <w:szCs w:val="24"/>
        </w:rPr>
        <w:t>Regulations in force at the commencement of this section for the purpose of sub-section 51 (3) of the Principal Act continue in force as if made for the purpose of sub-section 51 (2) of the Principal Act as amended by this Act.</w:t>
      </w:r>
    </w:p>
    <w:p w14:paraId="7E7F0A54" w14:textId="77777777" w:rsidR="00AD4DAA" w:rsidRDefault="00AD4DAA">
      <w:pPr>
        <w:rPr>
          <w:rStyle w:val="Bodytext85pt"/>
          <w:rFonts w:eastAsia="Courier New"/>
          <w:b/>
          <w:sz w:val="20"/>
          <w:szCs w:val="20"/>
        </w:rPr>
      </w:pPr>
      <w:r>
        <w:rPr>
          <w:rStyle w:val="Bodytext85pt"/>
          <w:rFonts w:eastAsia="Courier New"/>
          <w:b/>
          <w:sz w:val="20"/>
          <w:szCs w:val="20"/>
        </w:rPr>
        <w:br w:type="page"/>
      </w:r>
    </w:p>
    <w:p w14:paraId="5DCC8159" w14:textId="6348E4D1" w:rsidR="006A6C26" w:rsidRPr="006A6C26" w:rsidRDefault="006A6C26" w:rsidP="00164F0B">
      <w:pPr>
        <w:pStyle w:val="BodyText20"/>
        <w:spacing w:before="120" w:after="60" w:line="240" w:lineRule="auto"/>
        <w:ind w:firstLine="0"/>
        <w:jc w:val="both"/>
        <w:rPr>
          <w:b/>
          <w:sz w:val="20"/>
          <w:szCs w:val="20"/>
        </w:rPr>
      </w:pPr>
      <w:r w:rsidRPr="006A6C26">
        <w:rPr>
          <w:rStyle w:val="Bodytext85pt"/>
          <w:b/>
          <w:sz w:val="20"/>
          <w:szCs w:val="20"/>
        </w:rPr>
        <w:lastRenderedPageBreak/>
        <w:t xml:space="preserve">Payments to </w:t>
      </w:r>
      <w:r w:rsidR="00AD4DAA">
        <w:rPr>
          <w:rStyle w:val="Bodytext85pt"/>
          <w:b/>
          <w:sz w:val="20"/>
          <w:szCs w:val="20"/>
        </w:rPr>
        <w:t>C</w:t>
      </w:r>
      <w:r w:rsidRPr="006A6C26">
        <w:rPr>
          <w:rStyle w:val="Bodytext85pt"/>
          <w:b/>
          <w:sz w:val="20"/>
          <w:szCs w:val="20"/>
        </w:rPr>
        <w:t xml:space="preserve">orporation and </w:t>
      </w:r>
      <w:r w:rsidR="00AD4DAA">
        <w:rPr>
          <w:rStyle w:val="Bodytext85pt"/>
          <w:b/>
          <w:sz w:val="20"/>
          <w:szCs w:val="20"/>
        </w:rPr>
        <w:t>Fu</w:t>
      </w:r>
      <w:r w:rsidRPr="006A6C26">
        <w:rPr>
          <w:rStyle w:val="Bodytext85pt"/>
          <w:b/>
          <w:sz w:val="20"/>
          <w:szCs w:val="20"/>
        </w:rPr>
        <w:t>nd</w:t>
      </w:r>
      <w:r w:rsidR="00AD4DAA">
        <w:rPr>
          <w:rStyle w:val="Bodytext85pt"/>
          <w:b/>
          <w:sz w:val="20"/>
          <w:szCs w:val="20"/>
        </w:rPr>
        <w:t>.</w:t>
      </w:r>
      <w:r w:rsidRPr="006A6C26">
        <w:rPr>
          <w:rStyle w:val="Bodytext85pt"/>
          <w:b/>
          <w:sz w:val="20"/>
          <w:szCs w:val="20"/>
        </w:rPr>
        <w:t xml:space="preserve"> </w:t>
      </w:r>
    </w:p>
    <w:p w14:paraId="098B14F8" w14:textId="77777777" w:rsidR="00F80479" w:rsidRPr="00DD4DF8" w:rsidRDefault="00164F0B" w:rsidP="00164F0B">
      <w:pPr>
        <w:pStyle w:val="BodyText20"/>
        <w:tabs>
          <w:tab w:val="left" w:pos="630"/>
        </w:tabs>
        <w:spacing w:after="160" w:line="240" w:lineRule="auto"/>
        <w:ind w:firstLine="274"/>
        <w:jc w:val="both"/>
        <w:rPr>
          <w:sz w:val="24"/>
          <w:szCs w:val="24"/>
        </w:rPr>
      </w:pPr>
      <w:r>
        <w:rPr>
          <w:b/>
          <w:sz w:val="24"/>
          <w:szCs w:val="24"/>
        </w:rPr>
        <w:t>13.</w:t>
      </w:r>
      <w:r w:rsidR="006A6C26">
        <w:rPr>
          <w:sz w:val="24"/>
          <w:szCs w:val="24"/>
        </w:rPr>
        <w:tab/>
      </w:r>
      <w:r w:rsidR="00ED3AEB" w:rsidRPr="00DD4DF8">
        <w:rPr>
          <w:sz w:val="24"/>
          <w:szCs w:val="24"/>
        </w:rPr>
        <w:t>Section 83 of the Principal Act is amended by adding at the end of sub-section (2</w:t>
      </w:r>
      <w:r w:rsidR="00ED3AEB" w:rsidRPr="00DD4DF8">
        <w:rPr>
          <w:rStyle w:val="BodytextSmallCaps"/>
          <w:sz w:val="24"/>
          <w:szCs w:val="24"/>
        </w:rPr>
        <w:t>a)</w:t>
      </w:r>
      <w:r w:rsidR="00ED3AEB" w:rsidRPr="00DD4DF8">
        <w:rPr>
          <w:sz w:val="24"/>
          <w:szCs w:val="24"/>
        </w:rPr>
        <w:t xml:space="preserve"> the words “and in</w:t>
      </w:r>
      <w:r w:rsidR="006A6C26">
        <w:rPr>
          <w:sz w:val="24"/>
          <w:szCs w:val="24"/>
        </w:rPr>
        <w:t xml:space="preserve"> each succeeding year”.</w:t>
      </w:r>
    </w:p>
    <w:p w14:paraId="37B01535" w14:textId="77777777" w:rsidR="00F80479" w:rsidRPr="00DD4DF8" w:rsidRDefault="00164F0B" w:rsidP="00164F0B">
      <w:pPr>
        <w:pStyle w:val="BodyText20"/>
        <w:tabs>
          <w:tab w:val="left" w:pos="630"/>
        </w:tabs>
        <w:spacing w:line="240" w:lineRule="auto"/>
        <w:ind w:firstLine="270"/>
        <w:jc w:val="both"/>
        <w:rPr>
          <w:sz w:val="24"/>
          <w:szCs w:val="24"/>
        </w:rPr>
      </w:pPr>
      <w:r>
        <w:rPr>
          <w:b/>
          <w:sz w:val="24"/>
          <w:szCs w:val="24"/>
        </w:rPr>
        <w:t>14.</w:t>
      </w:r>
      <w:r w:rsidR="006A6C26">
        <w:rPr>
          <w:sz w:val="24"/>
          <w:szCs w:val="24"/>
        </w:rPr>
        <w:tab/>
      </w:r>
      <w:r w:rsidR="00ED3AEB" w:rsidRPr="00DD4DF8">
        <w:rPr>
          <w:sz w:val="24"/>
          <w:szCs w:val="24"/>
        </w:rPr>
        <w:t>Section 84</w:t>
      </w:r>
      <w:r w:rsidR="00ED3AEB" w:rsidRPr="00DD4DF8">
        <w:rPr>
          <w:rStyle w:val="BodytextSmallCaps"/>
          <w:sz w:val="24"/>
          <w:szCs w:val="24"/>
        </w:rPr>
        <w:t>a</w:t>
      </w:r>
      <w:r w:rsidR="00ED3AEB" w:rsidRPr="00DD4DF8">
        <w:rPr>
          <w:sz w:val="24"/>
          <w:szCs w:val="24"/>
        </w:rPr>
        <w:t xml:space="preserve"> of the Principal Act is repealed and the following section substituted: —</w:t>
      </w:r>
    </w:p>
    <w:p w14:paraId="792A650C" w14:textId="4F1192E4" w:rsidR="006A6C26" w:rsidRPr="00770411" w:rsidRDefault="006A6C26" w:rsidP="00164F0B">
      <w:pPr>
        <w:pStyle w:val="BodyText20"/>
        <w:spacing w:before="120" w:after="60" w:line="240" w:lineRule="auto"/>
        <w:ind w:firstLine="0"/>
        <w:jc w:val="both"/>
        <w:rPr>
          <w:b/>
          <w:sz w:val="20"/>
          <w:szCs w:val="20"/>
        </w:rPr>
      </w:pPr>
      <w:r w:rsidRPr="00770411">
        <w:rPr>
          <w:rStyle w:val="Bodytext85pt"/>
          <w:b/>
          <w:sz w:val="20"/>
          <w:szCs w:val="20"/>
        </w:rPr>
        <w:t xml:space="preserve">Additional </w:t>
      </w:r>
      <w:r w:rsidR="00770411" w:rsidRPr="00770411">
        <w:rPr>
          <w:rStyle w:val="Bodytext85pt"/>
          <w:b/>
          <w:sz w:val="20"/>
          <w:szCs w:val="20"/>
        </w:rPr>
        <w:t xml:space="preserve">payment to </w:t>
      </w:r>
      <w:r w:rsidR="00AD4DAA">
        <w:rPr>
          <w:rStyle w:val="Bodytext85pt"/>
          <w:b/>
          <w:sz w:val="20"/>
          <w:szCs w:val="20"/>
        </w:rPr>
        <w:t>C</w:t>
      </w:r>
      <w:r w:rsidR="00770411" w:rsidRPr="00770411">
        <w:rPr>
          <w:rStyle w:val="Bodytext85pt"/>
          <w:b/>
          <w:sz w:val="20"/>
          <w:szCs w:val="20"/>
        </w:rPr>
        <w:t xml:space="preserve">orporation and </w:t>
      </w:r>
      <w:r w:rsidR="00AD4DAA">
        <w:rPr>
          <w:rStyle w:val="Bodytext85pt"/>
          <w:b/>
          <w:sz w:val="20"/>
          <w:szCs w:val="20"/>
        </w:rPr>
        <w:t>F</w:t>
      </w:r>
      <w:r w:rsidR="00770411" w:rsidRPr="00770411">
        <w:rPr>
          <w:rStyle w:val="Bodytext85pt"/>
          <w:b/>
          <w:sz w:val="20"/>
          <w:szCs w:val="20"/>
        </w:rPr>
        <w:t>und</w:t>
      </w:r>
      <w:r w:rsidR="00AD4DAA">
        <w:rPr>
          <w:rStyle w:val="Bodytext85pt"/>
          <w:b/>
          <w:sz w:val="20"/>
          <w:szCs w:val="20"/>
        </w:rPr>
        <w:t>.</w:t>
      </w:r>
    </w:p>
    <w:p w14:paraId="6A73728C" w14:textId="2FF8E9BB" w:rsidR="00770411" w:rsidRDefault="00F61667" w:rsidP="00164F0B">
      <w:pPr>
        <w:pStyle w:val="BodyText20"/>
        <w:spacing w:line="240" w:lineRule="auto"/>
        <w:ind w:firstLine="270"/>
        <w:jc w:val="both"/>
        <w:rPr>
          <w:sz w:val="24"/>
          <w:szCs w:val="24"/>
        </w:rPr>
      </w:pPr>
      <w:r>
        <w:rPr>
          <w:sz w:val="24"/>
          <w:szCs w:val="24"/>
        </w:rPr>
        <w:t>“84</w:t>
      </w:r>
      <w:r w:rsidRPr="00AD4DAA">
        <w:rPr>
          <w:smallCaps/>
          <w:sz w:val="24"/>
          <w:szCs w:val="24"/>
        </w:rPr>
        <w:t>a</w:t>
      </w:r>
      <w:r>
        <w:rPr>
          <w:sz w:val="24"/>
          <w:szCs w:val="24"/>
        </w:rPr>
        <w:t xml:space="preserve"> </w:t>
      </w:r>
      <w:r w:rsidR="00ED3AEB" w:rsidRPr="00DD4DF8">
        <w:rPr>
          <w:sz w:val="24"/>
          <w:szCs w:val="24"/>
        </w:rPr>
        <w:t>(1) Subject to this section, where an amount has become or becomes payable, under section 83, during the year th</w:t>
      </w:r>
      <w:r w:rsidR="00770411">
        <w:rPr>
          <w:sz w:val="24"/>
          <w:szCs w:val="24"/>
        </w:rPr>
        <w:t>at commenced on</w:t>
      </w:r>
      <w:r w:rsidR="00ED3AEB" w:rsidRPr="00DD4DF8">
        <w:rPr>
          <w:sz w:val="24"/>
          <w:szCs w:val="24"/>
        </w:rPr>
        <w:t xml:space="preserve"> 1 July 1974, the year commencing on </w:t>
      </w:r>
      <w:r w:rsidR="00770411">
        <w:rPr>
          <w:sz w:val="24"/>
          <w:szCs w:val="24"/>
        </w:rPr>
        <w:t xml:space="preserve">1 July 1975 or the year </w:t>
      </w:r>
      <w:r w:rsidR="00770411">
        <w:rPr>
          <w:rStyle w:val="Bodytext85pt"/>
          <w:sz w:val="24"/>
          <w:szCs w:val="24"/>
        </w:rPr>
        <w:t>and to commenci</w:t>
      </w:r>
      <w:r w:rsidR="00770411" w:rsidRPr="00DD4DF8">
        <w:rPr>
          <w:sz w:val="24"/>
          <w:szCs w:val="24"/>
        </w:rPr>
        <w:t>ng</w:t>
      </w:r>
      <w:r w:rsidR="00ED3AEB" w:rsidRPr="00DD4DF8">
        <w:rPr>
          <w:sz w:val="24"/>
          <w:szCs w:val="24"/>
        </w:rPr>
        <w:t xml:space="preserve"> on 1 July 1976, to the Corporation or to the Fund, there is payable during that year to the Corporation or to the Fund, as the case may be, an additional amount determined by the Minister.</w:t>
      </w:r>
    </w:p>
    <w:p w14:paraId="7D65219A" w14:textId="77777777" w:rsidR="00F80479" w:rsidRPr="00DD4DF8" w:rsidRDefault="00ED3AEB" w:rsidP="00164F0B">
      <w:pPr>
        <w:pStyle w:val="BodyText20"/>
        <w:spacing w:after="60" w:line="240" w:lineRule="auto"/>
        <w:ind w:firstLine="274"/>
        <w:jc w:val="both"/>
        <w:rPr>
          <w:sz w:val="24"/>
          <w:szCs w:val="24"/>
        </w:rPr>
      </w:pPr>
      <w:r w:rsidRPr="00DD4DF8">
        <w:rPr>
          <w:sz w:val="24"/>
          <w:szCs w:val="24"/>
        </w:rPr>
        <w:t>“(2) Subject to sub-section (3), the additional amounts determined by the Minister under sub-section (1) shall be such amounts as he thinks necessary—</w:t>
      </w:r>
    </w:p>
    <w:p w14:paraId="2BC71605" w14:textId="77777777" w:rsidR="00F80479" w:rsidRPr="00DD4DF8" w:rsidRDefault="00770411" w:rsidP="00164F0B">
      <w:pPr>
        <w:pStyle w:val="BodyText20"/>
        <w:spacing w:after="60" w:line="240" w:lineRule="auto"/>
        <w:ind w:left="634" w:hanging="360"/>
        <w:jc w:val="both"/>
        <w:rPr>
          <w:sz w:val="24"/>
          <w:szCs w:val="24"/>
        </w:rPr>
      </w:pPr>
      <w:r>
        <w:rPr>
          <w:sz w:val="24"/>
          <w:szCs w:val="24"/>
        </w:rPr>
        <w:t xml:space="preserve">(a) </w:t>
      </w:r>
      <w:r w:rsidR="00ED3AEB" w:rsidRPr="00DD4DF8">
        <w:rPr>
          <w:sz w:val="24"/>
          <w:szCs w:val="24"/>
        </w:rPr>
        <w:t>to provide to the Corporation the moneys required, in addition to moneys received by the Corporation under section 83 and other available income of the Corporation, to meet the expendi</w:t>
      </w:r>
      <w:r w:rsidR="00ED3AEB" w:rsidRPr="00DD4DF8">
        <w:rPr>
          <w:sz w:val="24"/>
          <w:szCs w:val="24"/>
        </w:rPr>
        <w:softHyphen/>
        <w:t>ture of the Corporation (other than expenditure in respect of the purchase of wool) in pursuance of this Act; and</w:t>
      </w:r>
    </w:p>
    <w:p w14:paraId="0FA48813" w14:textId="77777777" w:rsidR="00F80479" w:rsidRPr="00DD4DF8" w:rsidRDefault="00770411" w:rsidP="00164F0B">
      <w:pPr>
        <w:pStyle w:val="BodyText20"/>
        <w:spacing w:after="60" w:line="240" w:lineRule="auto"/>
        <w:ind w:left="634" w:hanging="360"/>
        <w:jc w:val="both"/>
        <w:rPr>
          <w:sz w:val="24"/>
          <w:szCs w:val="24"/>
        </w:rPr>
      </w:pPr>
      <w:r>
        <w:rPr>
          <w:sz w:val="24"/>
          <w:szCs w:val="24"/>
        </w:rPr>
        <w:t xml:space="preserve">(b) </w:t>
      </w:r>
      <w:r w:rsidR="00ED3AEB" w:rsidRPr="00DD4DF8">
        <w:rPr>
          <w:sz w:val="24"/>
          <w:szCs w:val="24"/>
        </w:rPr>
        <w:t>to provide to the Fund the moneys required, in addition to the moneys received by the Fund under section 83 or otherwise, to meet expenditure of the Fund in pursuance of this Act.</w:t>
      </w:r>
    </w:p>
    <w:p w14:paraId="3604F49B" w14:textId="77777777" w:rsidR="00F80479" w:rsidRPr="00DD4DF8" w:rsidRDefault="00ED3AEB" w:rsidP="00164F0B">
      <w:pPr>
        <w:pStyle w:val="BodyText20"/>
        <w:spacing w:after="60" w:line="240" w:lineRule="auto"/>
        <w:ind w:firstLine="274"/>
        <w:jc w:val="both"/>
        <w:rPr>
          <w:sz w:val="24"/>
          <w:szCs w:val="24"/>
        </w:rPr>
      </w:pPr>
      <w:r w:rsidRPr="00DD4DF8">
        <w:rPr>
          <w:sz w:val="24"/>
          <w:szCs w:val="24"/>
        </w:rPr>
        <w:t>“(3) The total of the additional amounts payable to the Corporation and to the Fund during a year referred to in sub-section (1) shall not exceed—</w:t>
      </w:r>
    </w:p>
    <w:p w14:paraId="77289E85" w14:textId="5EFE112C" w:rsidR="00F80479" w:rsidRPr="00DD4DF8" w:rsidRDefault="00770411" w:rsidP="00164F0B">
      <w:pPr>
        <w:pStyle w:val="BodyText20"/>
        <w:spacing w:after="60" w:line="240" w:lineRule="auto"/>
        <w:ind w:firstLine="274"/>
        <w:jc w:val="both"/>
        <w:rPr>
          <w:sz w:val="24"/>
          <w:szCs w:val="24"/>
        </w:rPr>
      </w:pPr>
      <w:r>
        <w:rPr>
          <w:sz w:val="24"/>
          <w:szCs w:val="24"/>
        </w:rPr>
        <w:t xml:space="preserve">(a) </w:t>
      </w:r>
      <w:r w:rsidR="00ED3AEB" w:rsidRPr="00DD4DF8">
        <w:rPr>
          <w:sz w:val="24"/>
          <w:szCs w:val="24"/>
        </w:rPr>
        <w:t>in the case of the year that commenced on 1 July 1974—</w:t>
      </w:r>
      <w:r w:rsidR="00ED3AEB" w:rsidRPr="00DD4DF8">
        <w:rPr>
          <w:rStyle w:val="BodyText1"/>
          <w:sz w:val="24"/>
          <w:szCs w:val="24"/>
        </w:rPr>
        <w:t>$</w:t>
      </w:r>
      <w:r w:rsidR="00ED3AEB" w:rsidRPr="00770411">
        <w:rPr>
          <w:rStyle w:val="BodytextBold"/>
          <w:b w:val="0"/>
          <w:sz w:val="24"/>
          <w:szCs w:val="24"/>
        </w:rPr>
        <w:t>22</w:t>
      </w:r>
      <w:r w:rsidR="00AD4DAA">
        <w:rPr>
          <w:rStyle w:val="BodytextBold"/>
          <w:b w:val="0"/>
          <w:sz w:val="24"/>
          <w:szCs w:val="24"/>
        </w:rPr>
        <w:t>,</w:t>
      </w:r>
      <w:r w:rsidR="00ED3AEB" w:rsidRPr="00770411">
        <w:rPr>
          <w:rStyle w:val="BodytextBold"/>
          <w:b w:val="0"/>
          <w:sz w:val="24"/>
          <w:szCs w:val="24"/>
        </w:rPr>
        <w:t>000</w:t>
      </w:r>
      <w:r w:rsidR="00AD4DAA">
        <w:rPr>
          <w:rStyle w:val="BodytextBold"/>
          <w:b w:val="0"/>
          <w:sz w:val="24"/>
          <w:szCs w:val="24"/>
        </w:rPr>
        <w:t>,</w:t>
      </w:r>
      <w:r w:rsidR="00ED3AEB" w:rsidRPr="00770411">
        <w:rPr>
          <w:rStyle w:val="BodytextBold"/>
          <w:b w:val="0"/>
          <w:sz w:val="24"/>
          <w:szCs w:val="24"/>
        </w:rPr>
        <w:t>000</w:t>
      </w:r>
      <w:r w:rsidR="00ED3AEB" w:rsidRPr="00DD4DF8">
        <w:rPr>
          <w:rStyle w:val="BodyText1"/>
          <w:sz w:val="24"/>
          <w:szCs w:val="24"/>
        </w:rPr>
        <w:t>;</w:t>
      </w:r>
    </w:p>
    <w:p w14:paraId="6C5647B4" w14:textId="6AC272CC" w:rsidR="00F80479" w:rsidRPr="00DD4DF8" w:rsidRDefault="006F0AC5" w:rsidP="00164F0B">
      <w:pPr>
        <w:pStyle w:val="BodyText20"/>
        <w:spacing w:after="60" w:line="240" w:lineRule="auto"/>
        <w:ind w:firstLine="274"/>
        <w:jc w:val="both"/>
        <w:rPr>
          <w:sz w:val="24"/>
          <w:szCs w:val="24"/>
        </w:rPr>
      </w:pPr>
      <w:r>
        <w:rPr>
          <w:sz w:val="24"/>
          <w:szCs w:val="24"/>
        </w:rPr>
        <w:t>(b)</w:t>
      </w:r>
      <w:r w:rsidR="00ED3AEB" w:rsidRPr="00DD4DF8">
        <w:rPr>
          <w:sz w:val="24"/>
          <w:szCs w:val="24"/>
        </w:rPr>
        <w:t xml:space="preserve"> in the case of the year commencing on 1 July 1975—$20,000,000; and</w:t>
      </w:r>
    </w:p>
    <w:p w14:paraId="4509BA1A" w14:textId="40BAF438" w:rsidR="00F80479" w:rsidRPr="00DD4DF8" w:rsidRDefault="006F0AC5" w:rsidP="00164F0B">
      <w:pPr>
        <w:pStyle w:val="BodyText20"/>
        <w:spacing w:line="240" w:lineRule="auto"/>
        <w:ind w:firstLine="270"/>
        <w:jc w:val="both"/>
        <w:rPr>
          <w:sz w:val="24"/>
          <w:szCs w:val="24"/>
        </w:rPr>
      </w:pPr>
      <w:r>
        <w:rPr>
          <w:sz w:val="24"/>
          <w:szCs w:val="24"/>
        </w:rPr>
        <w:t xml:space="preserve">(c) </w:t>
      </w:r>
      <w:r w:rsidR="00ED3AEB" w:rsidRPr="00DD4DF8">
        <w:rPr>
          <w:sz w:val="24"/>
          <w:szCs w:val="24"/>
        </w:rPr>
        <w:t xml:space="preserve"> in the case of the year commencing on 1 July 1976—</w:t>
      </w:r>
      <w:r w:rsidR="00ED3AEB" w:rsidRPr="006F0AC5">
        <w:rPr>
          <w:rStyle w:val="BodytextArial"/>
          <w:rFonts w:ascii="Times New Roman" w:hAnsi="Times New Roman" w:cs="Times New Roman"/>
          <w:b w:val="0"/>
          <w:sz w:val="24"/>
          <w:szCs w:val="24"/>
        </w:rPr>
        <w:t>$</w:t>
      </w:r>
      <w:r w:rsidR="00ED3AEB" w:rsidRPr="00DD4DF8">
        <w:rPr>
          <w:rStyle w:val="Bodytext11pt"/>
          <w:sz w:val="24"/>
          <w:szCs w:val="24"/>
        </w:rPr>
        <w:t>21</w:t>
      </w:r>
      <w:r w:rsidR="00ED3AEB" w:rsidRPr="00AD4DAA">
        <w:rPr>
          <w:rStyle w:val="BodytextArial"/>
          <w:rFonts w:ascii="Times New Roman" w:hAnsi="Times New Roman" w:cs="Times New Roman"/>
          <w:b w:val="0"/>
          <w:sz w:val="24"/>
          <w:szCs w:val="24"/>
        </w:rPr>
        <w:t>,</w:t>
      </w:r>
      <w:r w:rsidR="00ED3AEB" w:rsidRPr="00DD4DF8">
        <w:rPr>
          <w:rStyle w:val="Bodytext11pt"/>
          <w:sz w:val="24"/>
          <w:szCs w:val="24"/>
        </w:rPr>
        <w:t>000</w:t>
      </w:r>
      <w:r w:rsidR="00ED3AEB" w:rsidRPr="00AD4DAA">
        <w:rPr>
          <w:rStyle w:val="BodytextArial"/>
          <w:rFonts w:ascii="Times New Roman" w:hAnsi="Times New Roman" w:cs="Times New Roman"/>
          <w:b w:val="0"/>
          <w:sz w:val="24"/>
          <w:szCs w:val="24"/>
        </w:rPr>
        <w:t>,</w:t>
      </w:r>
      <w:r w:rsidR="00ED3AEB" w:rsidRPr="00DD4DF8">
        <w:rPr>
          <w:rStyle w:val="Bodytext11pt"/>
          <w:sz w:val="24"/>
          <w:szCs w:val="24"/>
        </w:rPr>
        <w:t>000</w:t>
      </w:r>
      <w:r w:rsidR="00ED3AEB" w:rsidRPr="00AD4DAA">
        <w:rPr>
          <w:rStyle w:val="BodytextArial"/>
          <w:rFonts w:ascii="Times New Roman" w:hAnsi="Times New Roman" w:cs="Times New Roman"/>
          <w:b w:val="0"/>
          <w:sz w:val="24"/>
          <w:szCs w:val="24"/>
        </w:rPr>
        <w:t>.”.</w:t>
      </w:r>
    </w:p>
    <w:p w14:paraId="178D1766" w14:textId="77777777" w:rsidR="006F0AC5" w:rsidRDefault="006F0AC5" w:rsidP="00164F0B">
      <w:pPr>
        <w:pStyle w:val="BodyText20"/>
        <w:pBdr>
          <w:bottom w:val="single" w:sz="4" w:space="1" w:color="auto"/>
        </w:pBdr>
        <w:spacing w:line="240" w:lineRule="auto"/>
        <w:ind w:firstLine="0"/>
        <w:jc w:val="both"/>
        <w:rPr>
          <w:sz w:val="24"/>
          <w:szCs w:val="24"/>
        </w:rPr>
      </w:pPr>
    </w:p>
    <w:p w14:paraId="19CAD631" w14:textId="23E172F5" w:rsidR="00F80479" w:rsidRPr="00AD4DAA" w:rsidRDefault="00F80479" w:rsidP="00AD4DAA">
      <w:pPr>
        <w:pStyle w:val="BodyText20"/>
        <w:spacing w:after="160" w:line="240" w:lineRule="auto"/>
        <w:ind w:firstLine="0"/>
        <w:rPr>
          <w:b/>
          <w:sz w:val="26"/>
          <w:szCs w:val="26"/>
        </w:rPr>
      </w:pPr>
    </w:p>
    <w:sectPr w:rsidR="00F80479" w:rsidRPr="00AD4DAA" w:rsidSect="002935DF">
      <w:headerReference w:type="even" r:id="rId9"/>
      <w:headerReference w:type="default" r:id="rId10"/>
      <w:type w:val="continuous"/>
      <w:pgSz w:w="11909" w:h="18000"/>
      <w:pgMar w:top="1080" w:right="1080" w:bottom="1080" w:left="1080" w:header="720"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729C82" w15:done="0"/>
  <w15:commentEx w15:paraId="2CF69DA4" w15:done="0"/>
  <w15:commentEx w15:paraId="63D54F0C" w15:done="0"/>
  <w15:commentEx w15:paraId="4CDA48DA" w15:done="0"/>
  <w15:commentEx w15:paraId="7B77B73E" w15:done="0"/>
  <w15:commentEx w15:paraId="370444C2" w15:done="0"/>
  <w15:commentEx w15:paraId="11379FF0" w15:done="0"/>
  <w15:commentEx w15:paraId="6C926990" w15:done="0"/>
  <w15:commentEx w15:paraId="557364F8" w15:done="0"/>
  <w15:commentEx w15:paraId="42179157" w15:done="0"/>
  <w15:commentEx w15:paraId="77689BB2" w15:done="0"/>
  <w15:commentEx w15:paraId="5F407E74" w15:done="0"/>
  <w15:commentEx w15:paraId="4D4AB485" w15:done="0"/>
  <w15:commentEx w15:paraId="2DE0902C" w15:done="0"/>
  <w15:commentEx w15:paraId="62A12F1C" w15:done="0"/>
  <w15:commentEx w15:paraId="054341B1" w15:done="0"/>
  <w15:commentEx w15:paraId="2E5C628E" w15:done="0"/>
  <w15:commentEx w15:paraId="67200F09" w15:done="0"/>
  <w15:commentEx w15:paraId="39DDC1C1" w15:done="0"/>
  <w15:commentEx w15:paraId="3D9FA95A" w15:done="0"/>
  <w15:commentEx w15:paraId="0A8C41B3" w15:done="0"/>
  <w15:commentEx w15:paraId="1FC43A43" w15:done="0"/>
  <w15:commentEx w15:paraId="581B1991" w15:done="0"/>
  <w15:commentEx w15:paraId="1D6454E4" w15:done="0"/>
  <w15:commentEx w15:paraId="789632A8" w15:done="0"/>
  <w15:commentEx w15:paraId="5BEF5523" w15:done="0"/>
  <w15:commentEx w15:paraId="0E7CD9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729C82" w16cid:durableId="1F4A5656"/>
  <w16cid:commentId w16cid:paraId="2CF69DA4" w16cid:durableId="1F4A565D"/>
  <w16cid:commentId w16cid:paraId="63D54F0C" w16cid:durableId="1F4A5689"/>
  <w16cid:commentId w16cid:paraId="4CDA48DA" w16cid:durableId="1F4A5672"/>
  <w16cid:commentId w16cid:paraId="7B77B73E" w16cid:durableId="1F4A5681"/>
  <w16cid:commentId w16cid:paraId="370444C2" w16cid:durableId="1F4A569C"/>
  <w16cid:commentId w16cid:paraId="11379FF0" w16cid:durableId="1F4A56A9"/>
  <w16cid:commentId w16cid:paraId="6C926990" w16cid:durableId="1F4A56B4"/>
  <w16cid:commentId w16cid:paraId="557364F8" w16cid:durableId="1F4A56C3"/>
  <w16cid:commentId w16cid:paraId="42179157" w16cid:durableId="1F4A56CE"/>
  <w16cid:commentId w16cid:paraId="77689BB2" w16cid:durableId="1F4A56DD"/>
  <w16cid:commentId w16cid:paraId="5F407E74" w16cid:durableId="1F4A56F7"/>
  <w16cid:commentId w16cid:paraId="4D4AB485" w16cid:durableId="1F4A5723"/>
  <w16cid:commentId w16cid:paraId="2DE0902C" w16cid:durableId="1F4A572D"/>
  <w16cid:commentId w16cid:paraId="62A12F1C" w16cid:durableId="1F4A5745"/>
  <w16cid:commentId w16cid:paraId="054341B1" w16cid:durableId="1F4A5756"/>
  <w16cid:commentId w16cid:paraId="2E5C628E" w16cid:durableId="1F4A5763"/>
  <w16cid:commentId w16cid:paraId="67200F09" w16cid:durableId="1F4A576F"/>
  <w16cid:commentId w16cid:paraId="39DDC1C1" w16cid:durableId="1F4A578B"/>
  <w16cid:commentId w16cid:paraId="3D9FA95A" w16cid:durableId="1F4A57A5"/>
  <w16cid:commentId w16cid:paraId="0A8C41B3" w16cid:durableId="1F4A57AD"/>
  <w16cid:commentId w16cid:paraId="1FC43A43" w16cid:durableId="1F4A57B6"/>
  <w16cid:commentId w16cid:paraId="581B1991" w16cid:durableId="1F4A57CA"/>
  <w16cid:commentId w16cid:paraId="1D6454E4" w16cid:durableId="1F4A57DB"/>
  <w16cid:commentId w16cid:paraId="789632A8" w16cid:durableId="1F4A57E4"/>
  <w16cid:commentId w16cid:paraId="5BEF5523" w16cid:durableId="1F4A57F2"/>
  <w16cid:commentId w16cid:paraId="0E7CD937" w16cid:durableId="1F4A58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1C00D" w14:textId="77777777" w:rsidR="00FF0B85" w:rsidRDefault="00FF0B85">
      <w:r>
        <w:separator/>
      </w:r>
    </w:p>
  </w:endnote>
  <w:endnote w:type="continuationSeparator" w:id="0">
    <w:p w14:paraId="1F931783" w14:textId="77777777" w:rsidR="00FF0B85" w:rsidRDefault="00FF0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6C486" w14:textId="77777777" w:rsidR="00FF0B85" w:rsidRDefault="00FF0B85"/>
  </w:footnote>
  <w:footnote w:type="continuationSeparator" w:id="0">
    <w:p w14:paraId="75792455" w14:textId="77777777" w:rsidR="00FF0B85" w:rsidRDefault="00FF0B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ABDEB" w14:textId="77777777" w:rsidR="002935DF" w:rsidRPr="002935DF" w:rsidRDefault="002935DF" w:rsidP="002935DF">
    <w:pPr>
      <w:pStyle w:val="Header"/>
      <w:tabs>
        <w:tab w:val="clear" w:pos="4680"/>
        <w:tab w:val="clear" w:pos="9360"/>
        <w:tab w:val="center" w:pos="5040"/>
        <w:tab w:val="right" w:pos="9720"/>
      </w:tabs>
      <w:rPr>
        <w:rFonts w:ascii="Times New Roman" w:hAnsi="Times New Roman" w:cs="Times New Roman"/>
        <w:sz w:val="22"/>
        <w:szCs w:val="22"/>
        <w:lang w:val="en-IN"/>
      </w:rPr>
    </w:pPr>
    <w:r w:rsidRPr="002935DF">
      <w:rPr>
        <w:rFonts w:ascii="Times New Roman" w:hAnsi="Times New Roman" w:cs="Times New Roman"/>
        <w:sz w:val="22"/>
        <w:szCs w:val="22"/>
        <w:lang w:val="en-IN"/>
      </w:rPr>
      <w:t>No. 65</w:t>
    </w:r>
    <w:r>
      <w:rPr>
        <w:rFonts w:ascii="Times New Roman" w:hAnsi="Times New Roman" w:cs="Times New Roman"/>
        <w:sz w:val="22"/>
        <w:szCs w:val="22"/>
        <w:lang w:val="en-IN"/>
      </w:rPr>
      <w:tab/>
    </w:r>
    <w:r w:rsidRPr="002935DF">
      <w:rPr>
        <w:rFonts w:ascii="Times New Roman" w:hAnsi="Times New Roman" w:cs="Times New Roman"/>
        <w:i/>
        <w:sz w:val="22"/>
        <w:szCs w:val="22"/>
        <w:lang w:val="en-IN"/>
      </w:rPr>
      <w:t>Wool Industry</w:t>
    </w:r>
    <w:r>
      <w:rPr>
        <w:rFonts w:ascii="Times New Roman" w:hAnsi="Times New Roman" w:cs="Times New Roman"/>
        <w:sz w:val="22"/>
        <w:szCs w:val="22"/>
        <w:lang w:val="en-IN"/>
      </w:rPr>
      <w:tab/>
    </w:r>
    <w:r w:rsidRPr="002935DF">
      <w:rPr>
        <w:rFonts w:ascii="Times New Roman" w:hAnsi="Times New Roman" w:cs="Times New Roman"/>
        <w:sz w:val="22"/>
        <w:szCs w:val="22"/>
        <w:lang w:val="en-IN"/>
      </w:rPr>
      <w:t>1974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08391" w14:textId="77777777" w:rsidR="002935DF" w:rsidRPr="002935DF" w:rsidRDefault="002935DF" w:rsidP="002935DF">
    <w:pPr>
      <w:pStyle w:val="Header"/>
      <w:tabs>
        <w:tab w:val="clear" w:pos="4680"/>
        <w:tab w:val="clear" w:pos="9360"/>
        <w:tab w:val="center" w:pos="5040"/>
        <w:tab w:val="right" w:pos="9720"/>
      </w:tabs>
      <w:rPr>
        <w:rFonts w:ascii="Times New Roman" w:hAnsi="Times New Roman" w:cs="Times New Roman"/>
        <w:sz w:val="22"/>
        <w:szCs w:val="22"/>
        <w:lang w:val="en-IN"/>
      </w:rPr>
    </w:pPr>
    <w:r w:rsidRPr="002935DF">
      <w:rPr>
        <w:rFonts w:ascii="Times New Roman" w:hAnsi="Times New Roman" w:cs="Times New Roman"/>
        <w:sz w:val="22"/>
        <w:szCs w:val="22"/>
        <w:lang w:val="en-IN"/>
      </w:rPr>
      <w:t>1974</w:t>
    </w:r>
    <w:r>
      <w:rPr>
        <w:rFonts w:ascii="Times New Roman" w:hAnsi="Times New Roman" w:cs="Times New Roman"/>
        <w:sz w:val="22"/>
        <w:szCs w:val="22"/>
        <w:lang w:val="en-IN"/>
      </w:rPr>
      <w:tab/>
    </w:r>
    <w:r w:rsidRPr="002935DF">
      <w:rPr>
        <w:rFonts w:ascii="Times New Roman" w:hAnsi="Times New Roman" w:cs="Times New Roman"/>
        <w:i/>
        <w:sz w:val="22"/>
        <w:szCs w:val="22"/>
        <w:lang w:val="en-IN"/>
      </w:rPr>
      <w:t>Wool Industry</w:t>
    </w:r>
    <w:r>
      <w:rPr>
        <w:rFonts w:ascii="Times New Roman" w:hAnsi="Times New Roman" w:cs="Times New Roman"/>
        <w:sz w:val="22"/>
        <w:szCs w:val="22"/>
        <w:lang w:val="en-IN"/>
      </w:rPr>
      <w:tab/>
    </w:r>
    <w:r w:rsidRPr="002935DF">
      <w:rPr>
        <w:rFonts w:ascii="Times New Roman" w:hAnsi="Times New Roman" w:cs="Times New Roman"/>
        <w:sz w:val="22"/>
        <w:szCs w:val="22"/>
        <w:lang w:val="en-IN"/>
      </w:rPr>
      <w:t>No.</w:t>
    </w:r>
    <w:r>
      <w:rPr>
        <w:rFonts w:ascii="Times New Roman" w:hAnsi="Times New Roman" w:cs="Times New Roman"/>
        <w:sz w:val="22"/>
        <w:szCs w:val="22"/>
        <w:lang w:val="en-IN"/>
      </w:rPr>
      <w:t xml:space="preserve"> </w:t>
    </w:r>
    <w:r w:rsidRPr="002935DF">
      <w:rPr>
        <w:rFonts w:ascii="Times New Roman" w:hAnsi="Times New Roman" w:cs="Times New Roman"/>
        <w:sz w:val="22"/>
        <w:szCs w:val="22"/>
        <w:lang w:val="en-IN"/>
      </w:rPr>
      <w:t>65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2DD3"/>
    <w:multiLevelType w:val="multilevel"/>
    <w:tmpl w:val="6CE29A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B057E3"/>
    <w:multiLevelType w:val="multilevel"/>
    <w:tmpl w:val="B55C2C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974155"/>
    <w:multiLevelType w:val="multilevel"/>
    <w:tmpl w:val="35C4FB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A944E2"/>
    <w:multiLevelType w:val="multilevel"/>
    <w:tmpl w:val="CF02FC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627777"/>
    <w:multiLevelType w:val="multilevel"/>
    <w:tmpl w:val="E1AE6D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D911CD"/>
    <w:multiLevelType w:val="multilevel"/>
    <w:tmpl w:val="4A8C41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FE13E57"/>
    <w:multiLevelType w:val="multilevel"/>
    <w:tmpl w:val="85C2C2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5015075"/>
    <w:multiLevelType w:val="multilevel"/>
    <w:tmpl w:val="978C72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E7159F9"/>
    <w:multiLevelType w:val="multilevel"/>
    <w:tmpl w:val="EA3483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1BF2235"/>
    <w:multiLevelType w:val="multilevel"/>
    <w:tmpl w:val="2C7CF0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30A06D7"/>
    <w:multiLevelType w:val="multilevel"/>
    <w:tmpl w:val="0E0EA3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3387638"/>
    <w:multiLevelType w:val="multilevel"/>
    <w:tmpl w:val="49F6CAD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9E8038D"/>
    <w:multiLevelType w:val="multilevel"/>
    <w:tmpl w:val="C5861BD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7"/>
  </w:num>
  <w:num w:numId="4">
    <w:abstractNumId w:val="0"/>
  </w:num>
  <w:num w:numId="5">
    <w:abstractNumId w:val="6"/>
  </w:num>
  <w:num w:numId="6">
    <w:abstractNumId w:val="12"/>
  </w:num>
  <w:num w:numId="7">
    <w:abstractNumId w:val="1"/>
  </w:num>
  <w:num w:numId="8">
    <w:abstractNumId w:val="10"/>
  </w:num>
  <w:num w:numId="9">
    <w:abstractNumId w:val="8"/>
  </w:num>
  <w:num w:numId="10">
    <w:abstractNumId w:val="11"/>
  </w:num>
  <w:num w:numId="11">
    <w:abstractNumId w:val="3"/>
  </w:num>
  <w:num w:numId="12">
    <w:abstractNumId w:val="9"/>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479"/>
    <w:rsid w:val="000E0C8B"/>
    <w:rsid w:val="000F0829"/>
    <w:rsid w:val="00164F0B"/>
    <w:rsid w:val="00195BBB"/>
    <w:rsid w:val="002935DF"/>
    <w:rsid w:val="00440798"/>
    <w:rsid w:val="004A260C"/>
    <w:rsid w:val="004C308C"/>
    <w:rsid w:val="004F1795"/>
    <w:rsid w:val="00617CA4"/>
    <w:rsid w:val="006A6C26"/>
    <w:rsid w:val="006F0AC5"/>
    <w:rsid w:val="0075433B"/>
    <w:rsid w:val="00770411"/>
    <w:rsid w:val="007A3CA5"/>
    <w:rsid w:val="007C5255"/>
    <w:rsid w:val="009F1FD6"/>
    <w:rsid w:val="00AD4DAA"/>
    <w:rsid w:val="00B27D0C"/>
    <w:rsid w:val="00DD4DF8"/>
    <w:rsid w:val="00E0013C"/>
    <w:rsid w:val="00E577A4"/>
    <w:rsid w:val="00ED3AEB"/>
    <w:rsid w:val="00F61667"/>
    <w:rsid w:val="00F80479"/>
    <w:rsid w:val="00FF0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EF4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
    <w:name w:val="Body text (2)"/>
    <w:basedOn w:val="DefaultParagraphFont"/>
    <w:rPr>
      <w:rFonts w:ascii="Times New Roman" w:eastAsia="Times New Roman" w:hAnsi="Times New Roman" w:cs="Times New Roman"/>
      <w:b w:val="0"/>
      <w:bCs w:val="0"/>
      <w:i w:val="0"/>
      <w:iCs w:val="0"/>
      <w:smallCaps w:val="0"/>
      <w:strike w:val="0"/>
      <w:sz w:val="17"/>
      <w:szCs w:val="17"/>
      <w:u w:val="none"/>
    </w:rPr>
  </w:style>
  <w:style w:type="character" w:customStyle="1" w:styleId="Heading1">
    <w:name w:val="Heading #1_"/>
    <w:basedOn w:val="DefaultParagraphFont"/>
    <w:link w:val="Heading10"/>
    <w:rPr>
      <w:rFonts w:ascii="Arial" w:eastAsia="Arial" w:hAnsi="Arial" w:cs="Arial"/>
      <w:b/>
      <w:bCs/>
      <w:i w:val="0"/>
      <w:iCs w:val="0"/>
      <w:smallCaps w:val="0"/>
      <w:strike w:val="0"/>
      <w:sz w:val="27"/>
      <w:szCs w:val="27"/>
      <w:u w:val="none"/>
    </w:rPr>
  </w:style>
  <w:style w:type="character" w:customStyle="1" w:styleId="Bodytext">
    <w:name w:val="Body text_"/>
    <w:basedOn w:val="DefaultParagraphFont"/>
    <w:link w:val="BodyText20"/>
    <w:rPr>
      <w:rFonts w:ascii="Times New Roman" w:eastAsia="Times New Roman" w:hAnsi="Times New Roman" w:cs="Times New Roman"/>
      <w:b w:val="0"/>
      <w:bCs w:val="0"/>
      <w:i w:val="0"/>
      <w:iCs w:val="0"/>
      <w:smallCaps w:val="0"/>
      <w:strike w:val="0"/>
      <w:sz w:val="21"/>
      <w:szCs w:val="21"/>
      <w:u w:val="non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85pt">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21">
    <w:name w:val="Body text (2)_"/>
    <w:basedOn w:val="DefaultParagraphFont"/>
    <w:link w:val="Bodytext22"/>
    <w:rPr>
      <w:rFonts w:ascii="Times New Roman" w:eastAsia="Times New Roman" w:hAnsi="Times New Roman" w:cs="Times New Roman"/>
      <w:b w:val="0"/>
      <w:bCs w:val="0"/>
      <w:i w:val="0"/>
      <w:iCs w:val="0"/>
      <w:smallCaps w:val="0"/>
      <w:strike w:val="0"/>
      <w:sz w:val="17"/>
      <w:szCs w:val="17"/>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iCs/>
      <w:smallCaps w:val="0"/>
      <w:strike w:val="0"/>
      <w:sz w:val="21"/>
      <w:szCs w:val="21"/>
      <w:u w:val="none"/>
    </w:rPr>
  </w:style>
  <w:style w:type="character" w:customStyle="1" w:styleId="HeaderorfooterNotItalic">
    <w:name w:val="Header or footer + Not Italic"/>
    <w:basedOn w:val="Headerorfooter"/>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Headerorfooter1">
    <w:name w:val="Header or footer"/>
    <w:basedOn w:val="Headerorfooter"/>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10pt">
    <w:name w:val="Body text + 10 pt"/>
    <w:aliases w:val="Spacing 1 pt"/>
    <w:basedOn w:val="Bodytext"/>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en-US"/>
    </w:rPr>
  </w:style>
  <w:style w:type="character" w:customStyle="1" w:styleId="Bodytext10pt0">
    <w:name w:val="Body text + 10 pt"/>
    <w:aliases w:val="Small Caps,Spacing 1 pt"/>
    <w:basedOn w:val="Bodytext"/>
    <w:rPr>
      <w:rFonts w:ascii="Times New Roman" w:eastAsia="Times New Roman" w:hAnsi="Times New Roman" w:cs="Times New Roman"/>
      <w:b w:val="0"/>
      <w:bCs w:val="0"/>
      <w:i w:val="0"/>
      <w:iCs w:val="0"/>
      <w:smallCaps/>
      <w:strike w:val="0"/>
      <w:color w:val="000000"/>
      <w:spacing w:val="20"/>
      <w:w w:val="100"/>
      <w:position w:val="0"/>
      <w:sz w:val="20"/>
      <w:szCs w:val="20"/>
      <w:u w:val="none"/>
      <w:lang w:val="en-US"/>
    </w:rPr>
  </w:style>
  <w:style w:type="character" w:customStyle="1" w:styleId="Bodytext2Italic">
    <w:name w:val="Body text (2) + Italic"/>
    <w:basedOn w:val="Bodytext21"/>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BodytextSmallCaps">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21"/>
      <w:szCs w:val="21"/>
      <w:u w:val="none"/>
      <w:lang w:val="en-US"/>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Arial">
    <w:name w:val="Body text + Arial"/>
    <w:aliases w:val="9.5 pt,Bold"/>
    <w:basedOn w:val="Bodytext"/>
    <w:rPr>
      <w:rFonts w:ascii="Arial" w:eastAsia="Arial" w:hAnsi="Arial" w:cs="Arial"/>
      <w:b/>
      <w:bCs/>
      <w:i w:val="0"/>
      <w:iCs w:val="0"/>
      <w:smallCaps w:val="0"/>
      <w:strike w:val="0"/>
      <w:color w:val="000000"/>
      <w:spacing w:val="0"/>
      <w:w w:val="100"/>
      <w:position w:val="0"/>
      <w:sz w:val="19"/>
      <w:szCs w:val="19"/>
      <w:u w:val="none"/>
      <w:lang w:val="en-US"/>
    </w:rPr>
  </w:style>
  <w:style w:type="character" w:customStyle="1" w:styleId="Bodytext11pt">
    <w:name w:val="Body text + 11 pt"/>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2Spacing2pt">
    <w:name w:val="Body text (2) + Spacing 2 pt"/>
    <w:basedOn w:val="Bodytext21"/>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en-US"/>
    </w:rPr>
  </w:style>
  <w:style w:type="paragraph" w:customStyle="1" w:styleId="Bodytext22">
    <w:name w:val="Body text (2)"/>
    <w:basedOn w:val="Normal"/>
    <w:link w:val="Bodytext21"/>
    <w:pPr>
      <w:spacing w:line="0" w:lineRule="atLeast"/>
      <w:ind w:hanging="320"/>
      <w:jc w:val="both"/>
    </w:pPr>
    <w:rPr>
      <w:rFonts w:ascii="Times New Roman" w:eastAsia="Times New Roman" w:hAnsi="Times New Roman" w:cs="Times New Roman"/>
      <w:sz w:val="17"/>
      <w:szCs w:val="17"/>
    </w:rPr>
  </w:style>
  <w:style w:type="paragraph" w:customStyle="1" w:styleId="Heading10">
    <w:name w:val="Heading #1"/>
    <w:basedOn w:val="Normal"/>
    <w:link w:val="Heading1"/>
    <w:pPr>
      <w:spacing w:line="523" w:lineRule="exact"/>
      <w:jc w:val="center"/>
      <w:outlineLvl w:val="0"/>
    </w:pPr>
    <w:rPr>
      <w:rFonts w:ascii="Arial" w:eastAsia="Arial" w:hAnsi="Arial" w:cs="Arial"/>
      <w:b/>
      <w:bCs/>
      <w:sz w:val="27"/>
      <w:szCs w:val="27"/>
    </w:rPr>
  </w:style>
  <w:style w:type="paragraph" w:customStyle="1" w:styleId="BodyText20">
    <w:name w:val="Body Text2"/>
    <w:basedOn w:val="Normal"/>
    <w:link w:val="Bodytext"/>
    <w:pPr>
      <w:spacing w:line="0" w:lineRule="atLeast"/>
      <w:ind w:hanging="540"/>
      <w:jc w:val="center"/>
    </w:pPr>
    <w:rPr>
      <w:rFonts w:ascii="Times New Roman" w:eastAsia="Times New Roman" w:hAnsi="Times New Roman" w:cs="Times New Roman"/>
      <w:sz w:val="21"/>
      <w:szCs w:val="21"/>
    </w:rPr>
  </w:style>
  <w:style w:type="paragraph" w:customStyle="1" w:styleId="Headerorfooter0">
    <w:name w:val="Header or footer"/>
    <w:basedOn w:val="Normal"/>
    <w:link w:val="Headerorfooter"/>
    <w:pPr>
      <w:spacing w:line="0" w:lineRule="atLeast"/>
    </w:pPr>
    <w:rPr>
      <w:rFonts w:ascii="Times New Roman" w:eastAsia="Times New Roman" w:hAnsi="Times New Roman" w:cs="Times New Roman"/>
      <w:i/>
      <w:iCs/>
      <w:sz w:val="21"/>
      <w:szCs w:val="21"/>
    </w:rPr>
  </w:style>
  <w:style w:type="paragraph" w:styleId="Footer">
    <w:name w:val="footer"/>
    <w:basedOn w:val="Normal"/>
    <w:link w:val="FooterChar"/>
    <w:uiPriority w:val="99"/>
    <w:unhideWhenUsed/>
    <w:rsid w:val="007C5255"/>
    <w:pPr>
      <w:tabs>
        <w:tab w:val="center" w:pos="4680"/>
        <w:tab w:val="right" w:pos="9360"/>
      </w:tabs>
    </w:pPr>
  </w:style>
  <w:style w:type="character" w:customStyle="1" w:styleId="FooterChar">
    <w:name w:val="Footer Char"/>
    <w:basedOn w:val="DefaultParagraphFont"/>
    <w:link w:val="Footer"/>
    <w:uiPriority w:val="99"/>
    <w:rsid w:val="007C5255"/>
    <w:rPr>
      <w:color w:val="000000"/>
    </w:rPr>
  </w:style>
  <w:style w:type="paragraph" w:styleId="Header">
    <w:name w:val="header"/>
    <w:basedOn w:val="Normal"/>
    <w:link w:val="HeaderChar"/>
    <w:uiPriority w:val="99"/>
    <w:unhideWhenUsed/>
    <w:rsid w:val="007C5255"/>
    <w:pPr>
      <w:tabs>
        <w:tab w:val="center" w:pos="4680"/>
        <w:tab w:val="right" w:pos="9360"/>
      </w:tabs>
    </w:pPr>
  </w:style>
  <w:style w:type="character" w:customStyle="1" w:styleId="HeaderChar">
    <w:name w:val="Header Char"/>
    <w:basedOn w:val="DefaultParagraphFont"/>
    <w:link w:val="Header"/>
    <w:uiPriority w:val="99"/>
    <w:rsid w:val="007C5255"/>
    <w:rPr>
      <w:color w:val="000000"/>
    </w:rPr>
  </w:style>
  <w:style w:type="character" w:styleId="CommentReference">
    <w:name w:val="annotation reference"/>
    <w:basedOn w:val="DefaultParagraphFont"/>
    <w:uiPriority w:val="99"/>
    <w:semiHidden/>
    <w:unhideWhenUsed/>
    <w:rsid w:val="0075433B"/>
    <w:rPr>
      <w:sz w:val="16"/>
      <w:szCs w:val="16"/>
    </w:rPr>
  </w:style>
  <w:style w:type="paragraph" w:styleId="CommentText">
    <w:name w:val="annotation text"/>
    <w:basedOn w:val="Normal"/>
    <w:link w:val="CommentTextChar"/>
    <w:uiPriority w:val="99"/>
    <w:semiHidden/>
    <w:unhideWhenUsed/>
    <w:rsid w:val="0075433B"/>
    <w:rPr>
      <w:sz w:val="20"/>
      <w:szCs w:val="20"/>
    </w:rPr>
  </w:style>
  <w:style w:type="character" w:customStyle="1" w:styleId="CommentTextChar">
    <w:name w:val="Comment Text Char"/>
    <w:basedOn w:val="DefaultParagraphFont"/>
    <w:link w:val="CommentText"/>
    <w:uiPriority w:val="99"/>
    <w:semiHidden/>
    <w:rsid w:val="0075433B"/>
    <w:rPr>
      <w:color w:val="000000"/>
      <w:sz w:val="20"/>
      <w:szCs w:val="20"/>
    </w:rPr>
  </w:style>
  <w:style w:type="paragraph" w:styleId="CommentSubject">
    <w:name w:val="annotation subject"/>
    <w:basedOn w:val="CommentText"/>
    <w:next w:val="CommentText"/>
    <w:link w:val="CommentSubjectChar"/>
    <w:uiPriority w:val="99"/>
    <w:semiHidden/>
    <w:unhideWhenUsed/>
    <w:rsid w:val="0075433B"/>
    <w:rPr>
      <w:b/>
      <w:bCs/>
    </w:rPr>
  </w:style>
  <w:style w:type="character" w:customStyle="1" w:styleId="CommentSubjectChar">
    <w:name w:val="Comment Subject Char"/>
    <w:basedOn w:val="CommentTextChar"/>
    <w:link w:val="CommentSubject"/>
    <w:uiPriority w:val="99"/>
    <w:semiHidden/>
    <w:rsid w:val="0075433B"/>
    <w:rPr>
      <w:b/>
      <w:bCs/>
      <w:color w:val="000000"/>
      <w:sz w:val="20"/>
      <w:szCs w:val="20"/>
    </w:rPr>
  </w:style>
  <w:style w:type="paragraph" w:styleId="BalloonText">
    <w:name w:val="Balloon Text"/>
    <w:basedOn w:val="Normal"/>
    <w:link w:val="BalloonTextChar"/>
    <w:uiPriority w:val="99"/>
    <w:semiHidden/>
    <w:unhideWhenUsed/>
    <w:rsid w:val="007543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33B"/>
    <w:rPr>
      <w:rFonts w:ascii="Segoe UI" w:hAnsi="Segoe UI" w:cs="Segoe UI"/>
      <w:color w:val="000000"/>
      <w:sz w:val="18"/>
      <w:szCs w:val="18"/>
    </w:rPr>
  </w:style>
  <w:style w:type="paragraph" w:styleId="Revision">
    <w:name w:val="Revision"/>
    <w:hidden/>
    <w:uiPriority w:val="99"/>
    <w:semiHidden/>
    <w:rsid w:val="00AD4DAA"/>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
    <w:name w:val="Body text (2)"/>
    <w:basedOn w:val="DefaultParagraphFont"/>
    <w:rPr>
      <w:rFonts w:ascii="Times New Roman" w:eastAsia="Times New Roman" w:hAnsi="Times New Roman" w:cs="Times New Roman"/>
      <w:b w:val="0"/>
      <w:bCs w:val="0"/>
      <w:i w:val="0"/>
      <w:iCs w:val="0"/>
      <w:smallCaps w:val="0"/>
      <w:strike w:val="0"/>
      <w:sz w:val="17"/>
      <w:szCs w:val="17"/>
      <w:u w:val="none"/>
    </w:rPr>
  </w:style>
  <w:style w:type="character" w:customStyle="1" w:styleId="Heading1">
    <w:name w:val="Heading #1_"/>
    <w:basedOn w:val="DefaultParagraphFont"/>
    <w:link w:val="Heading10"/>
    <w:rPr>
      <w:rFonts w:ascii="Arial" w:eastAsia="Arial" w:hAnsi="Arial" w:cs="Arial"/>
      <w:b/>
      <w:bCs/>
      <w:i w:val="0"/>
      <w:iCs w:val="0"/>
      <w:smallCaps w:val="0"/>
      <w:strike w:val="0"/>
      <w:sz w:val="27"/>
      <w:szCs w:val="27"/>
      <w:u w:val="none"/>
    </w:rPr>
  </w:style>
  <w:style w:type="character" w:customStyle="1" w:styleId="Bodytext">
    <w:name w:val="Body text_"/>
    <w:basedOn w:val="DefaultParagraphFont"/>
    <w:link w:val="BodyText20"/>
    <w:rPr>
      <w:rFonts w:ascii="Times New Roman" w:eastAsia="Times New Roman" w:hAnsi="Times New Roman" w:cs="Times New Roman"/>
      <w:b w:val="0"/>
      <w:bCs w:val="0"/>
      <w:i w:val="0"/>
      <w:iCs w:val="0"/>
      <w:smallCaps w:val="0"/>
      <w:strike w:val="0"/>
      <w:sz w:val="21"/>
      <w:szCs w:val="21"/>
      <w:u w:val="non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85pt">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21">
    <w:name w:val="Body text (2)_"/>
    <w:basedOn w:val="DefaultParagraphFont"/>
    <w:link w:val="Bodytext22"/>
    <w:rPr>
      <w:rFonts w:ascii="Times New Roman" w:eastAsia="Times New Roman" w:hAnsi="Times New Roman" w:cs="Times New Roman"/>
      <w:b w:val="0"/>
      <w:bCs w:val="0"/>
      <w:i w:val="0"/>
      <w:iCs w:val="0"/>
      <w:smallCaps w:val="0"/>
      <w:strike w:val="0"/>
      <w:sz w:val="17"/>
      <w:szCs w:val="17"/>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iCs/>
      <w:smallCaps w:val="0"/>
      <w:strike w:val="0"/>
      <w:sz w:val="21"/>
      <w:szCs w:val="21"/>
      <w:u w:val="none"/>
    </w:rPr>
  </w:style>
  <w:style w:type="character" w:customStyle="1" w:styleId="HeaderorfooterNotItalic">
    <w:name w:val="Header or footer + Not Italic"/>
    <w:basedOn w:val="Headerorfooter"/>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Headerorfooter1">
    <w:name w:val="Header or footer"/>
    <w:basedOn w:val="Headerorfooter"/>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10pt">
    <w:name w:val="Body text + 10 pt"/>
    <w:aliases w:val="Spacing 1 pt"/>
    <w:basedOn w:val="Bodytext"/>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en-US"/>
    </w:rPr>
  </w:style>
  <w:style w:type="character" w:customStyle="1" w:styleId="Bodytext10pt0">
    <w:name w:val="Body text + 10 pt"/>
    <w:aliases w:val="Small Caps,Spacing 1 pt"/>
    <w:basedOn w:val="Bodytext"/>
    <w:rPr>
      <w:rFonts w:ascii="Times New Roman" w:eastAsia="Times New Roman" w:hAnsi="Times New Roman" w:cs="Times New Roman"/>
      <w:b w:val="0"/>
      <w:bCs w:val="0"/>
      <w:i w:val="0"/>
      <w:iCs w:val="0"/>
      <w:smallCaps/>
      <w:strike w:val="0"/>
      <w:color w:val="000000"/>
      <w:spacing w:val="20"/>
      <w:w w:val="100"/>
      <w:position w:val="0"/>
      <w:sz w:val="20"/>
      <w:szCs w:val="20"/>
      <w:u w:val="none"/>
      <w:lang w:val="en-US"/>
    </w:rPr>
  </w:style>
  <w:style w:type="character" w:customStyle="1" w:styleId="Bodytext2Italic">
    <w:name w:val="Body text (2) + Italic"/>
    <w:basedOn w:val="Bodytext21"/>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BodytextSmallCaps">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21"/>
      <w:szCs w:val="21"/>
      <w:u w:val="none"/>
      <w:lang w:val="en-US"/>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Arial">
    <w:name w:val="Body text + Arial"/>
    <w:aliases w:val="9.5 pt,Bold"/>
    <w:basedOn w:val="Bodytext"/>
    <w:rPr>
      <w:rFonts w:ascii="Arial" w:eastAsia="Arial" w:hAnsi="Arial" w:cs="Arial"/>
      <w:b/>
      <w:bCs/>
      <w:i w:val="0"/>
      <w:iCs w:val="0"/>
      <w:smallCaps w:val="0"/>
      <w:strike w:val="0"/>
      <w:color w:val="000000"/>
      <w:spacing w:val="0"/>
      <w:w w:val="100"/>
      <w:position w:val="0"/>
      <w:sz w:val="19"/>
      <w:szCs w:val="19"/>
      <w:u w:val="none"/>
      <w:lang w:val="en-US"/>
    </w:rPr>
  </w:style>
  <w:style w:type="character" w:customStyle="1" w:styleId="Bodytext11pt">
    <w:name w:val="Body text + 11 pt"/>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2Spacing2pt">
    <w:name w:val="Body text (2) + Spacing 2 pt"/>
    <w:basedOn w:val="Bodytext21"/>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en-US"/>
    </w:rPr>
  </w:style>
  <w:style w:type="paragraph" w:customStyle="1" w:styleId="Bodytext22">
    <w:name w:val="Body text (2)"/>
    <w:basedOn w:val="Normal"/>
    <w:link w:val="Bodytext21"/>
    <w:pPr>
      <w:spacing w:line="0" w:lineRule="atLeast"/>
      <w:ind w:hanging="320"/>
      <w:jc w:val="both"/>
    </w:pPr>
    <w:rPr>
      <w:rFonts w:ascii="Times New Roman" w:eastAsia="Times New Roman" w:hAnsi="Times New Roman" w:cs="Times New Roman"/>
      <w:sz w:val="17"/>
      <w:szCs w:val="17"/>
    </w:rPr>
  </w:style>
  <w:style w:type="paragraph" w:customStyle="1" w:styleId="Heading10">
    <w:name w:val="Heading #1"/>
    <w:basedOn w:val="Normal"/>
    <w:link w:val="Heading1"/>
    <w:pPr>
      <w:spacing w:line="523" w:lineRule="exact"/>
      <w:jc w:val="center"/>
      <w:outlineLvl w:val="0"/>
    </w:pPr>
    <w:rPr>
      <w:rFonts w:ascii="Arial" w:eastAsia="Arial" w:hAnsi="Arial" w:cs="Arial"/>
      <w:b/>
      <w:bCs/>
      <w:sz w:val="27"/>
      <w:szCs w:val="27"/>
    </w:rPr>
  </w:style>
  <w:style w:type="paragraph" w:customStyle="1" w:styleId="BodyText20">
    <w:name w:val="Body Text2"/>
    <w:basedOn w:val="Normal"/>
    <w:link w:val="Bodytext"/>
    <w:pPr>
      <w:spacing w:line="0" w:lineRule="atLeast"/>
      <w:ind w:hanging="540"/>
      <w:jc w:val="center"/>
    </w:pPr>
    <w:rPr>
      <w:rFonts w:ascii="Times New Roman" w:eastAsia="Times New Roman" w:hAnsi="Times New Roman" w:cs="Times New Roman"/>
      <w:sz w:val="21"/>
      <w:szCs w:val="21"/>
    </w:rPr>
  </w:style>
  <w:style w:type="paragraph" w:customStyle="1" w:styleId="Headerorfooter0">
    <w:name w:val="Header or footer"/>
    <w:basedOn w:val="Normal"/>
    <w:link w:val="Headerorfooter"/>
    <w:pPr>
      <w:spacing w:line="0" w:lineRule="atLeast"/>
    </w:pPr>
    <w:rPr>
      <w:rFonts w:ascii="Times New Roman" w:eastAsia="Times New Roman" w:hAnsi="Times New Roman" w:cs="Times New Roman"/>
      <w:i/>
      <w:iCs/>
      <w:sz w:val="21"/>
      <w:szCs w:val="21"/>
    </w:rPr>
  </w:style>
  <w:style w:type="paragraph" w:styleId="Footer">
    <w:name w:val="footer"/>
    <w:basedOn w:val="Normal"/>
    <w:link w:val="FooterChar"/>
    <w:uiPriority w:val="99"/>
    <w:unhideWhenUsed/>
    <w:rsid w:val="007C5255"/>
    <w:pPr>
      <w:tabs>
        <w:tab w:val="center" w:pos="4680"/>
        <w:tab w:val="right" w:pos="9360"/>
      </w:tabs>
    </w:pPr>
  </w:style>
  <w:style w:type="character" w:customStyle="1" w:styleId="FooterChar">
    <w:name w:val="Footer Char"/>
    <w:basedOn w:val="DefaultParagraphFont"/>
    <w:link w:val="Footer"/>
    <w:uiPriority w:val="99"/>
    <w:rsid w:val="007C5255"/>
    <w:rPr>
      <w:color w:val="000000"/>
    </w:rPr>
  </w:style>
  <w:style w:type="paragraph" w:styleId="Header">
    <w:name w:val="header"/>
    <w:basedOn w:val="Normal"/>
    <w:link w:val="HeaderChar"/>
    <w:uiPriority w:val="99"/>
    <w:unhideWhenUsed/>
    <w:rsid w:val="007C5255"/>
    <w:pPr>
      <w:tabs>
        <w:tab w:val="center" w:pos="4680"/>
        <w:tab w:val="right" w:pos="9360"/>
      </w:tabs>
    </w:pPr>
  </w:style>
  <w:style w:type="character" w:customStyle="1" w:styleId="HeaderChar">
    <w:name w:val="Header Char"/>
    <w:basedOn w:val="DefaultParagraphFont"/>
    <w:link w:val="Header"/>
    <w:uiPriority w:val="99"/>
    <w:rsid w:val="007C5255"/>
    <w:rPr>
      <w:color w:val="000000"/>
    </w:rPr>
  </w:style>
  <w:style w:type="character" w:styleId="CommentReference">
    <w:name w:val="annotation reference"/>
    <w:basedOn w:val="DefaultParagraphFont"/>
    <w:uiPriority w:val="99"/>
    <w:semiHidden/>
    <w:unhideWhenUsed/>
    <w:rsid w:val="0075433B"/>
    <w:rPr>
      <w:sz w:val="16"/>
      <w:szCs w:val="16"/>
    </w:rPr>
  </w:style>
  <w:style w:type="paragraph" w:styleId="CommentText">
    <w:name w:val="annotation text"/>
    <w:basedOn w:val="Normal"/>
    <w:link w:val="CommentTextChar"/>
    <w:uiPriority w:val="99"/>
    <w:semiHidden/>
    <w:unhideWhenUsed/>
    <w:rsid w:val="0075433B"/>
    <w:rPr>
      <w:sz w:val="20"/>
      <w:szCs w:val="20"/>
    </w:rPr>
  </w:style>
  <w:style w:type="character" w:customStyle="1" w:styleId="CommentTextChar">
    <w:name w:val="Comment Text Char"/>
    <w:basedOn w:val="DefaultParagraphFont"/>
    <w:link w:val="CommentText"/>
    <w:uiPriority w:val="99"/>
    <w:semiHidden/>
    <w:rsid w:val="0075433B"/>
    <w:rPr>
      <w:color w:val="000000"/>
      <w:sz w:val="20"/>
      <w:szCs w:val="20"/>
    </w:rPr>
  </w:style>
  <w:style w:type="paragraph" w:styleId="CommentSubject">
    <w:name w:val="annotation subject"/>
    <w:basedOn w:val="CommentText"/>
    <w:next w:val="CommentText"/>
    <w:link w:val="CommentSubjectChar"/>
    <w:uiPriority w:val="99"/>
    <w:semiHidden/>
    <w:unhideWhenUsed/>
    <w:rsid w:val="0075433B"/>
    <w:rPr>
      <w:b/>
      <w:bCs/>
    </w:rPr>
  </w:style>
  <w:style w:type="character" w:customStyle="1" w:styleId="CommentSubjectChar">
    <w:name w:val="Comment Subject Char"/>
    <w:basedOn w:val="CommentTextChar"/>
    <w:link w:val="CommentSubject"/>
    <w:uiPriority w:val="99"/>
    <w:semiHidden/>
    <w:rsid w:val="0075433B"/>
    <w:rPr>
      <w:b/>
      <w:bCs/>
      <w:color w:val="000000"/>
      <w:sz w:val="20"/>
      <w:szCs w:val="20"/>
    </w:rPr>
  </w:style>
  <w:style w:type="paragraph" w:styleId="BalloonText">
    <w:name w:val="Balloon Text"/>
    <w:basedOn w:val="Normal"/>
    <w:link w:val="BalloonTextChar"/>
    <w:uiPriority w:val="99"/>
    <w:semiHidden/>
    <w:unhideWhenUsed/>
    <w:rsid w:val="007543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33B"/>
    <w:rPr>
      <w:rFonts w:ascii="Segoe UI" w:hAnsi="Segoe UI" w:cs="Segoe UI"/>
      <w:color w:val="000000"/>
      <w:sz w:val="18"/>
      <w:szCs w:val="18"/>
    </w:rPr>
  </w:style>
  <w:style w:type="paragraph" w:styleId="Revision">
    <w:name w:val="Revision"/>
    <w:hidden/>
    <w:uiPriority w:val="99"/>
    <w:semiHidden/>
    <w:rsid w:val="00AD4DAA"/>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DA438-EFA6-438F-9DE2-B131D235A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Sunil</dc:creator>
  <cp:lastModifiedBy>Harper, Michael</cp:lastModifiedBy>
  <cp:revision>3</cp:revision>
  <dcterms:created xsi:type="dcterms:W3CDTF">2018-09-17T06:43:00Z</dcterms:created>
  <dcterms:modified xsi:type="dcterms:W3CDTF">2019-06-19T05:39:00Z</dcterms:modified>
</cp:coreProperties>
</file>