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4B5D0" w14:textId="77777777" w:rsidR="0099522E" w:rsidRPr="00EE1F14" w:rsidRDefault="00C26209" w:rsidP="00D364E6">
      <w:pPr>
        <w:pStyle w:val="BodyText1"/>
        <w:spacing w:line="240" w:lineRule="auto"/>
        <w:jc w:val="center"/>
        <w:rPr>
          <w:b/>
          <w:sz w:val="36"/>
          <w:szCs w:val="36"/>
        </w:rPr>
      </w:pPr>
      <w:bookmarkStart w:id="0" w:name="bookmark0"/>
      <w:r w:rsidRPr="00EE1F14">
        <w:rPr>
          <w:b/>
          <w:sz w:val="36"/>
          <w:szCs w:val="36"/>
        </w:rPr>
        <w:t>WOOL MARKETING (LOAN) ACT 1974</w:t>
      </w:r>
      <w:bookmarkEnd w:id="0"/>
    </w:p>
    <w:p w14:paraId="0C197FCB" w14:textId="77777777" w:rsidR="00EE1F14" w:rsidRDefault="00EE1F14" w:rsidP="001768E8">
      <w:pPr>
        <w:pStyle w:val="BodyText1"/>
        <w:spacing w:line="240" w:lineRule="auto"/>
        <w:jc w:val="center"/>
        <w:rPr>
          <w:sz w:val="24"/>
          <w:szCs w:val="24"/>
        </w:rPr>
      </w:pPr>
      <w:bookmarkStart w:id="1" w:name="bookmark1"/>
    </w:p>
    <w:p w14:paraId="49484E79" w14:textId="77777777" w:rsidR="0099522E" w:rsidRDefault="00C26209" w:rsidP="00D364E6">
      <w:pPr>
        <w:pStyle w:val="BodyText1"/>
        <w:spacing w:line="240" w:lineRule="auto"/>
        <w:jc w:val="center"/>
        <w:rPr>
          <w:b/>
          <w:sz w:val="28"/>
          <w:szCs w:val="28"/>
        </w:rPr>
      </w:pPr>
      <w:r w:rsidRPr="00EE1F14">
        <w:rPr>
          <w:b/>
          <w:sz w:val="28"/>
          <w:szCs w:val="28"/>
        </w:rPr>
        <w:t>No. 58 of 1974</w:t>
      </w:r>
      <w:bookmarkEnd w:id="1"/>
    </w:p>
    <w:p w14:paraId="2BF441B7" w14:textId="77777777" w:rsidR="00EE1F14" w:rsidRPr="00EE1F14" w:rsidRDefault="00EE1F14" w:rsidP="00D364E6">
      <w:pPr>
        <w:pStyle w:val="BodyText1"/>
        <w:spacing w:line="240" w:lineRule="auto"/>
        <w:jc w:val="center"/>
        <w:rPr>
          <w:b/>
          <w:sz w:val="28"/>
          <w:szCs w:val="28"/>
        </w:rPr>
      </w:pPr>
    </w:p>
    <w:p w14:paraId="5489D7EE" w14:textId="65C3ECCC" w:rsidR="0099522E" w:rsidRPr="00EE1F14" w:rsidRDefault="00C26209" w:rsidP="00D364E6">
      <w:pPr>
        <w:pStyle w:val="BodyText1"/>
        <w:spacing w:after="160" w:line="240" w:lineRule="auto"/>
        <w:jc w:val="left"/>
        <w:rPr>
          <w:sz w:val="24"/>
          <w:szCs w:val="24"/>
        </w:rPr>
      </w:pPr>
      <w:r w:rsidRPr="00EE1F14">
        <w:rPr>
          <w:sz w:val="24"/>
          <w:szCs w:val="24"/>
        </w:rPr>
        <w:t>An Act to authorize certain Advances to the Australian Wool Corporation and to authorize the Borrowing of certain Moneys by the Treasurer.</w:t>
      </w:r>
    </w:p>
    <w:p w14:paraId="472DA61E" w14:textId="77777777" w:rsidR="0099522E" w:rsidRPr="00EE1F14" w:rsidRDefault="00C26209" w:rsidP="0055568C">
      <w:pPr>
        <w:pStyle w:val="BodyText1"/>
        <w:spacing w:line="240" w:lineRule="auto"/>
        <w:ind w:firstLine="274"/>
        <w:rPr>
          <w:sz w:val="24"/>
          <w:szCs w:val="24"/>
        </w:rPr>
      </w:pPr>
      <w:r w:rsidRPr="00EE1F14">
        <w:rPr>
          <w:sz w:val="24"/>
          <w:szCs w:val="24"/>
        </w:rPr>
        <w:t>BE IT ENACTED by the Queen, the Senate and the House of Representatives of Australia, as follows: —</w:t>
      </w:r>
    </w:p>
    <w:p w14:paraId="3D4AB2E0" w14:textId="77777777" w:rsidR="0099522E" w:rsidRPr="00EE1F14" w:rsidRDefault="00C26209" w:rsidP="0055568C">
      <w:pPr>
        <w:pStyle w:val="Bodytext20"/>
        <w:spacing w:before="120" w:after="60" w:line="240" w:lineRule="auto"/>
        <w:jc w:val="both"/>
        <w:rPr>
          <w:b/>
          <w:sz w:val="20"/>
          <w:szCs w:val="20"/>
        </w:rPr>
      </w:pPr>
      <w:r w:rsidRPr="00EE1F14">
        <w:rPr>
          <w:b/>
          <w:sz w:val="20"/>
          <w:szCs w:val="20"/>
        </w:rPr>
        <w:t>Short title.</w:t>
      </w:r>
    </w:p>
    <w:p w14:paraId="75BD1D61" w14:textId="34DB8D2E" w:rsidR="0099522E" w:rsidRDefault="00D364E6" w:rsidP="0055568C">
      <w:pPr>
        <w:pStyle w:val="BodyText1"/>
        <w:tabs>
          <w:tab w:val="left" w:pos="630"/>
        </w:tabs>
        <w:spacing w:line="240" w:lineRule="auto"/>
        <w:ind w:firstLine="274"/>
        <w:rPr>
          <w:sz w:val="24"/>
          <w:szCs w:val="24"/>
        </w:rPr>
      </w:pPr>
      <w:r>
        <w:rPr>
          <w:b/>
          <w:sz w:val="24"/>
          <w:szCs w:val="24"/>
        </w:rPr>
        <w:t>1.</w:t>
      </w:r>
      <w:r w:rsidR="00EE1F14">
        <w:rPr>
          <w:sz w:val="24"/>
          <w:szCs w:val="24"/>
        </w:rPr>
        <w:tab/>
      </w:r>
      <w:r w:rsidR="00C26209" w:rsidRPr="00EE1F14">
        <w:rPr>
          <w:sz w:val="24"/>
          <w:szCs w:val="24"/>
        </w:rPr>
        <w:t xml:space="preserve">This Act may be cited as the </w:t>
      </w:r>
      <w:r w:rsidR="00C26209" w:rsidRPr="00EE1F14">
        <w:rPr>
          <w:rStyle w:val="BodytextItalic"/>
          <w:sz w:val="24"/>
          <w:szCs w:val="24"/>
        </w:rPr>
        <w:t>Wool Marketing (Loan) Act</w:t>
      </w:r>
      <w:r w:rsidR="00EE1F14">
        <w:rPr>
          <w:sz w:val="24"/>
          <w:szCs w:val="24"/>
        </w:rPr>
        <w:t xml:space="preserve"> 1974.</w:t>
      </w:r>
    </w:p>
    <w:p w14:paraId="731D028E" w14:textId="77777777" w:rsidR="00EE1F14" w:rsidRPr="00EE1F14" w:rsidRDefault="00EE1F14" w:rsidP="0055568C">
      <w:pPr>
        <w:pStyle w:val="Bodytext20"/>
        <w:spacing w:before="120" w:after="60" w:line="240" w:lineRule="auto"/>
        <w:jc w:val="both"/>
        <w:rPr>
          <w:b/>
          <w:sz w:val="20"/>
          <w:szCs w:val="20"/>
        </w:rPr>
      </w:pPr>
      <w:r w:rsidRPr="00EE1F14">
        <w:rPr>
          <w:b/>
          <w:sz w:val="20"/>
          <w:szCs w:val="20"/>
        </w:rPr>
        <w:t>Commencement.</w:t>
      </w:r>
    </w:p>
    <w:p w14:paraId="3AF7E637" w14:textId="28603074" w:rsidR="0099522E" w:rsidRDefault="00EE1F14" w:rsidP="0055568C">
      <w:pPr>
        <w:pStyle w:val="BodyText1"/>
        <w:tabs>
          <w:tab w:val="left" w:pos="630"/>
        </w:tabs>
        <w:spacing w:line="240" w:lineRule="auto"/>
        <w:ind w:firstLine="274"/>
        <w:rPr>
          <w:sz w:val="24"/>
          <w:szCs w:val="24"/>
        </w:rPr>
      </w:pPr>
      <w:r w:rsidRPr="00EE1F14">
        <w:rPr>
          <w:b/>
          <w:sz w:val="24"/>
          <w:szCs w:val="24"/>
        </w:rPr>
        <w:t>2.</w:t>
      </w:r>
      <w:r>
        <w:rPr>
          <w:sz w:val="24"/>
          <w:szCs w:val="24"/>
        </w:rPr>
        <w:tab/>
      </w:r>
      <w:r w:rsidR="00C26209" w:rsidRPr="00EE1F14">
        <w:rPr>
          <w:sz w:val="24"/>
          <w:szCs w:val="24"/>
        </w:rPr>
        <w:t>This Act shall come into operation on the day on which it receives the Royal Assent.</w:t>
      </w:r>
    </w:p>
    <w:p w14:paraId="5347A3B8" w14:textId="77777777" w:rsidR="00EE1F14" w:rsidRPr="00EE1F14" w:rsidRDefault="00EE1F14" w:rsidP="0055568C">
      <w:pPr>
        <w:pStyle w:val="Bodytext20"/>
        <w:spacing w:before="120" w:after="60" w:line="240" w:lineRule="auto"/>
        <w:jc w:val="both"/>
        <w:rPr>
          <w:b/>
          <w:sz w:val="20"/>
          <w:szCs w:val="20"/>
        </w:rPr>
      </w:pPr>
      <w:r w:rsidRPr="00EE1F14">
        <w:rPr>
          <w:b/>
          <w:sz w:val="20"/>
          <w:szCs w:val="20"/>
        </w:rPr>
        <w:t>Definition.</w:t>
      </w:r>
    </w:p>
    <w:p w14:paraId="7E60BE94" w14:textId="77777777" w:rsidR="0099522E" w:rsidRDefault="00D364E6" w:rsidP="0055568C">
      <w:pPr>
        <w:pStyle w:val="BodyText1"/>
        <w:tabs>
          <w:tab w:val="left" w:pos="630"/>
        </w:tabs>
        <w:spacing w:line="240" w:lineRule="auto"/>
        <w:ind w:firstLine="274"/>
        <w:rPr>
          <w:sz w:val="24"/>
          <w:szCs w:val="24"/>
        </w:rPr>
      </w:pPr>
      <w:r>
        <w:rPr>
          <w:b/>
          <w:sz w:val="24"/>
          <w:szCs w:val="24"/>
        </w:rPr>
        <w:t>3.</w:t>
      </w:r>
      <w:r w:rsidR="00EE1F14">
        <w:rPr>
          <w:sz w:val="24"/>
          <w:szCs w:val="24"/>
        </w:rPr>
        <w:tab/>
      </w:r>
      <w:r w:rsidR="00C26209" w:rsidRPr="00EE1F14">
        <w:rPr>
          <w:sz w:val="24"/>
          <w:szCs w:val="24"/>
        </w:rPr>
        <w:t>In this Act, “the Corporation</w:t>
      </w:r>
      <w:r w:rsidR="00EE1F14">
        <w:rPr>
          <w:sz w:val="24"/>
          <w:szCs w:val="24"/>
        </w:rPr>
        <w:t>” means the Australian Wool Cor</w:t>
      </w:r>
      <w:r w:rsidR="00C26209" w:rsidRPr="00EE1F14">
        <w:rPr>
          <w:sz w:val="24"/>
          <w:szCs w:val="24"/>
        </w:rPr>
        <w:t>poration.</w:t>
      </w:r>
    </w:p>
    <w:p w14:paraId="607C33D1" w14:textId="77777777" w:rsidR="00EE1F14" w:rsidRPr="00EE1F14" w:rsidRDefault="00EE1F14" w:rsidP="0055568C">
      <w:pPr>
        <w:pStyle w:val="Bodytext20"/>
        <w:spacing w:before="120" w:after="60" w:line="240" w:lineRule="auto"/>
        <w:jc w:val="both"/>
        <w:rPr>
          <w:b/>
          <w:sz w:val="20"/>
          <w:szCs w:val="20"/>
        </w:rPr>
      </w:pPr>
      <w:r w:rsidRPr="00EE1F14">
        <w:rPr>
          <w:b/>
          <w:sz w:val="20"/>
          <w:szCs w:val="20"/>
        </w:rPr>
        <w:t>Loans to Australian Wool Corporation.</w:t>
      </w:r>
    </w:p>
    <w:p w14:paraId="17DCC31A" w14:textId="4AF41891" w:rsidR="0099522E" w:rsidRPr="00EE1F14" w:rsidRDefault="00EE1F14" w:rsidP="0055568C">
      <w:pPr>
        <w:pStyle w:val="BodyText1"/>
        <w:spacing w:after="160" w:line="240" w:lineRule="auto"/>
        <w:ind w:firstLine="274"/>
        <w:rPr>
          <w:sz w:val="24"/>
          <w:szCs w:val="24"/>
        </w:rPr>
      </w:pPr>
      <w:r w:rsidRPr="00EE1F14">
        <w:rPr>
          <w:b/>
          <w:sz w:val="24"/>
          <w:szCs w:val="24"/>
        </w:rPr>
        <w:t xml:space="preserve">4 </w:t>
      </w:r>
      <w:r w:rsidR="00C26209" w:rsidRPr="00EE1F14">
        <w:rPr>
          <w:sz w:val="24"/>
          <w:szCs w:val="24"/>
        </w:rPr>
        <w:t>(1) The Treasurer may, on such terms and conditions as he determines, for the purposes of enabling the purchase of wool by the Corporation at auction or by tender and the payment of advances by the Corporation to growers the marketing of whose wool has been delayed by reason of the exercise of the powers and functions of the Corporation, make advances to the Corporation, by way of loan, of such amounts, not exceeding in the aggregate $150,000,000, as the Treasurer determines.</w:t>
      </w:r>
    </w:p>
    <w:p w14:paraId="0B357EAF" w14:textId="19CCEA33" w:rsidR="0099522E" w:rsidRPr="00EE1F14" w:rsidRDefault="0000584C" w:rsidP="0055568C">
      <w:pPr>
        <w:pStyle w:val="BodyText1"/>
        <w:spacing w:line="240" w:lineRule="auto"/>
        <w:ind w:firstLine="274"/>
        <w:rPr>
          <w:sz w:val="24"/>
          <w:szCs w:val="24"/>
        </w:rPr>
      </w:pPr>
      <w:r>
        <w:rPr>
          <w:sz w:val="24"/>
          <w:szCs w:val="24"/>
        </w:rPr>
        <w:t xml:space="preserve">(2) </w:t>
      </w:r>
      <w:r w:rsidR="00C26209" w:rsidRPr="00EE1F14">
        <w:rPr>
          <w:sz w:val="24"/>
          <w:szCs w:val="24"/>
        </w:rPr>
        <w:t xml:space="preserve">Sub-section 28(3) of the </w:t>
      </w:r>
      <w:r w:rsidR="00C26209" w:rsidRPr="00EE1F14">
        <w:rPr>
          <w:rStyle w:val="BodytextItalic"/>
          <w:sz w:val="24"/>
          <w:szCs w:val="24"/>
        </w:rPr>
        <w:t>Wool Industry Act</w:t>
      </w:r>
      <w:r w:rsidR="00C26209" w:rsidRPr="00EE1F14">
        <w:rPr>
          <w:sz w:val="24"/>
          <w:szCs w:val="24"/>
        </w:rPr>
        <w:t xml:space="preserve"> 1972-1973 does not apply to moneys appropriated by the Parliament for the purpose of making advances to the Corporation under sub-section (1) or to amounts paid by the Corporation to Australia in repayment of such advances.</w:t>
      </w:r>
    </w:p>
    <w:p w14:paraId="1E49C8EE" w14:textId="77777777" w:rsidR="0099522E" w:rsidRPr="0000584C" w:rsidRDefault="0000584C" w:rsidP="0055568C">
      <w:pPr>
        <w:pStyle w:val="Bodytext20"/>
        <w:spacing w:before="120" w:after="60" w:line="240" w:lineRule="auto"/>
        <w:jc w:val="both"/>
        <w:rPr>
          <w:b/>
          <w:sz w:val="20"/>
          <w:szCs w:val="20"/>
        </w:rPr>
      </w:pPr>
      <w:r w:rsidRPr="0000584C">
        <w:rPr>
          <w:b/>
          <w:sz w:val="20"/>
          <w:szCs w:val="20"/>
        </w:rPr>
        <w:t>Payments to be made out of Con</w:t>
      </w:r>
      <w:r w:rsidR="00C26209" w:rsidRPr="0000584C">
        <w:rPr>
          <w:b/>
          <w:sz w:val="20"/>
          <w:szCs w:val="20"/>
        </w:rPr>
        <w:t>solidated Revenue Fund or Loan Fund.</w:t>
      </w:r>
    </w:p>
    <w:p w14:paraId="0FAE25A2" w14:textId="77777777" w:rsidR="0099522E" w:rsidRDefault="00D364E6" w:rsidP="0055568C">
      <w:pPr>
        <w:pStyle w:val="BodyText1"/>
        <w:tabs>
          <w:tab w:val="left" w:pos="630"/>
        </w:tabs>
        <w:spacing w:line="240" w:lineRule="auto"/>
        <w:ind w:firstLine="274"/>
        <w:rPr>
          <w:sz w:val="24"/>
          <w:szCs w:val="24"/>
        </w:rPr>
      </w:pPr>
      <w:r>
        <w:rPr>
          <w:b/>
          <w:sz w:val="24"/>
          <w:szCs w:val="24"/>
        </w:rPr>
        <w:t>5.</w:t>
      </w:r>
      <w:r w:rsidR="0000584C">
        <w:rPr>
          <w:sz w:val="24"/>
          <w:szCs w:val="24"/>
        </w:rPr>
        <w:tab/>
      </w:r>
      <w:r w:rsidR="00C26209" w:rsidRPr="00EE1F14">
        <w:rPr>
          <w:sz w:val="24"/>
          <w:szCs w:val="24"/>
        </w:rPr>
        <w:t>Payments to the Corporation under this Act may be made out of the Consolidated Revenue Fund or the Loan Fund.</w:t>
      </w:r>
    </w:p>
    <w:p w14:paraId="26E68328" w14:textId="77777777" w:rsidR="0000584C" w:rsidRPr="0000584C" w:rsidRDefault="0000584C" w:rsidP="0055568C">
      <w:pPr>
        <w:pStyle w:val="Bodytext20"/>
        <w:spacing w:before="120" w:after="60" w:line="240" w:lineRule="auto"/>
        <w:jc w:val="both"/>
        <w:rPr>
          <w:b/>
          <w:sz w:val="20"/>
          <w:szCs w:val="20"/>
        </w:rPr>
      </w:pPr>
      <w:r w:rsidRPr="0000584C">
        <w:rPr>
          <w:b/>
          <w:sz w:val="20"/>
          <w:szCs w:val="20"/>
        </w:rPr>
        <w:t>Authority to borrow.</w:t>
      </w:r>
    </w:p>
    <w:p w14:paraId="74425E0F" w14:textId="65416A8F" w:rsidR="0000584C" w:rsidRDefault="00D364E6" w:rsidP="0055568C">
      <w:pPr>
        <w:pStyle w:val="BodyText1"/>
        <w:tabs>
          <w:tab w:val="left" w:pos="630"/>
        </w:tabs>
        <w:spacing w:line="240" w:lineRule="auto"/>
        <w:ind w:firstLine="274"/>
        <w:rPr>
          <w:sz w:val="24"/>
          <w:szCs w:val="24"/>
        </w:rPr>
      </w:pPr>
      <w:r>
        <w:rPr>
          <w:b/>
          <w:sz w:val="24"/>
          <w:szCs w:val="24"/>
        </w:rPr>
        <w:t>6.</w:t>
      </w:r>
      <w:r w:rsidR="0000584C">
        <w:rPr>
          <w:sz w:val="24"/>
          <w:szCs w:val="24"/>
        </w:rPr>
        <w:tab/>
      </w:r>
      <w:r w:rsidR="00C26209" w:rsidRPr="00EE1F14">
        <w:rPr>
          <w:sz w:val="24"/>
          <w:szCs w:val="24"/>
        </w:rPr>
        <w:t xml:space="preserve">The Treasurer may, during the period commencing on the date of commencement of this Act and ending on 30 June 1975, in accordance with the provisions of the </w:t>
      </w:r>
      <w:r w:rsidR="00C26209" w:rsidRPr="00EE1F14">
        <w:rPr>
          <w:rStyle w:val="BodytextItalic"/>
          <w:sz w:val="24"/>
          <w:szCs w:val="24"/>
        </w:rPr>
        <w:t xml:space="preserve">Commonwealth Inscribed Stock Act </w:t>
      </w:r>
      <w:r w:rsidR="00C26209" w:rsidRPr="00EE1F14">
        <w:rPr>
          <w:sz w:val="24"/>
          <w:szCs w:val="24"/>
        </w:rPr>
        <w:t>1911-1973, or in accordance with the provisions of an Act authorizing the issue of Treasury Bills, borrow moneys not exceeding in the aggregate $150,000,000.</w:t>
      </w:r>
    </w:p>
    <w:p w14:paraId="1B8E94CC" w14:textId="77777777" w:rsidR="0000584C" w:rsidRPr="0000584C" w:rsidRDefault="0000584C" w:rsidP="00D364E6">
      <w:pPr>
        <w:pStyle w:val="Bodytext20"/>
        <w:spacing w:before="120" w:after="60" w:line="240" w:lineRule="auto"/>
        <w:rPr>
          <w:b/>
          <w:sz w:val="24"/>
          <w:szCs w:val="24"/>
        </w:rPr>
      </w:pPr>
      <w:r w:rsidRPr="0000584C">
        <w:rPr>
          <w:b/>
          <w:sz w:val="20"/>
          <w:szCs w:val="20"/>
        </w:rPr>
        <w:t>Application of moneys borrowed</w:t>
      </w:r>
      <w:r w:rsidRPr="0000584C">
        <w:rPr>
          <w:b/>
          <w:sz w:val="24"/>
          <w:szCs w:val="24"/>
        </w:rPr>
        <w:t>.</w:t>
      </w:r>
    </w:p>
    <w:p w14:paraId="47EF217D" w14:textId="741F5E7E" w:rsidR="0099522E" w:rsidRPr="00EE1F14" w:rsidRDefault="00D364E6" w:rsidP="0055568C">
      <w:pPr>
        <w:pStyle w:val="BodyText1"/>
        <w:tabs>
          <w:tab w:val="left" w:pos="630"/>
        </w:tabs>
        <w:spacing w:line="240" w:lineRule="auto"/>
        <w:ind w:firstLine="274"/>
        <w:rPr>
          <w:sz w:val="24"/>
          <w:szCs w:val="24"/>
        </w:rPr>
      </w:pPr>
      <w:r>
        <w:rPr>
          <w:b/>
          <w:sz w:val="24"/>
          <w:szCs w:val="24"/>
        </w:rPr>
        <w:t>7.</w:t>
      </w:r>
      <w:r w:rsidR="0000584C">
        <w:rPr>
          <w:sz w:val="24"/>
          <w:szCs w:val="24"/>
        </w:rPr>
        <w:tab/>
      </w:r>
      <w:r w:rsidR="00C26209" w:rsidRPr="00EE1F14">
        <w:rPr>
          <w:sz w:val="24"/>
          <w:szCs w:val="24"/>
        </w:rPr>
        <w:t>Moneys borrowed under section 6 shall be issued and applied only for the expenses of borrowing, for the purpose of making advances to the Corporation under this Act and for the purpose of making payments to the Consolidated Revenue Fund in accordance with section 8.</w:t>
      </w:r>
    </w:p>
    <w:p w14:paraId="3BE487E9" w14:textId="77777777" w:rsidR="0099522E" w:rsidRPr="0000584C" w:rsidRDefault="00C26209" w:rsidP="0055568C">
      <w:pPr>
        <w:pStyle w:val="Bodytext20"/>
        <w:spacing w:before="120" w:after="60" w:line="240" w:lineRule="auto"/>
        <w:jc w:val="both"/>
        <w:rPr>
          <w:b/>
          <w:sz w:val="20"/>
          <w:szCs w:val="20"/>
        </w:rPr>
      </w:pPr>
      <w:r w:rsidRPr="0000584C">
        <w:rPr>
          <w:b/>
          <w:sz w:val="20"/>
          <w:szCs w:val="20"/>
        </w:rPr>
        <w:t>Reimburse</w:t>
      </w:r>
      <w:r w:rsidRPr="0000584C">
        <w:rPr>
          <w:b/>
          <w:sz w:val="20"/>
          <w:szCs w:val="20"/>
        </w:rPr>
        <w:softHyphen/>
        <w:t>ment of Consolidated Revenue Fund from Loan Fund.</w:t>
      </w:r>
    </w:p>
    <w:p w14:paraId="493EC4C5" w14:textId="275F1D24" w:rsidR="0099522E" w:rsidRPr="00EE1F14" w:rsidRDefault="0000584C" w:rsidP="0055568C">
      <w:pPr>
        <w:pStyle w:val="BodyText1"/>
        <w:spacing w:after="120" w:line="240" w:lineRule="auto"/>
        <w:ind w:firstLine="274"/>
        <w:rPr>
          <w:sz w:val="24"/>
          <w:szCs w:val="24"/>
        </w:rPr>
      </w:pPr>
      <w:r w:rsidRPr="0000584C">
        <w:rPr>
          <w:b/>
          <w:sz w:val="24"/>
          <w:szCs w:val="24"/>
        </w:rPr>
        <w:t>8</w:t>
      </w:r>
      <w:r w:rsidR="00DF103C">
        <w:rPr>
          <w:b/>
          <w:sz w:val="24"/>
          <w:szCs w:val="24"/>
        </w:rPr>
        <w:t>.</w:t>
      </w:r>
      <w:r w:rsidRPr="0000584C">
        <w:rPr>
          <w:b/>
          <w:sz w:val="24"/>
          <w:szCs w:val="24"/>
        </w:rPr>
        <w:t xml:space="preserve"> </w:t>
      </w:r>
      <w:r w:rsidR="00C26209" w:rsidRPr="00EE1F14">
        <w:rPr>
          <w:sz w:val="24"/>
          <w:szCs w:val="24"/>
        </w:rPr>
        <w:t>(1) Where an amount has been paid out of the Consolidated Revenue Fund under this Act, the Treasurer may authorize the payment to that Fund, out of the Loan Fund, of an amount not exceeding the amount so paid.</w:t>
      </w:r>
    </w:p>
    <w:p w14:paraId="080F8C37" w14:textId="77777777" w:rsidR="0099522E" w:rsidRPr="00EE1F14" w:rsidRDefault="0000584C" w:rsidP="0055568C">
      <w:pPr>
        <w:pStyle w:val="BodyText1"/>
        <w:spacing w:after="120" w:line="240" w:lineRule="auto"/>
        <w:ind w:firstLine="274"/>
        <w:rPr>
          <w:sz w:val="24"/>
          <w:szCs w:val="24"/>
        </w:rPr>
      </w:pPr>
      <w:r>
        <w:rPr>
          <w:sz w:val="24"/>
          <w:szCs w:val="24"/>
        </w:rPr>
        <w:t xml:space="preserve">(2) </w:t>
      </w:r>
      <w:r w:rsidR="00C26209" w:rsidRPr="00EE1F14">
        <w:rPr>
          <w:sz w:val="24"/>
          <w:szCs w:val="24"/>
        </w:rPr>
        <w:t xml:space="preserve">In any statement of the receipts and expenditure, or of the expenditure, of the Consolidated Revenue Fund prepared by the Treasurer under section 49 or 50 of the </w:t>
      </w:r>
      <w:r w:rsidR="00C26209" w:rsidRPr="00EE1F14">
        <w:rPr>
          <w:rStyle w:val="BodytextItalic"/>
          <w:sz w:val="24"/>
          <w:szCs w:val="24"/>
        </w:rPr>
        <w:t>Audit Act</w:t>
      </w:r>
      <w:r w:rsidR="00C26209" w:rsidRPr="00EE1F14">
        <w:rPr>
          <w:sz w:val="24"/>
          <w:szCs w:val="24"/>
        </w:rPr>
        <w:t xml:space="preserve"> 1901-1973, amounts paid to the Consolidated Revenue Fund under sub-section (1) of this section shall not be shown as receipts of that Fund but shall be shown as having reduced the total of the amounts expended from that Fund under this Act.</w:t>
      </w:r>
    </w:p>
    <w:p w14:paraId="5782DADE" w14:textId="3B8DBFF2" w:rsidR="0099522E" w:rsidRPr="00EE1F14" w:rsidRDefault="0000584C" w:rsidP="0055568C">
      <w:pPr>
        <w:pStyle w:val="BodyText1"/>
        <w:spacing w:line="240" w:lineRule="auto"/>
        <w:ind w:firstLine="270"/>
        <w:rPr>
          <w:sz w:val="24"/>
          <w:szCs w:val="24"/>
        </w:rPr>
      </w:pPr>
      <w:r>
        <w:rPr>
          <w:sz w:val="24"/>
          <w:szCs w:val="24"/>
        </w:rPr>
        <w:t xml:space="preserve">(3) </w:t>
      </w:r>
      <w:r w:rsidR="00C26209" w:rsidRPr="00EE1F14">
        <w:rPr>
          <w:sz w:val="24"/>
          <w:szCs w:val="24"/>
        </w:rPr>
        <w:t>Where there has been a payment from the Loan Fund to the Consolidated Revenue Fund under sub-section (1) in respect of an amount paid out of the Consolidated Revenue Fund under this Act, the amount so paid out of the Consolidated Revenue Fund, shall, for t</w:t>
      </w:r>
      <w:r w:rsidR="00DF103C">
        <w:rPr>
          <w:sz w:val="24"/>
          <w:szCs w:val="24"/>
        </w:rPr>
        <w:t>he purposes of sections 9 and </w:t>
      </w:r>
      <w:r w:rsidR="00C26209" w:rsidRPr="00EE1F14">
        <w:rPr>
          <w:sz w:val="24"/>
          <w:szCs w:val="24"/>
        </w:rPr>
        <w:t xml:space="preserve">10 of the </w:t>
      </w:r>
      <w:r w:rsidR="00C26209" w:rsidRPr="00EE1F14">
        <w:rPr>
          <w:rStyle w:val="BodytextItalic"/>
          <w:sz w:val="24"/>
          <w:szCs w:val="24"/>
        </w:rPr>
        <w:t xml:space="preserve">National Debt Sinking Fund Act </w:t>
      </w:r>
      <w:r w:rsidR="00C26209" w:rsidRPr="00EE1F14">
        <w:rPr>
          <w:sz w:val="24"/>
          <w:szCs w:val="24"/>
        </w:rPr>
        <w:t>1966-1967, be deemed to have been paid out of the Loan Fund.</w:t>
      </w:r>
    </w:p>
    <w:p w14:paraId="52135C07" w14:textId="77777777" w:rsidR="0099522E" w:rsidRPr="0000584C" w:rsidRDefault="0000584C" w:rsidP="0055568C">
      <w:pPr>
        <w:pStyle w:val="Bodytext20"/>
        <w:spacing w:before="120" w:after="60" w:line="240" w:lineRule="auto"/>
        <w:jc w:val="both"/>
        <w:rPr>
          <w:b/>
          <w:sz w:val="20"/>
          <w:szCs w:val="20"/>
        </w:rPr>
      </w:pPr>
      <w:r w:rsidRPr="0000584C">
        <w:rPr>
          <w:b/>
          <w:sz w:val="20"/>
          <w:szCs w:val="20"/>
        </w:rPr>
        <w:lastRenderedPageBreak/>
        <w:t>Appropri</w:t>
      </w:r>
      <w:r w:rsidR="00C26209" w:rsidRPr="0000584C">
        <w:rPr>
          <w:b/>
          <w:sz w:val="20"/>
          <w:szCs w:val="20"/>
        </w:rPr>
        <w:t>ation.</w:t>
      </w:r>
    </w:p>
    <w:p w14:paraId="4BBE492A" w14:textId="48097E81" w:rsidR="0000584C" w:rsidRDefault="00D364E6" w:rsidP="0055568C">
      <w:pPr>
        <w:pStyle w:val="BodyText1"/>
        <w:tabs>
          <w:tab w:val="left" w:pos="630"/>
        </w:tabs>
        <w:spacing w:line="240" w:lineRule="auto"/>
        <w:ind w:firstLine="270"/>
        <w:rPr>
          <w:sz w:val="24"/>
          <w:szCs w:val="24"/>
        </w:rPr>
      </w:pPr>
      <w:r>
        <w:rPr>
          <w:b/>
          <w:sz w:val="24"/>
          <w:szCs w:val="24"/>
        </w:rPr>
        <w:t>9.</w:t>
      </w:r>
      <w:r w:rsidR="0000584C">
        <w:rPr>
          <w:sz w:val="24"/>
          <w:szCs w:val="24"/>
        </w:rPr>
        <w:tab/>
      </w:r>
      <w:r w:rsidR="00C26209" w:rsidRPr="0000584C">
        <w:rPr>
          <w:sz w:val="24"/>
          <w:szCs w:val="24"/>
        </w:rPr>
        <w:t>The Consolidated Revenue Fund and the Loan Fund are appropriated as necessary for the purposes of this Act.</w:t>
      </w:r>
    </w:p>
    <w:p w14:paraId="5E09BB2E" w14:textId="77777777" w:rsidR="0000584C" w:rsidRDefault="0000584C" w:rsidP="00D364E6">
      <w:pPr>
        <w:pStyle w:val="BodyText1"/>
        <w:spacing w:line="240" w:lineRule="auto"/>
        <w:jc w:val="left"/>
        <w:rPr>
          <w:sz w:val="24"/>
          <w:szCs w:val="24"/>
        </w:rPr>
      </w:pPr>
    </w:p>
    <w:p w14:paraId="365EB545" w14:textId="77777777" w:rsidR="0000584C" w:rsidRDefault="0000584C" w:rsidP="00D364E6">
      <w:pPr>
        <w:pStyle w:val="BodyText1"/>
        <w:pBdr>
          <w:bottom w:val="single" w:sz="4" w:space="1" w:color="auto"/>
        </w:pBdr>
        <w:spacing w:line="240" w:lineRule="auto"/>
        <w:jc w:val="left"/>
        <w:rPr>
          <w:sz w:val="24"/>
          <w:szCs w:val="24"/>
        </w:rPr>
      </w:pPr>
    </w:p>
    <w:p w14:paraId="6A5CDE92" w14:textId="77777777" w:rsidR="0000584C" w:rsidRDefault="0000584C" w:rsidP="00D364E6">
      <w:pPr>
        <w:pStyle w:val="BodyText1"/>
        <w:spacing w:line="240" w:lineRule="auto"/>
        <w:jc w:val="left"/>
        <w:rPr>
          <w:sz w:val="24"/>
          <w:szCs w:val="24"/>
        </w:rPr>
      </w:pPr>
      <w:bookmarkStart w:id="2" w:name="_GoBack"/>
      <w:bookmarkEnd w:id="2"/>
    </w:p>
    <w:sectPr w:rsidR="0000584C" w:rsidSect="001768E8">
      <w:headerReference w:type="even" r:id="rId8"/>
      <w:type w:val="continuous"/>
      <w:pgSz w:w="11909" w:h="18000"/>
      <w:pgMar w:top="1080" w:right="1080" w:bottom="1080" w:left="108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454B82" w15:done="0"/>
  <w15:commentEx w15:paraId="733BFC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54B82" w16cid:durableId="1F4A3432"/>
  <w16cid:commentId w16cid:paraId="733BFC51" w16cid:durableId="1F4A34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395A4" w14:textId="77777777" w:rsidR="0081290D" w:rsidRDefault="0081290D">
      <w:r>
        <w:separator/>
      </w:r>
    </w:p>
  </w:endnote>
  <w:endnote w:type="continuationSeparator" w:id="0">
    <w:p w14:paraId="385A452A" w14:textId="77777777" w:rsidR="0081290D" w:rsidRDefault="0081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9B540" w14:textId="77777777" w:rsidR="0081290D" w:rsidRDefault="0081290D">
      <w:r>
        <w:separator/>
      </w:r>
    </w:p>
  </w:footnote>
  <w:footnote w:type="continuationSeparator" w:id="0">
    <w:p w14:paraId="4908266A" w14:textId="77777777" w:rsidR="0081290D" w:rsidRDefault="00812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7CE2E" w14:textId="77777777" w:rsidR="001768E8" w:rsidRPr="001768E8" w:rsidRDefault="001768E8" w:rsidP="001768E8">
    <w:pPr>
      <w:pStyle w:val="Header"/>
      <w:tabs>
        <w:tab w:val="clear" w:pos="4680"/>
        <w:tab w:val="clear" w:pos="9360"/>
        <w:tab w:val="center" w:pos="5040"/>
        <w:tab w:val="right" w:pos="9720"/>
      </w:tabs>
      <w:rPr>
        <w:rFonts w:ascii="Times New Roman" w:hAnsi="Times New Roman" w:cs="Times New Roman"/>
        <w:sz w:val="22"/>
        <w:szCs w:val="22"/>
        <w:lang w:val="en-IN"/>
      </w:rPr>
    </w:pPr>
    <w:r w:rsidRPr="001768E8">
      <w:rPr>
        <w:rFonts w:ascii="Times New Roman" w:hAnsi="Times New Roman" w:cs="Times New Roman"/>
        <w:sz w:val="22"/>
        <w:szCs w:val="22"/>
        <w:lang w:val="en-IN"/>
      </w:rPr>
      <w:t>1974</w:t>
    </w:r>
    <w:r>
      <w:rPr>
        <w:rFonts w:ascii="Times New Roman" w:hAnsi="Times New Roman" w:cs="Times New Roman"/>
        <w:sz w:val="22"/>
        <w:szCs w:val="22"/>
        <w:lang w:val="en-IN"/>
      </w:rPr>
      <w:tab/>
    </w:r>
    <w:r w:rsidRPr="001768E8">
      <w:rPr>
        <w:rFonts w:ascii="Times New Roman" w:hAnsi="Times New Roman" w:cs="Times New Roman"/>
        <w:i/>
        <w:sz w:val="22"/>
        <w:szCs w:val="22"/>
        <w:lang w:val="en-IN"/>
      </w:rPr>
      <w:t>Wool Marketing (Loan)</w:t>
    </w:r>
    <w:r>
      <w:rPr>
        <w:rFonts w:ascii="Times New Roman" w:hAnsi="Times New Roman" w:cs="Times New Roman"/>
        <w:sz w:val="22"/>
        <w:szCs w:val="22"/>
        <w:lang w:val="en-IN"/>
      </w:rPr>
      <w:tab/>
    </w:r>
    <w:r w:rsidRPr="001768E8">
      <w:rPr>
        <w:rFonts w:ascii="Times New Roman" w:hAnsi="Times New Roman" w:cs="Times New Roman"/>
        <w:sz w:val="22"/>
        <w:szCs w:val="22"/>
        <w:lang w:val="en-IN"/>
      </w:rPr>
      <w:t>No. 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06E3"/>
    <w:multiLevelType w:val="multilevel"/>
    <w:tmpl w:val="EBC221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D27B9A"/>
    <w:multiLevelType w:val="multilevel"/>
    <w:tmpl w:val="43847F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127B77"/>
    <w:multiLevelType w:val="multilevel"/>
    <w:tmpl w:val="986C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2E"/>
    <w:rsid w:val="0000584C"/>
    <w:rsid w:val="001768E8"/>
    <w:rsid w:val="0055568C"/>
    <w:rsid w:val="006D08C4"/>
    <w:rsid w:val="0081290D"/>
    <w:rsid w:val="00860221"/>
    <w:rsid w:val="0099222D"/>
    <w:rsid w:val="0099522E"/>
    <w:rsid w:val="00C26209"/>
    <w:rsid w:val="00D364E6"/>
    <w:rsid w:val="00DF103C"/>
    <w:rsid w:val="00E973BF"/>
    <w:rsid w:val="00EB5143"/>
    <w:rsid w:val="00EE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B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7"/>
      <w:szCs w:val="2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Arial">
    <w:name w:val="Body text + Arial"/>
    <w:aliases w:val="13.5 pt,Bold"/>
    <w:basedOn w:val="Bodytext"/>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0"/>
      <w:szCs w:val="20"/>
      <w:u w:val="none"/>
    </w:rPr>
  </w:style>
  <w:style w:type="character" w:customStyle="1" w:styleId="HeaderorfooterNotItalic">
    <w:name w:val="Header or footer + Not Italic"/>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paragraph" w:customStyle="1" w:styleId="Footnote0">
    <w:name w:val="Footnote"/>
    <w:basedOn w:val="Normal"/>
    <w:link w:val="Footnote"/>
    <w:pPr>
      <w:spacing w:line="0" w:lineRule="atLeast"/>
      <w:jc w:val="center"/>
    </w:pPr>
    <w:rPr>
      <w:rFonts w:ascii="Times New Roman" w:eastAsia="Times New Roman" w:hAnsi="Times New Roman" w:cs="Times New Roman"/>
      <w:sz w:val="19"/>
      <w:szCs w:val="19"/>
    </w:rPr>
  </w:style>
  <w:style w:type="paragraph" w:customStyle="1" w:styleId="Bodytext20">
    <w:name w:val="Body text (2)"/>
    <w:basedOn w:val="Normal"/>
    <w:link w:val="Bodytext2"/>
    <w:pPr>
      <w:spacing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7"/>
      <w:szCs w:val="27"/>
    </w:rPr>
  </w:style>
  <w:style w:type="paragraph" w:customStyle="1" w:styleId="BodyText1">
    <w:name w:val="Body Text1"/>
    <w:basedOn w:val="Normal"/>
    <w:link w:val="Bodytext"/>
    <w:pPr>
      <w:spacing w:line="240" w:lineRule="exact"/>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b/>
      <w:bCs/>
      <w:i/>
      <w:iCs/>
      <w:sz w:val="20"/>
      <w:szCs w:val="20"/>
    </w:rPr>
  </w:style>
  <w:style w:type="paragraph" w:styleId="Footer">
    <w:name w:val="footer"/>
    <w:basedOn w:val="Normal"/>
    <w:link w:val="FooterChar"/>
    <w:uiPriority w:val="99"/>
    <w:unhideWhenUsed/>
    <w:rsid w:val="0000584C"/>
    <w:pPr>
      <w:tabs>
        <w:tab w:val="center" w:pos="4680"/>
        <w:tab w:val="right" w:pos="9360"/>
      </w:tabs>
    </w:pPr>
  </w:style>
  <w:style w:type="character" w:customStyle="1" w:styleId="FooterChar">
    <w:name w:val="Footer Char"/>
    <w:basedOn w:val="DefaultParagraphFont"/>
    <w:link w:val="Footer"/>
    <w:uiPriority w:val="99"/>
    <w:rsid w:val="0000584C"/>
    <w:rPr>
      <w:color w:val="000000"/>
    </w:rPr>
  </w:style>
  <w:style w:type="paragraph" w:styleId="Header">
    <w:name w:val="header"/>
    <w:basedOn w:val="Normal"/>
    <w:link w:val="HeaderChar"/>
    <w:uiPriority w:val="99"/>
    <w:unhideWhenUsed/>
    <w:rsid w:val="0000584C"/>
    <w:pPr>
      <w:tabs>
        <w:tab w:val="center" w:pos="4680"/>
        <w:tab w:val="right" w:pos="9360"/>
      </w:tabs>
    </w:pPr>
  </w:style>
  <w:style w:type="character" w:customStyle="1" w:styleId="HeaderChar">
    <w:name w:val="Header Char"/>
    <w:basedOn w:val="DefaultParagraphFont"/>
    <w:link w:val="Header"/>
    <w:uiPriority w:val="99"/>
    <w:rsid w:val="0000584C"/>
    <w:rPr>
      <w:color w:val="000000"/>
    </w:rPr>
  </w:style>
  <w:style w:type="character" w:styleId="CommentReference">
    <w:name w:val="annotation reference"/>
    <w:basedOn w:val="DefaultParagraphFont"/>
    <w:uiPriority w:val="99"/>
    <w:semiHidden/>
    <w:unhideWhenUsed/>
    <w:rsid w:val="006D08C4"/>
    <w:rPr>
      <w:sz w:val="16"/>
      <w:szCs w:val="16"/>
    </w:rPr>
  </w:style>
  <w:style w:type="paragraph" w:styleId="CommentText">
    <w:name w:val="annotation text"/>
    <w:basedOn w:val="Normal"/>
    <w:link w:val="CommentTextChar"/>
    <w:uiPriority w:val="99"/>
    <w:semiHidden/>
    <w:unhideWhenUsed/>
    <w:rsid w:val="006D08C4"/>
    <w:rPr>
      <w:sz w:val="20"/>
      <w:szCs w:val="20"/>
    </w:rPr>
  </w:style>
  <w:style w:type="character" w:customStyle="1" w:styleId="CommentTextChar">
    <w:name w:val="Comment Text Char"/>
    <w:basedOn w:val="DefaultParagraphFont"/>
    <w:link w:val="CommentText"/>
    <w:uiPriority w:val="99"/>
    <w:semiHidden/>
    <w:rsid w:val="006D08C4"/>
    <w:rPr>
      <w:color w:val="000000"/>
      <w:sz w:val="20"/>
      <w:szCs w:val="20"/>
    </w:rPr>
  </w:style>
  <w:style w:type="paragraph" w:styleId="CommentSubject">
    <w:name w:val="annotation subject"/>
    <w:basedOn w:val="CommentText"/>
    <w:next w:val="CommentText"/>
    <w:link w:val="CommentSubjectChar"/>
    <w:uiPriority w:val="99"/>
    <w:semiHidden/>
    <w:unhideWhenUsed/>
    <w:rsid w:val="006D08C4"/>
    <w:rPr>
      <w:b/>
      <w:bCs/>
    </w:rPr>
  </w:style>
  <w:style w:type="character" w:customStyle="1" w:styleId="CommentSubjectChar">
    <w:name w:val="Comment Subject Char"/>
    <w:basedOn w:val="CommentTextChar"/>
    <w:link w:val="CommentSubject"/>
    <w:uiPriority w:val="99"/>
    <w:semiHidden/>
    <w:rsid w:val="006D08C4"/>
    <w:rPr>
      <w:b/>
      <w:bCs/>
      <w:color w:val="000000"/>
      <w:sz w:val="20"/>
      <w:szCs w:val="20"/>
    </w:rPr>
  </w:style>
  <w:style w:type="paragraph" w:styleId="BalloonText">
    <w:name w:val="Balloon Text"/>
    <w:basedOn w:val="Normal"/>
    <w:link w:val="BalloonTextChar"/>
    <w:uiPriority w:val="99"/>
    <w:semiHidden/>
    <w:unhideWhenUsed/>
    <w:rsid w:val="006D0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8C4"/>
    <w:rPr>
      <w:rFonts w:ascii="Segoe UI" w:hAnsi="Segoe UI" w:cs="Segoe UI"/>
      <w:color w:val="000000"/>
      <w:sz w:val="18"/>
      <w:szCs w:val="18"/>
    </w:rPr>
  </w:style>
  <w:style w:type="paragraph" w:styleId="Revision">
    <w:name w:val="Revision"/>
    <w:hidden/>
    <w:uiPriority w:val="99"/>
    <w:semiHidden/>
    <w:rsid w:val="00DF103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7"/>
      <w:szCs w:val="2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Arial">
    <w:name w:val="Body text + Arial"/>
    <w:aliases w:val="13.5 pt,Bold"/>
    <w:basedOn w:val="Bodytext"/>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0"/>
      <w:szCs w:val="20"/>
      <w:u w:val="none"/>
    </w:rPr>
  </w:style>
  <w:style w:type="character" w:customStyle="1" w:styleId="HeaderorfooterNotItalic">
    <w:name w:val="Header or footer + Not Italic"/>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paragraph" w:customStyle="1" w:styleId="Footnote0">
    <w:name w:val="Footnote"/>
    <w:basedOn w:val="Normal"/>
    <w:link w:val="Footnote"/>
    <w:pPr>
      <w:spacing w:line="0" w:lineRule="atLeast"/>
      <w:jc w:val="center"/>
    </w:pPr>
    <w:rPr>
      <w:rFonts w:ascii="Times New Roman" w:eastAsia="Times New Roman" w:hAnsi="Times New Roman" w:cs="Times New Roman"/>
      <w:sz w:val="19"/>
      <w:szCs w:val="19"/>
    </w:rPr>
  </w:style>
  <w:style w:type="paragraph" w:customStyle="1" w:styleId="Bodytext20">
    <w:name w:val="Body text (2)"/>
    <w:basedOn w:val="Normal"/>
    <w:link w:val="Bodytext2"/>
    <w:pPr>
      <w:spacing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7"/>
      <w:szCs w:val="27"/>
    </w:rPr>
  </w:style>
  <w:style w:type="paragraph" w:customStyle="1" w:styleId="BodyText1">
    <w:name w:val="Body Text1"/>
    <w:basedOn w:val="Normal"/>
    <w:link w:val="Bodytext"/>
    <w:pPr>
      <w:spacing w:line="240" w:lineRule="exact"/>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b/>
      <w:bCs/>
      <w:i/>
      <w:iCs/>
      <w:sz w:val="20"/>
      <w:szCs w:val="20"/>
    </w:rPr>
  </w:style>
  <w:style w:type="paragraph" w:styleId="Footer">
    <w:name w:val="footer"/>
    <w:basedOn w:val="Normal"/>
    <w:link w:val="FooterChar"/>
    <w:uiPriority w:val="99"/>
    <w:unhideWhenUsed/>
    <w:rsid w:val="0000584C"/>
    <w:pPr>
      <w:tabs>
        <w:tab w:val="center" w:pos="4680"/>
        <w:tab w:val="right" w:pos="9360"/>
      </w:tabs>
    </w:pPr>
  </w:style>
  <w:style w:type="character" w:customStyle="1" w:styleId="FooterChar">
    <w:name w:val="Footer Char"/>
    <w:basedOn w:val="DefaultParagraphFont"/>
    <w:link w:val="Footer"/>
    <w:uiPriority w:val="99"/>
    <w:rsid w:val="0000584C"/>
    <w:rPr>
      <w:color w:val="000000"/>
    </w:rPr>
  </w:style>
  <w:style w:type="paragraph" w:styleId="Header">
    <w:name w:val="header"/>
    <w:basedOn w:val="Normal"/>
    <w:link w:val="HeaderChar"/>
    <w:uiPriority w:val="99"/>
    <w:unhideWhenUsed/>
    <w:rsid w:val="0000584C"/>
    <w:pPr>
      <w:tabs>
        <w:tab w:val="center" w:pos="4680"/>
        <w:tab w:val="right" w:pos="9360"/>
      </w:tabs>
    </w:pPr>
  </w:style>
  <w:style w:type="character" w:customStyle="1" w:styleId="HeaderChar">
    <w:name w:val="Header Char"/>
    <w:basedOn w:val="DefaultParagraphFont"/>
    <w:link w:val="Header"/>
    <w:uiPriority w:val="99"/>
    <w:rsid w:val="0000584C"/>
    <w:rPr>
      <w:color w:val="000000"/>
    </w:rPr>
  </w:style>
  <w:style w:type="character" w:styleId="CommentReference">
    <w:name w:val="annotation reference"/>
    <w:basedOn w:val="DefaultParagraphFont"/>
    <w:uiPriority w:val="99"/>
    <w:semiHidden/>
    <w:unhideWhenUsed/>
    <w:rsid w:val="006D08C4"/>
    <w:rPr>
      <w:sz w:val="16"/>
      <w:szCs w:val="16"/>
    </w:rPr>
  </w:style>
  <w:style w:type="paragraph" w:styleId="CommentText">
    <w:name w:val="annotation text"/>
    <w:basedOn w:val="Normal"/>
    <w:link w:val="CommentTextChar"/>
    <w:uiPriority w:val="99"/>
    <w:semiHidden/>
    <w:unhideWhenUsed/>
    <w:rsid w:val="006D08C4"/>
    <w:rPr>
      <w:sz w:val="20"/>
      <w:szCs w:val="20"/>
    </w:rPr>
  </w:style>
  <w:style w:type="character" w:customStyle="1" w:styleId="CommentTextChar">
    <w:name w:val="Comment Text Char"/>
    <w:basedOn w:val="DefaultParagraphFont"/>
    <w:link w:val="CommentText"/>
    <w:uiPriority w:val="99"/>
    <w:semiHidden/>
    <w:rsid w:val="006D08C4"/>
    <w:rPr>
      <w:color w:val="000000"/>
      <w:sz w:val="20"/>
      <w:szCs w:val="20"/>
    </w:rPr>
  </w:style>
  <w:style w:type="paragraph" w:styleId="CommentSubject">
    <w:name w:val="annotation subject"/>
    <w:basedOn w:val="CommentText"/>
    <w:next w:val="CommentText"/>
    <w:link w:val="CommentSubjectChar"/>
    <w:uiPriority w:val="99"/>
    <w:semiHidden/>
    <w:unhideWhenUsed/>
    <w:rsid w:val="006D08C4"/>
    <w:rPr>
      <w:b/>
      <w:bCs/>
    </w:rPr>
  </w:style>
  <w:style w:type="character" w:customStyle="1" w:styleId="CommentSubjectChar">
    <w:name w:val="Comment Subject Char"/>
    <w:basedOn w:val="CommentTextChar"/>
    <w:link w:val="CommentSubject"/>
    <w:uiPriority w:val="99"/>
    <w:semiHidden/>
    <w:rsid w:val="006D08C4"/>
    <w:rPr>
      <w:b/>
      <w:bCs/>
      <w:color w:val="000000"/>
      <w:sz w:val="20"/>
      <w:szCs w:val="20"/>
    </w:rPr>
  </w:style>
  <w:style w:type="paragraph" w:styleId="BalloonText">
    <w:name w:val="Balloon Text"/>
    <w:basedOn w:val="Normal"/>
    <w:link w:val="BalloonTextChar"/>
    <w:uiPriority w:val="99"/>
    <w:semiHidden/>
    <w:unhideWhenUsed/>
    <w:rsid w:val="006D0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8C4"/>
    <w:rPr>
      <w:rFonts w:ascii="Segoe UI" w:hAnsi="Segoe UI" w:cs="Segoe UI"/>
      <w:color w:val="000000"/>
      <w:sz w:val="18"/>
      <w:szCs w:val="18"/>
    </w:rPr>
  </w:style>
  <w:style w:type="paragraph" w:styleId="Revision">
    <w:name w:val="Revision"/>
    <w:hidden/>
    <w:uiPriority w:val="99"/>
    <w:semiHidden/>
    <w:rsid w:val="00DF103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Harper, Michael</cp:lastModifiedBy>
  <cp:revision>3</cp:revision>
  <dcterms:created xsi:type="dcterms:W3CDTF">2018-09-17T04:11:00Z</dcterms:created>
  <dcterms:modified xsi:type="dcterms:W3CDTF">2019-06-18T04:35:00Z</dcterms:modified>
</cp:coreProperties>
</file>