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91B862" w14:textId="77777777" w:rsidR="00930A82" w:rsidRPr="00916794" w:rsidRDefault="00916794" w:rsidP="00916794">
      <w:pPr>
        <w:pStyle w:val="Bodytext40"/>
        <w:spacing w:before="160" w:after="160" w:line="240" w:lineRule="auto"/>
        <w:ind w:firstLine="0"/>
        <w:jc w:val="center"/>
        <w:rPr>
          <w:b/>
          <w:sz w:val="32"/>
          <w:szCs w:val="24"/>
        </w:rPr>
      </w:pPr>
      <w:bookmarkStart w:id="0" w:name="bookmark0"/>
      <w:r w:rsidRPr="00916794">
        <w:rPr>
          <w:b/>
          <w:sz w:val="32"/>
          <w:szCs w:val="24"/>
        </w:rPr>
        <w:t>BROADCASTING AND TELEVISION ACT 1974</w:t>
      </w:r>
      <w:bookmarkEnd w:id="0"/>
    </w:p>
    <w:p w14:paraId="165B70E1" w14:textId="77777777" w:rsidR="00930A82" w:rsidRPr="00FD00E8" w:rsidRDefault="00916794" w:rsidP="00916794">
      <w:pPr>
        <w:pStyle w:val="Bodytext40"/>
        <w:spacing w:before="160" w:after="160" w:line="240" w:lineRule="auto"/>
        <w:ind w:firstLine="0"/>
        <w:jc w:val="center"/>
        <w:rPr>
          <w:b/>
          <w:sz w:val="28"/>
          <w:szCs w:val="24"/>
        </w:rPr>
      </w:pPr>
      <w:bookmarkStart w:id="1" w:name="bookmark1"/>
      <w:r w:rsidRPr="00FD00E8">
        <w:rPr>
          <w:b/>
          <w:sz w:val="28"/>
          <w:szCs w:val="24"/>
        </w:rPr>
        <w:t>No. 55 of 1974</w:t>
      </w:r>
      <w:bookmarkEnd w:id="1"/>
    </w:p>
    <w:p w14:paraId="4D062315" w14:textId="79A0A63D" w:rsidR="00930A82" w:rsidRPr="007C5803" w:rsidRDefault="00916794" w:rsidP="00916794">
      <w:pPr>
        <w:pStyle w:val="Bodytext40"/>
        <w:spacing w:after="160" w:line="240" w:lineRule="auto"/>
        <w:ind w:firstLine="0"/>
        <w:jc w:val="left"/>
        <w:rPr>
          <w:sz w:val="24"/>
          <w:szCs w:val="24"/>
        </w:rPr>
      </w:pPr>
      <w:r w:rsidRPr="007C5803">
        <w:rPr>
          <w:sz w:val="24"/>
          <w:szCs w:val="24"/>
        </w:rPr>
        <w:t xml:space="preserve">An Act to amend the </w:t>
      </w:r>
      <w:r w:rsidRPr="007C5803">
        <w:rPr>
          <w:rStyle w:val="Bodytext4Italic"/>
          <w:sz w:val="24"/>
          <w:szCs w:val="24"/>
        </w:rPr>
        <w:t>Broadcasting and Television Act</w:t>
      </w:r>
      <w:r w:rsidRPr="007C5803">
        <w:rPr>
          <w:sz w:val="24"/>
          <w:szCs w:val="24"/>
        </w:rPr>
        <w:t xml:space="preserve"> 1942-1973 in relation to certain </w:t>
      </w:r>
      <w:proofErr w:type="spellStart"/>
      <w:r w:rsidRPr="007C5803">
        <w:rPr>
          <w:sz w:val="24"/>
          <w:szCs w:val="24"/>
        </w:rPr>
        <w:t>Licences</w:t>
      </w:r>
      <w:proofErr w:type="spellEnd"/>
      <w:r w:rsidRPr="007C5803">
        <w:rPr>
          <w:sz w:val="24"/>
          <w:szCs w:val="24"/>
        </w:rPr>
        <w:t>, and for related purposes.</w:t>
      </w:r>
    </w:p>
    <w:p w14:paraId="7F7CB112" w14:textId="77777777" w:rsidR="00930A82" w:rsidRPr="007C5803" w:rsidRDefault="00916794" w:rsidP="00D30E43">
      <w:pPr>
        <w:pStyle w:val="Bodytext40"/>
        <w:spacing w:line="240" w:lineRule="auto"/>
        <w:ind w:firstLine="270"/>
        <w:rPr>
          <w:sz w:val="24"/>
          <w:szCs w:val="24"/>
        </w:rPr>
      </w:pPr>
      <w:r w:rsidRPr="007C5803">
        <w:rPr>
          <w:sz w:val="24"/>
          <w:szCs w:val="24"/>
        </w:rPr>
        <w:t>BE IT ENACTED by the Queen, the Senate and the House of Representatives of Australia, as follows: —</w:t>
      </w:r>
    </w:p>
    <w:p w14:paraId="6DA1F493" w14:textId="77777777" w:rsidR="00930A82" w:rsidRPr="00916794" w:rsidRDefault="00916794" w:rsidP="00D30E43">
      <w:pPr>
        <w:pStyle w:val="Bodytext50"/>
        <w:spacing w:before="120" w:after="60" w:line="240" w:lineRule="auto"/>
        <w:rPr>
          <w:b/>
          <w:sz w:val="20"/>
          <w:szCs w:val="24"/>
        </w:rPr>
      </w:pPr>
      <w:r w:rsidRPr="00916794">
        <w:rPr>
          <w:b/>
          <w:sz w:val="20"/>
          <w:szCs w:val="24"/>
        </w:rPr>
        <w:t>Short title and citation.</w:t>
      </w:r>
    </w:p>
    <w:p w14:paraId="7930A11D" w14:textId="23166AB9" w:rsidR="00930A82" w:rsidRPr="007C5803" w:rsidRDefault="00916794" w:rsidP="00D30E43">
      <w:pPr>
        <w:pStyle w:val="Bodytext40"/>
        <w:tabs>
          <w:tab w:val="left" w:pos="630"/>
        </w:tabs>
        <w:spacing w:after="60" w:line="240" w:lineRule="auto"/>
        <w:ind w:firstLine="270"/>
        <w:rPr>
          <w:sz w:val="24"/>
          <w:szCs w:val="24"/>
        </w:rPr>
      </w:pPr>
      <w:r w:rsidRPr="00916794">
        <w:rPr>
          <w:b/>
          <w:sz w:val="24"/>
          <w:szCs w:val="24"/>
        </w:rPr>
        <w:t>1.</w:t>
      </w:r>
      <w:r>
        <w:rPr>
          <w:b/>
          <w:sz w:val="24"/>
          <w:szCs w:val="24"/>
        </w:rPr>
        <w:tab/>
      </w:r>
      <w:r w:rsidRPr="007C5803">
        <w:rPr>
          <w:sz w:val="24"/>
          <w:szCs w:val="24"/>
        </w:rPr>
        <w:t xml:space="preserve">(1) This Act may be cited as the </w:t>
      </w:r>
      <w:r w:rsidRPr="007C5803">
        <w:rPr>
          <w:rStyle w:val="Bodytext4Italic"/>
          <w:sz w:val="24"/>
          <w:szCs w:val="24"/>
        </w:rPr>
        <w:t xml:space="preserve">Broadcasting and Television Act </w:t>
      </w:r>
      <w:r w:rsidRPr="007C5803">
        <w:rPr>
          <w:sz w:val="24"/>
          <w:szCs w:val="24"/>
        </w:rPr>
        <w:t>1974.</w:t>
      </w:r>
    </w:p>
    <w:p w14:paraId="59A1BD29" w14:textId="2E08F8B9" w:rsidR="00930A82" w:rsidRPr="007C5803" w:rsidRDefault="00916794" w:rsidP="00D30E43">
      <w:pPr>
        <w:pStyle w:val="Bodytext40"/>
        <w:spacing w:after="60" w:line="240" w:lineRule="auto"/>
        <w:ind w:firstLine="270"/>
        <w:rPr>
          <w:sz w:val="24"/>
          <w:szCs w:val="24"/>
        </w:rPr>
      </w:pPr>
      <w:r>
        <w:rPr>
          <w:sz w:val="24"/>
          <w:szCs w:val="24"/>
        </w:rPr>
        <w:t xml:space="preserve">(2) </w:t>
      </w:r>
      <w:r w:rsidRPr="007C5803">
        <w:rPr>
          <w:sz w:val="24"/>
          <w:szCs w:val="24"/>
        </w:rPr>
        <w:t xml:space="preserve">The </w:t>
      </w:r>
      <w:r w:rsidRPr="007C5803">
        <w:rPr>
          <w:rStyle w:val="Bodytext4Italic"/>
          <w:sz w:val="24"/>
          <w:szCs w:val="24"/>
        </w:rPr>
        <w:t>Broadcasting and Television Act</w:t>
      </w:r>
      <w:r w:rsidRPr="007C5803">
        <w:rPr>
          <w:sz w:val="24"/>
          <w:szCs w:val="24"/>
        </w:rPr>
        <w:t xml:space="preserve"> 1942-1973 is in this Act referred to as the Principal Act.</w:t>
      </w:r>
    </w:p>
    <w:p w14:paraId="2CE2AFD4" w14:textId="77777777" w:rsidR="00930A82" w:rsidRPr="007C5803" w:rsidRDefault="00916794" w:rsidP="00D30E43">
      <w:pPr>
        <w:pStyle w:val="Bodytext40"/>
        <w:spacing w:line="240" w:lineRule="auto"/>
        <w:ind w:firstLine="270"/>
        <w:rPr>
          <w:sz w:val="24"/>
          <w:szCs w:val="24"/>
        </w:rPr>
      </w:pPr>
      <w:r>
        <w:rPr>
          <w:sz w:val="24"/>
          <w:szCs w:val="24"/>
        </w:rPr>
        <w:t xml:space="preserve">(3) </w:t>
      </w:r>
      <w:r w:rsidRPr="007C5803">
        <w:rPr>
          <w:sz w:val="24"/>
          <w:szCs w:val="24"/>
        </w:rPr>
        <w:t xml:space="preserve">The Principal Act, as amended by this Act, may be cited as the </w:t>
      </w:r>
      <w:r w:rsidRPr="007C5803">
        <w:rPr>
          <w:rStyle w:val="Bodytext4Italic"/>
          <w:sz w:val="24"/>
          <w:szCs w:val="24"/>
        </w:rPr>
        <w:t>Broadcasting and Television Act</w:t>
      </w:r>
      <w:r w:rsidRPr="007C5803">
        <w:rPr>
          <w:sz w:val="24"/>
          <w:szCs w:val="24"/>
        </w:rPr>
        <w:t xml:space="preserve"> 1942-1974.</w:t>
      </w:r>
    </w:p>
    <w:p w14:paraId="0F801B01" w14:textId="77777777" w:rsidR="00930A82" w:rsidRPr="00916794" w:rsidRDefault="00916794" w:rsidP="00D30E43">
      <w:pPr>
        <w:pStyle w:val="Bodytext50"/>
        <w:spacing w:before="120" w:after="60" w:line="240" w:lineRule="auto"/>
        <w:rPr>
          <w:b/>
          <w:sz w:val="20"/>
          <w:szCs w:val="24"/>
        </w:rPr>
      </w:pPr>
      <w:r w:rsidRPr="00916794">
        <w:rPr>
          <w:b/>
          <w:sz w:val="20"/>
          <w:szCs w:val="24"/>
        </w:rPr>
        <w:t>Commencement.</w:t>
      </w:r>
    </w:p>
    <w:p w14:paraId="4098B7AD" w14:textId="77777777" w:rsidR="00930A82" w:rsidRPr="007C5803" w:rsidRDefault="00916794" w:rsidP="00D30E43">
      <w:pPr>
        <w:pStyle w:val="Bodytext40"/>
        <w:tabs>
          <w:tab w:val="left" w:pos="630"/>
        </w:tabs>
        <w:spacing w:line="240" w:lineRule="auto"/>
        <w:ind w:firstLine="270"/>
        <w:rPr>
          <w:sz w:val="24"/>
          <w:szCs w:val="24"/>
        </w:rPr>
      </w:pPr>
      <w:r w:rsidRPr="00916794">
        <w:rPr>
          <w:b/>
          <w:sz w:val="24"/>
          <w:szCs w:val="24"/>
        </w:rPr>
        <w:t>2.</w:t>
      </w:r>
      <w:r>
        <w:rPr>
          <w:b/>
          <w:sz w:val="24"/>
          <w:szCs w:val="24"/>
        </w:rPr>
        <w:tab/>
      </w:r>
      <w:bookmarkStart w:id="2" w:name="_GoBack"/>
      <w:r w:rsidRPr="007C5803">
        <w:rPr>
          <w:sz w:val="24"/>
          <w:szCs w:val="24"/>
        </w:rPr>
        <w:t>This Act shall be deemed to have come into operation on 18 September 1974.</w:t>
      </w:r>
      <w:bookmarkEnd w:id="2"/>
    </w:p>
    <w:p w14:paraId="3DCB382C" w14:textId="77777777" w:rsidR="00916794" w:rsidRPr="00916794" w:rsidRDefault="00916794" w:rsidP="00D30E43">
      <w:pPr>
        <w:pStyle w:val="Bodytext50"/>
        <w:spacing w:before="120" w:after="60" w:line="240" w:lineRule="auto"/>
        <w:rPr>
          <w:b/>
          <w:sz w:val="20"/>
          <w:szCs w:val="24"/>
        </w:rPr>
      </w:pPr>
      <w:r w:rsidRPr="00916794">
        <w:rPr>
          <w:b/>
          <w:sz w:val="20"/>
          <w:szCs w:val="24"/>
        </w:rPr>
        <w:t>Interpretation.</w:t>
      </w:r>
    </w:p>
    <w:p w14:paraId="3836BF09" w14:textId="77777777" w:rsidR="00930A82" w:rsidRPr="007C5803" w:rsidRDefault="00916794" w:rsidP="00D30E43">
      <w:pPr>
        <w:pStyle w:val="Bodytext40"/>
        <w:tabs>
          <w:tab w:val="left" w:pos="630"/>
        </w:tabs>
        <w:spacing w:after="60" w:line="240" w:lineRule="auto"/>
        <w:ind w:firstLine="270"/>
        <w:rPr>
          <w:sz w:val="24"/>
          <w:szCs w:val="24"/>
        </w:rPr>
      </w:pPr>
      <w:r w:rsidRPr="00916794">
        <w:rPr>
          <w:b/>
          <w:sz w:val="24"/>
          <w:szCs w:val="24"/>
        </w:rPr>
        <w:t>3.</w:t>
      </w:r>
      <w:r>
        <w:rPr>
          <w:b/>
          <w:sz w:val="24"/>
          <w:szCs w:val="24"/>
        </w:rPr>
        <w:tab/>
      </w:r>
      <w:r w:rsidRPr="007C5803">
        <w:rPr>
          <w:sz w:val="24"/>
          <w:szCs w:val="24"/>
        </w:rPr>
        <w:t>Section 4 of the Principal Act is amended—</w:t>
      </w:r>
    </w:p>
    <w:p w14:paraId="274B87F3" w14:textId="77777777" w:rsidR="00930A82" w:rsidRPr="007C5803" w:rsidRDefault="00916794" w:rsidP="00D30E43">
      <w:pPr>
        <w:pStyle w:val="Bodytext40"/>
        <w:spacing w:after="60" w:line="240" w:lineRule="auto"/>
        <w:ind w:left="630" w:hanging="360"/>
        <w:rPr>
          <w:sz w:val="24"/>
          <w:szCs w:val="24"/>
        </w:rPr>
      </w:pPr>
      <w:r>
        <w:rPr>
          <w:sz w:val="24"/>
          <w:szCs w:val="24"/>
        </w:rPr>
        <w:t xml:space="preserve">(a) </w:t>
      </w:r>
      <w:r w:rsidRPr="007C5803">
        <w:rPr>
          <w:sz w:val="24"/>
          <w:szCs w:val="24"/>
        </w:rPr>
        <w:t>by adding at the end of the definition of “broadcast receiver” in sub-section (1) the words “, but does not include an appliance also capable of being used for the transmission, by means of wireless telegraphy, of broadcast programmes or other matter”; and</w:t>
      </w:r>
    </w:p>
    <w:p w14:paraId="17AB3A4A" w14:textId="77777777" w:rsidR="00930A82" w:rsidRPr="007C5803" w:rsidRDefault="00916794" w:rsidP="00D30E43">
      <w:pPr>
        <w:pStyle w:val="Bodytext40"/>
        <w:spacing w:after="60" w:line="240" w:lineRule="auto"/>
        <w:ind w:left="630" w:hanging="360"/>
        <w:rPr>
          <w:sz w:val="24"/>
          <w:szCs w:val="24"/>
        </w:rPr>
      </w:pPr>
      <w:r>
        <w:rPr>
          <w:sz w:val="24"/>
          <w:szCs w:val="24"/>
        </w:rPr>
        <w:t xml:space="preserve">(b) </w:t>
      </w:r>
      <w:r w:rsidRPr="007C5803">
        <w:rPr>
          <w:sz w:val="24"/>
          <w:szCs w:val="24"/>
        </w:rPr>
        <w:t>by adding at the end of the definition of “television receiver” in sub-section (1) the words but does not include an appliance also capable of being used for the transmission, by means of wireless telegraphy, of television programmes or other matter”.</w:t>
      </w:r>
    </w:p>
    <w:p w14:paraId="1EE7E786" w14:textId="77777777" w:rsidR="00930A82" w:rsidRPr="00302063" w:rsidRDefault="00916794" w:rsidP="00D30E43">
      <w:pPr>
        <w:pStyle w:val="Bodytext50"/>
        <w:spacing w:before="120" w:after="60" w:line="240" w:lineRule="auto"/>
        <w:rPr>
          <w:b/>
          <w:sz w:val="20"/>
          <w:szCs w:val="24"/>
        </w:rPr>
      </w:pPr>
      <w:r w:rsidRPr="00302063">
        <w:rPr>
          <w:b/>
          <w:sz w:val="20"/>
          <w:szCs w:val="24"/>
        </w:rPr>
        <w:t>Repeal.</w:t>
      </w:r>
    </w:p>
    <w:p w14:paraId="41A9D3D3" w14:textId="77777777" w:rsidR="00930A82" w:rsidRPr="007C5803" w:rsidRDefault="00302063" w:rsidP="00D30E43">
      <w:pPr>
        <w:pStyle w:val="Bodytext40"/>
        <w:tabs>
          <w:tab w:val="left" w:pos="630"/>
        </w:tabs>
        <w:spacing w:line="240" w:lineRule="auto"/>
        <w:ind w:firstLine="270"/>
        <w:rPr>
          <w:sz w:val="24"/>
          <w:szCs w:val="24"/>
        </w:rPr>
      </w:pPr>
      <w:r w:rsidRPr="00302063">
        <w:rPr>
          <w:b/>
          <w:sz w:val="24"/>
          <w:szCs w:val="24"/>
        </w:rPr>
        <w:t>4.</w:t>
      </w:r>
      <w:r>
        <w:rPr>
          <w:sz w:val="24"/>
          <w:szCs w:val="24"/>
        </w:rPr>
        <w:tab/>
      </w:r>
      <w:r w:rsidR="00916794" w:rsidRPr="007C5803">
        <w:rPr>
          <w:rStyle w:val="Bodytext11pt0"/>
          <w:sz w:val="24"/>
          <w:szCs w:val="24"/>
        </w:rPr>
        <w:t xml:space="preserve">Sections </w:t>
      </w:r>
      <w:r w:rsidR="00916794" w:rsidRPr="007C5803">
        <w:rPr>
          <w:rStyle w:val="BodyText1"/>
          <w:sz w:val="24"/>
          <w:szCs w:val="24"/>
        </w:rPr>
        <w:t>125, 126, 126</w:t>
      </w:r>
      <w:r w:rsidR="002C622A" w:rsidRPr="002C622A">
        <w:rPr>
          <w:rStyle w:val="BodyText1"/>
          <w:smallCaps/>
          <w:sz w:val="24"/>
          <w:szCs w:val="24"/>
        </w:rPr>
        <w:t>aa</w:t>
      </w:r>
      <w:r w:rsidR="00916794" w:rsidRPr="007C5803">
        <w:rPr>
          <w:rStyle w:val="BodyText1"/>
          <w:sz w:val="24"/>
          <w:szCs w:val="24"/>
        </w:rPr>
        <w:t>, 126</w:t>
      </w:r>
      <w:r w:rsidR="002C622A" w:rsidRPr="002C622A">
        <w:rPr>
          <w:rStyle w:val="BodyText1"/>
          <w:smallCaps/>
          <w:sz w:val="24"/>
          <w:szCs w:val="24"/>
        </w:rPr>
        <w:t>a</w:t>
      </w:r>
      <w:r w:rsidR="00916794" w:rsidRPr="007C5803">
        <w:rPr>
          <w:rStyle w:val="BodyText1"/>
          <w:sz w:val="24"/>
          <w:szCs w:val="24"/>
        </w:rPr>
        <w:t>, 126</w:t>
      </w:r>
      <w:r w:rsidR="002C622A" w:rsidRPr="002C622A">
        <w:rPr>
          <w:rStyle w:val="BodyText1"/>
          <w:smallCaps/>
          <w:sz w:val="24"/>
          <w:szCs w:val="24"/>
        </w:rPr>
        <w:t>b</w:t>
      </w:r>
      <w:r w:rsidR="00916794" w:rsidRPr="007C5803">
        <w:rPr>
          <w:rStyle w:val="BodyText1"/>
          <w:sz w:val="24"/>
          <w:szCs w:val="24"/>
        </w:rPr>
        <w:t>, 126</w:t>
      </w:r>
      <w:r w:rsidR="002C622A" w:rsidRPr="002C622A">
        <w:rPr>
          <w:rStyle w:val="BodyText1"/>
          <w:smallCaps/>
          <w:sz w:val="24"/>
          <w:szCs w:val="24"/>
        </w:rPr>
        <w:t>c</w:t>
      </w:r>
      <w:r w:rsidR="00916794" w:rsidRPr="007C5803">
        <w:rPr>
          <w:rStyle w:val="BodyText1"/>
          <w:sz w:val="24"/>
          <w:szCs w:val="24"/>
        </w:rPr>
        <w:t>, 126</w:t>
      </w:r>
      <w:r w:rsidR="002C622A" w:rsidRPr="002C622A">
        <w:rPr>
          <w:rStyle w:val="BodyText1"/>
          <w:smallCaps/>
          <w:sz w:val="24"/>
          <w:szCs w:val="24"/>
        </w:rPr>
        <w:t>d</w:t>
      </w:r>
      <w:r w:rsidR="00916794" w:rsidRPr="007C5803">
        <w:rPr>
          <w:rStyle w:val="BodyText1"/>
          <w:sz w:val="24"/>
          <w:szCs w:val="24"/>
        </w:rPr>
        <w:t xml:space="preserve">, 127, 128 </w:t>
      </w:r>
      <w:r w:rsidR="00916794" w:rsidRPr="007C5803">
        <w:rPr>
          <w:rStyle w:val="Bodytext11pt0"/>
          <w:sz w:val="24"/>
          <w:szCs w:val="24"/>
        </w:rPr>
        <w:t xml:space="preserve">and </w:t>
      </w:r>
      <w:r w:rsidR="00916794" w:rsidRPr="007C5803">
        <w:rPr>
          <w:rStyle w:val="BodytextSmallCaps"/>
          <w:sz w:val="24"/>
          <w:szCs w:val="24"/>
        </w:rPr>
        <w:t xml:space="preserve">128a </w:t>
      </w:r>
      <w:r w:rsidR="00916794" w:rsidRPr="007C5803">
        <w:rPr>
          <w:rStyle w:val="Bodytext11pt0"/>
          <w:sz w:val="24"/>
          <w:szCs w:val="24"/>
        </w:rPr>
        <w:t>of the Principal Act are repealed.</w:t>
      </w:r>
    </w:p>
    <w:p w14:paraId="2B301ED2" w14:textId="77777777" w:rsidR="00302063" w:rsidRPr="00302063" w:rsidRDefault="00302063" w:rsidP="00D30E43">
      <w:pPr>
        <w:pStyle w:val="Bodytext50"/>
        <w:spacing w:before="120" w:after="60" w:line="240" w:lineRule="auto"/>
        <w:rPr>
          <w:b/>
          <w:sz w:val="20"/>
          <w:szCs w:val="24"/>
        </w:rPr>
      </w:pPr>
      <w:r w:rsidRPr="00302063">
        <w:rPr>
          <w:b/>
          <w:sz w:val="20"/>
          <w:szCs w:val="24"/>
        </w:rPr>
        <w:t>Licences subject to Act.</w:t>
      </w:r>
    </w:p>
    <w:p w14:paraId="701B179B" w14:textId="78F119AB" w:rsidR="00930A82" w:rsidRPr="007C5803" w:rsidRDefault="00302063" w:rsidP="00D30E43">
      <w:pPr>
        <w:pStyle w:val="Bodytext40"/>
        <w:tabs>
          <w:tab w:val="left" w:pos="630"/>
        </w:tabs>
        <w:spacing w:line="240" w:lineRule="auto"/>
        <w:ind w:firstLine="270"/>
        <w:rPr>
          <w:sz w:val="24"/>
          <w:szCs w:val="24"/>
        </w:rPr>
      </w:pPr>
      <w:r w:rsidRPr="00302063">
        <w:rPr>
          <w:b/>
          <w:sz w:val="24"/>
          <w:szCs w:val="24"/>
        </w:rPr>
        <w:t>5.</w:t>
      </w:r>
      <w:r>
        <w:rPr>
          <w:b/>
          <w:sz w:val="24"/>
          <w:szCs w:val="24"/>
        </w:rPr>
        <w:tab/>
      </w:r>
      <w:r w:rsidR="00916794" w:rsidRPr="007C5803">
        <w:rPr>
          <w:sz w:val="24"/>
          <w:szCs w:val="24"/>
        </w:rPr>
        <w:t>Section 129 of the Principal Act is amended by omitting sub</w:t>
      </w:r>
      <w:r w:rsidR="00EF14C6">
        <w:rPr>
          <w:sz w:val="24"/>
          <w:szCs w:val="24"/>
        </w:rPr>
        <w:t>-</w:t>
      </w:r>
      <w:r w:rsidR="00916794" w:rsidRPr="007C5803">
        <w:rPr>
          <w:sz w:val="24"/>
          <w:szCs w:val="24"/>
        </w:rPr>
        <w:t>section (2) and substituting the following sub-section: —</w:t>
      </w:r>
    </w:p>
    <w:p w14:paraId="5A6593C9" w14:textId="77777777" w:rsidR="00930A82" w:rsidRPr="007C5803" w:rsidRDefault="00916794" w:rsidP="00D30E43">
      <w:pPr>
        <w:pStyle w:val="Bodytext40"/>
        <w:spacing w:line="240" w:lineRule="auto"/>
        <w:ind w:firstLine="270"/>
        <w:rPr>
          <w:sz w:val="24"/>
          <w:szCs w:val="24"/>
        </w:rPr>
      </w:pPr>
      <w:r w:rsidRPr="007C5803">
        <w:rPr>
          <w:sz w:val="24"/>
          <w:szCs w:val="24"/>
        </w:rPr>
        <w:t>“(2) In this section, ‘licence’ includes a television translator station licence and a television repeater station licence.”.</w:t>
      </w:r>
    </w:p>
    <w:p w14:paraId="05E3773D" w14:textId="77777777" w:rsidR="00302063" w:rsidRPr="00302063" w:rsidRDefault="00302063" w:rsidP="00D30E43">
      <w:pPr>
        <w:pStyle w:val="Bodytext50"/>
        <w:spacing w:before="120" w:after="60" w:line="240" w:lineRule="auto"/>
        <w:rPr>
          <w:b/>
          <w:sz w:val="20"/>
          <w:szCs w:val="24"/>
        </w:rPr>
      </w:pPr>
      <w:r w:rsidRPr="00302063">
        <w:rPr>
          <w:b/>
          <w:sz w:val="20"/>
          <w:szCs w:val="24"/>
        </w:rPr>
        <w:t>Application of Wireless Telegraphy Act.</w:t>
      </w:r>
    </w:p>
    <w:p w14:paraId="02622440" w14:textId="77777777" w:rsidR="00930A82" w:rsidRPr="007C5803" w:rsidRDefault="00302063" w:rsidP="00D30E43">
      <w:pPr>
        <w:pStyle w:val="Bodytext40"/>
        <w:tabs>
          <w:tab w:val="left" w:pos="630"/>
        </w:tabs>
        <w:spacing w:after="60" w:line="240" w:lineRule="auto"/>
        <w:ind w:firstLine="270"/>
        <w:rPr>
          <w:sz w:val="24"/>
          <w:szCs w:val="24"/>
        </w:rPr>
      </w:pPr>
      <w:r w:rsidRPr="00302063">
        <w:rPr>
          <w:b/>
          <w:sz w:val="24"/>
          <w:szCs w:val="24"/>
        </w:rPr>
        <w:t>6.</w:t>
      </w:r>
      <w:r>
        <w:rPr>
          <w:b/>
          <w:sz w:val="24"/>
          <w:szCs w:val="24"/>
        </w:rPr>
        <w:tab/>
      </w:r>
      <w:r w:rsidR="00916794" w:rsidRPr="007C5803">
        <w:rPr>
          <w:sz w:val="24"/>
          <w:szCs w:val="24"/>
        </w:rPr>
        <w:t>Section 130 of the Principal Act is amended by adding at the end thereof the following sub-section:—</w:t>
      </w:r>
    </w:p>
    <w:p w14:paraId="0A154A80" w14:textId="77777777" w:rsidR="001C1A58" w:rsidRDefault="00916794" w:rsidP="00D30E43">
      <w:pPr>
        <w:pStyle w:val="Bodytext40"/>
        <w:spacing w:line="240" w:lineRule="auto"/>
        <w:ind w:firstLine="270"/>
        <w:rPr>
          <w:sz w:val="24"/>
          <w:szCs w:val="24"/>
        </w:rPr>
      </w:pPr>
      <w:r w:rsidRPr="007C5803">
        <w:rPr>
          <w:sz w:val="24"/>
          <w:szCs w:val="24"/>
        </w:rPr>
        <w:t xml:space="preserve">“(2) The erection, maintenance or use of a broadcast receiver or of a television receiver shall be deemed not to be in contravention of the </w:t>
      </w:r>
      <w:r w:rsidRPr="007C5803">
        <w:rPr>
          <w:rStyle w:val="Bodytext4Italic"/>
          <w:sz w:val="24"/>
          <w:szCs w:val="24"/>
        </w:rPr>
        <w:t>Wireless Telegraphy Act</w:t>
      </w:r>
      <w:r w:rsidRPr="007C5803">
        <w:rPr>
          <w:sz w:val="24"/>
          <w:szCs w:val="24"/>
        </w:rPr>
        <w:t xml:space="preserve"> 1905-1973 or the regulations under that Act. ”.</w:t>
      </w:r>
    </w:p>
    <w:p w14:paraId="080DA76E" w14:textId="77777777" w:rsidR="00302063" w:rsidRPr="00302063" w:rsidRDefault="00302063" w:rsidP="00302063">
      <w:pPr>
        <w:pStyle w:val="Bodytext50"/>
        <w:spacing w:before="120" w:after="60" w:line="240" w:lineRule="auto"/>
        <w:jc w:val="left"/>
        <w:rPr>
          <w:b/>
          <w:sz w:val="20"/>
          <w:szCs w:val="24"/>
        </w:rPr>
      </w:pPr>
      <w:r w:rsidRPr="00302063">
        <w:rPr>
          <w:b/>
          <w:sz w:val="20"/>
          <w:szCs w:val="24"/>
        </w:rPr>
        <w:t>Community Television aerials.</w:t>
      </w:r>
    </w:p>
    <w:p w14:paraId="0EDCEAED" w14:textId="0DAE50D2" w:rsidR="00930A82" w:rsidRPr="007C5803" w:rsidRDefault="00302063" w:rsidP="00D30E43">
      <w:pPr>
        <w:pStyle w:val="Bodytext40"/>
        <w:tabs>
          <w:tab w:val="left" w:pos="630"/>
        </w:tabs>
        <w:spacing w:line="240" w:lineRule="auto"/>
        <w:ind w:firstLine="270"/>
        <w:rPr>
          <w:sz w:val="24"/>
          <w:szCs w:val="24"/>
        </w:rPr>
      </w:pPr>
      <w:r>
        <w:rPr>
          <w:b/>
          <w:sz w:val="24"/>
          <w:szCs w:val="24"/>
        </w:rPr>
        <w:t>7</w:t>
      </w:r>
      <w:r w:rsidRPr="00302063">
        <w:rPr>
          <w:b/>
          <w:sz w:val="24"/>
          <w:szCs w:val="24"/>
        </w:rPr>
        <w:t>.</w:t>
      </w:r>
      <w:r>
        <w:rPr>
          <w:b/>
          <w:sz w:val="24"/>
          <w:szCs w:val="24"/>
        </w:rPr>
        <w:tab/>
      </w:r>
      <w:r w:rsidR="00916794" w:rsidRPr="007C5803">
        <w:rPr>
          <w:sz w:val="24"/>
          <w:szCs w:val="24"/>
        </w:rPr>
        <w:t xml:space="preserve">Section </w:t>
      </w:r>
      <w:r w:rsidR="00916794" w:rsidRPr="007C5803">
        <w:rPr>
          <w:rStyle w:val="Bodytext485pt0"/>
          <w:sz w:val="24"/>
          <w:szCs w:val="24"/>
        </w:rPr>
        <w:t>130</w:t>
      </w:r>
      <w:r>
        <w:rPr>
          <w:rStyle w:val="Bodytext485pt0"/>
          <w:sz w:val="24"/>
          <w:szCs w:val="24"/>
        </w:rPr>
        <w:t>a</w:t>
      </w:r>
      <w:r w:rsidR="00916794" w:rsidRPr="007C5803">
        <w:rPr>
          <w:rStyle w:val="Bodytext485pt0"/>
          <w:sz w:val="24"/>
          <w:szCs w:val="24"/>
        </w:rPr>
        <w:t xml:space="preserve"> </w:t>
      </w:r>
      <w:r w:rsidR="00916794" w:rsidRPr="007C5803">
        <w:rPr>
          <w:sz w:val="24"/>
          <w:szCs w:val="24"/>
        </w:rPr>
        <w:t>of the Principal Act is amended by omitting sub</w:t>
      </w:r>
      <w:r w:rsidR="00EF14C6">
        <w:rPr>
          <w:sz w:val="24"/>
          <w:szCs w:val="24"/>
        </w:rPr>
        <w:t>-</w:t>
      </w:r>
      <w:r w:rsidR="00916794" w:rsidRPr="007C5803">
        <w:rPr>
          <w:sz w:val="24"/>
          <w:szCs w:val="24"/>
        </w:rPr>
        <w:t>section (6).</w:t>
      </w:r>
    </w:p>
    <w:p w14:paraId="4C2D2FE8" w14:textId="77777777" w:rsidR="00930A82" w:rsidRPr="00302063" w:rsidRDefault="00916794" w:rsidP="00D30E43">
      <w:pPr>
        <w:pStyle w:val="Bodytext50"/>
        <w:spacing w:before="120" w:after="60" w:line="240" w:lineRule="auto"/>
        <w:rPr>
          <w:b/>
          <w:sz w:val="20"/>
          <w:szCs w:val="24"/>
        </w:rPr>
      </w:pPr>
      <w:r w:rsidRPr="00302063">
        <w:rPr>
          <w:b/>
          <w:sz w:val="20"/>
          <w:szCs w:val="24"/>
        </w:rPr>
        <w:t>Trial of offences.</w:t>
      </w:r>
    </w:p>
    <w:p w14:paraId="7C93BEC1" w14:textId="08DD202D" w:rsidR="00930A82" w:rsidRPr="007C5803" w:rsidRDefault="001C1A58" w:rsidP="00D30E43">
      <w:pPr>
        <w:pStyle w:val="Bodytext40"/>
        <w:tabs>
          <w:tab w:val="left" w:pos="630"/>
        </w:tabs>
        <w:spacing w:line="240" w:lineRule="auto"/>
        <w:ind w:firstLine="270"/>
        <w:rPr>
          <w:sz w:val="24"/>
          <w:szCs w:val="24"/>
        </w:rPr>
      </w:pPr>
      <w:r w:rsidRPr="001C1A58">
        <w:rPr>
          <w:b/>
          <w:sz w:val="24"/>
          <w:szCs w:val="24"/>
        </w:rPr>
        <w:t>8.</w:t>
      </w:r>
      <w:r>
        <w:rPr>
          <w:b/>
          <w:sz w:val="24"/>
          <w:szCs w:val="24"/>
        </w:rPr>
        <w:tab/>
      </w:r>
      <w:r w:rsidR="00916794" w:rsidRPr="007C5803">
        <w:rPr>
          <w:sz w:val="24"/>
          <w:szCs w:val="24"/>
        </w:rPr>
        <w:t>Section 132 of the Principal Act is amended by omitting from sub</w:t>
      </w:r>
      <w:r w:rsidR="00EF14C6">
        <w:rPr>
          <w:sz w:val="24"/>
          <w:szCs w:val="24"/>
        </w:rPr>
        <w:t>-</w:t>
      </w:r>
      <w:r w:rsidR="00916794" w:rsidRPr="007C5803">
        <w:rPr>
          <w:sz w:val="24"/>
          <w:szCs w:val="24"/>
        </w:rPr>
        <w:t xml:space="preserve">section </w:t>
      </w:r>
      <w:r w:rsidR="00EF14C6">
        <w:rPr>
          <w:rStyle w:val="Bodytext49pt"/>
          <w:spacing w:val="0"/>
          <w:sz w:val="24"/>
          <w:szCs w:val="24"/>
        </w:rPr>
        <w:t>(1</w:t>
      </w:r>
      <w:r w:rsidR="00FD00E8" w:rsidRPr="00FD00E8">
        <w:rPr>
          <w:rStyle w:val="Bodytext49pt"/>
          <w:smallCaps/>
          <w:spacing w:val="0"/>
          <w:sz w:val="24"/>
          <w:szCs w:val="24"/>
        </w:rPr>
        <w:t>a</w:t>
      </w:r>
      <w:r w:rsidR="00916794" w:rsidRPr="007C5803">
        <w:rPr>
          <w:rStyle w:val="Bodytext49pt"/>
          <w:spacing w:val="0"/>
          <w:sz w:val="24"/>
          <w:szCs w:val="24"/>
        </w:rPr>
        <w:t xml:space="preserve">) </w:t>
      </w:r>
      <w:r w:rsidR="00916794" w:rsidRPr="007C5803">
        <w:rPr>
          <w:sz w:val="24"/>
          <w:szCs w:val="24"/>
        </w:rPr>
        <w:t xml:space="preserve">the words “a broadcast listener’s licence, a television viewer’s licence, a combined receiving licence, a hirer’s licence, a lodging house </w:t>
      </w:r>
      <w:proofErr w:type="spellStart"/>
      <w:r w:rsidR="00916794" w:rsidRPr="007C5803">
        <w:rPr>
          <w:sz w:val="24"/>
          <w:szCs w:val="24"/>
        </w:rPr>
        <w:t>licence</w:t>
      </w:r>
      <w:proofErr w:type="spellEnd"/>
      <w:r w:rsidR="00916794" w:rsidRPr="007C5803">
        <w:rPr>
          <w:sz w:val="24"/>
          <w:szCs w:val="24"/>
        </w:rPr>
        <w:t>.</w:t>
      </w:r>
      <w:r w:rsidR="00EF14C6">
        <w:rPr>
          <w:sz w:val="24"/>
          <w:szCs w:val="24"/>
        </w:rPr>
        <w:t>”.</w:t>
      </w:r>
    </w:p>
    <w:p w14:paraId="4B09EC65" w14:textId="77777777" w:rsidR="00302063" w:rsidRPr="00302063" w:rsidRDefault="00302063" w:rsidP="00D30E43">
      <w:pPr>
        <w:pStyle w:val="Bodytext50"/>
        <w:spacing w:before="120" w:after="60" w:line="240" w:lineRule="auto"/>
        <w:rPr>
          <w:b/>
          <w:sz w:val="20"/>
          <w:szCs w:val="24"/>
        </w:rPr>
      </w:pPr>
      <w:r w:rsidRPr="00302063">
        <w:rPr>
          <w:b/>
          <w:sz w:val="20"/>
          <w:szCs w:val="24"/>
        </w:rPr>
        <w:t>Repeal.</w:t>
      </w:r>
    </w:p>
    <w:p w14:paraId="56BEC950" w14:textId="6CA60C4B" w:rsidR="00930A82" w:rsidRPr="007C5803" w:rsidRDefault="001C1A58" w:rsidP="00D30E43">
      <w:pPr>
        <w:pStyle w:val="Bodytext40"/>
        <w:tabs>
          <w:tab w:val="left" w:pos="630"/>
        </w:tabs>
        <w:spacing w:line="240" w:lineRule="auto"/>
        <w:ind w:firstLine="270"/>
        <w:rPr>
          <w:sz w:val="24"/>
          <w:szCs w:val="24"/>
        </w:rPr>
      </w:pPr>
      <w:r w:rsidRPr="001C1A58">
        <w:rPr>
          <w:b/>
          <w:sz w:val="24"/>
          <w:szCs w:val="24"/>
        </w:rPr>
        <w:t>9.</w:t>
      </w:r>
      <w:r>
        <w:rPr>
          <w:b/>
          <w:sz w:val="24"/>
          <w:szCs w:val="24"/>
        </w:rPr>
        <w:tab/>
      </w:r>
      <w:r w:rsidR="00916794" w:rsidRPr="007C5803">
        <w:rPr>
          <w:sz w:val="24"/>
          <w:szCs w:val="24"/>
        </w:rPr>
        <w:t>Sections 132</w:t>
      </w:r>
      <w:r w:rsidR="00EF14C6" w:rsidRPr="00EF14C6">
        <w:rPr>
          <w:smallCaps/>
          <w:sz w:val="24"/>
          <w:szCs w:val="24"/>
        </w:rPr>
        <w:t>a</w:t>
      </w:r>
      <w:r w:rsidR="00916794" w:rsidRPr="007C5803">
        <w:rPr>
          <w:rStyle w:val="Bodytext49pt"/>
          <w:spacing w:val="0"/>
          <w:sz w:val="24"/>
          <w:szCs w:val="24"/>
        </w:rPr>
        <w:t xml:space="preserve"> </w:t>
      </w:r>
      <w:r w:rsidR="00916794" w:rsidRPr="007C5803">
        <w:rPr>
          <w:sz w:val="24"/>
          <w:szCs w:val="24"/>
        </w:rPr>
        <w:t>and 133 of the Principal Act are repealed.</w:t>
      </w:r>
    </w:p>
    <w:p w14:paraId="703DEE1B" w14:textId="77777777" w:rsidR="00302063" w:rsidRPr="00302063" w:rsidRDefault="00302063" w:rsidP="00D30E43">
      <w:pPr>
        <w:pStyle w:val="Bodytext50"/>
        <w:spacing w:before="120" w:after="60" w:line="240" w:lineRule="auto"/>
        <w:rPr>
          <w:b/>
          <w:sz w:val="20"/>
          <w:szCs w:val="24"/>
        </w:rPr>
      </w:pPr>
      <w:r w:rsidRPr="00302063">
        <w:rPr>
          <w:b/>
          <w:sz w:val="20"/>
          <w:szCs w:val="24"/>
        </w:rPr>
        <w:t>Refund of certain licence fees.</w:t>
      </w:r>
    </w:p>
    <w:p w14:paraId="12E47F2B" w14:textId="59403971" w:rsidR="00930A82" w:rsidRPr="007C5803" w:rsidRDefault="001C1A58" w:rsidP="00D30E43">
      <w:pPr>
        <w:pStyle w:val="Bodytext40"/>
        <w:tabs>
          <w:tab w:val="left" w:pos="720"/>
        </w:tabs>
        <w:spacing w:after="60" w:line="240" w:lineRule="auto"/>
        <w:ind w:firstLine="270"/>
        <w:rPr>
          <w:sz w:val="24"/>
          <w:szCs w:val="24"/>
        </w:rPr>
      </w:pPr>
      <w:r w:rsidRPr="001C1A58">
        <w:rPr>
          <w:b/>
          <w:sz w:val="24"/>
          <w:szCs w:val="24"/>
        </w:rPr>
        <w:t>10.</w:t>
      </w:r>
      <w:r>
        <w:rPr>
          <w:sz w:val="24"/>
          <w:szCs w:val="24"/>
        </w:rPr>
        <w:tab/>
      </w:r>
      <w:r w:rsidR="00916794" w:rsidRPr="007C5803">
        <w:rPr>
          <w:sz w:val="24"/>
          <w:szCs w:val="24"/>
        </w:rPr>
        <w:t xml:space="preserve">(1) Any licence fee paid, whether before or after the commencement of this Act, for a broadcast listener’s licence, a television viewer’s licence, a combined receiving licence, a hirer’s licence, a lodging house licence or a combined lodging house licence, or for a renewal of such a licence, being a licence or a renewal for a period commencing on or after the date of commencement </w:t>
      </w:r>
      <w:r w:rsidR="00916794" w:rsidRPr="007C5803">
        <w:rPr>
          <w:sz w:val="24"/>
          <w:szCs w:val="24"/>
        </w:rPr>
        <w:lastRenderedPageBreak/>
        <w:t>of this Act, may be refunded to the person who paid the fee or to such other person as the Director-General of Posts and Telegraphs, or a person authorized in writing by the Director-General to exercise the powers of the Director-General under this section, considers appropriate.</w:t>
      </w:r>
    </w:p>
    <w:p w14:paraId="62EF43C0" w14:textId="77777777" w:rsidR="00930A82" w:rsidRPr="007C5803" w:rsidRDefault="00916794" w:rsidP="00D30E43">
      <w:pPr>
        <w:pStyle w:val="Bodytext40"/>
        <w:spacing w:after="60" w:line="240" w:lineRule="auto"/>
        <w:ind w:firstLine="270"/>
        <w:rPr>
          <w:sz w:val="24"/>
          <w:szCs w:val="24"/>
        </w:rPr>
      </w:pPr>
      <w:r w:rsidRPr="007C5803">
        <w:rPr>
          <w:sz w:val="24"/>
          <w:szCs w:val="24"/>
        </w:rPr>
        <w:t xml:space="preserve">(2) Notwithstanding the repeal of the provisions of the Principal Act effected by this Act, refunds of licence fees, in whole or in part, may, except in cases where the Minister otherwise directs, be made under section </w:t>
      </w:r>
      <w:r w:rsidRPr="007C5803">
        <w:rPr>
          <w:rStyle w:val="Bodytext49pt0"/>
          <w:sz w:val="24"/>
          <w:szCs w:val="24"/>
        </w:rPr>
        <w:t>128</w:t>
      </w:r>
      <w:r w:rsidR="00FD00E8" w:rsidRPr="00FD00E8">
        <w:rPr>
          <w:rStyle w:val="Bodytext49pt0"/>
          <w:smallCaps/>
          <w:sz w:val="24"/>
          <w:szCs w:val="24"/>
        </w:rPr>
        <w:t>a</w:t>
      </w:r>
      <w:r w:rsidRPr="007C5803">
        <w:rPr>
          <w:rStyle w:val="Bodytext49pt0"/>
          <w:sz w:val="24"/>
          <w:szCs w:val="24"/>
        </w:rPr>
        <w:t xml:space="preserve"> </w:t>
      </w:r>
      <w:r w:rsidRPr="007C5803">
        <w:rPr>
          <w:sz w:val="24"/>
          <w:szCs w:val="24"/>
        </w:rPr>
        <w:t>of the Principal Act after the commencement of this Act as if the provisions so repealed, and the regulations made for the purposes of that section, had continued in force.</w:t>
      </w:r>
    </w:p>
    <w:p w14:paraId="10070042" w14:textId="77777777" w:rsidR="00930A82" w:rsidRPr="001C1A58" w:rsidRDefault="00916794" w:rsidP="00D30E43">
      <w:pPr>
        <w:pStyle w:val="Bodytext50"/>
        <w:spacing w:before="120" w:after="60" w:line="240" w:lineRule="auto"/>
        <w:rPr>
          <w:b/>
          <w:sz w:val="20"/>
          <w:szCs w:val="24"/>
        </w:rPr>
      </w:pPr>
      <w:r w:rsidRPr="001C1A58">
        <w:rPr>
          <w:b/>
          <w:sz w:val="20"/>
          <w:szCs w:val="24"/>
        </w:rPr>
        <w:t>Re-purchase</w:t>
      </w:r>
      <w:r w:rsidR="001C1A58" w:rsidRPr="001C1A58">
        <w:rPr>
          <w:b/>
          <w:sz w:val="20"/>
          <w:szCs w:val="24"/>
        </w:rPr>
        <w:t xml:space="preserve"> </w:t>
      </w:r>
      <w:r w:rsidRPr="001C1A58">
        <w:rPr>
          <w:b/>
          <w:sz w:val="20"/>
          <w:szCs w:val="24"/>
        </w:rPr>
        <w:t>of postage</w:t>
      </w:r>
      <w:r w:rsidR="001C1A58" w:rsidRPr="001C1A58">
        <w:rPr>
          <w:b/>
          <w:sz w:val="20"/>
          <w:szCs w:val="24"/>
        </w:rPr>
        <w:t xml:space="preserve"> </w:t>
      </w:r>
      <w:r w:rsidRPr="001C1A58">
        <w:rPr>
          <w:b/>
          <w:sz w:val="20"/>
          <w:szCs w:val="24"/>
        </w:rPr>
        <w:t>stamps</w:t>
      </w:r>
      <w:r w:rsidR="001C1A58" w:rsidRPr="001C1A58">
        <w:rPr>
          <w:b/>
          <w:sz w:val="20"/>
          <w:szCs w:val="24"/>
        </w:rPr>
        <w:t xml:space="preserve"> </w:t>
      </w:r>
      <w:r w:rsidRPr="001C1A58">
        <w:rPr>
          <w:b/>
          <w:sz w:val="20"/>
          <w:szCs w:val="24"/>
        </w:rPr>
        <w:t>under</w:t>
      </w:r>
      <w:r w:rsidR="001C1A58" w:rsidRPr="001C1A58">
        <w:rPr>
          <w:b/>
          <w:sz w:val="20"/>
          <w:szCs w:val="24"/>
        </w:rPr>
        <w:t xml:space="preserve"> </w:t>
      </w:r>
      <w:r w:rsidRPr="001C1A58">
        <w:rPr>
          <w:b/>
          <w:sz w:val="20"/>
          <w:szCs w:val="24"/>
        </w:rPr>
        <w:t>regulation</w:t>
      </w:r>
      <w:r w:rsidR="001C1A58" w:rsidRPr="001C1A58">
        <w:rPr>
          <w:b/>
          <w:sz w:val="20"/>
          <w:szCs w:val="24"/>
        </w:rPr>
        <w:t xml:space="preserve"> </w:t>
      </w:r>
      <w:r w:rsidRPr="001C1A58">
        <w:rPr>
          <w:b/>
          <w:sz w:val="20"/>
          <w:szCs w:val="24"/>
        </w:rPr>
        <w:t>117 of Postal</w:t>
      </w:r>
      <w:r w:rsidR="001C1A58" w:rsidRPr="001C1A58">
        <w:rPr>
          <w:b/>
          <w:sz w:val="20"/>
          <w:szCs w:val="24"/>
        </w:rPr>
        <w:t xml:space="preserve"> </w:t>
      </w:r>
      <w:r w:rsidRPr="001C1A58">
        <w:rPr>
          <w:b/>
          <w:sz w:val="20"/>
          <w:szCs w:val="24"/>
        </w:rPr>
        <w:t>Regulations.</w:t>
      </w:r>
    </w:p>
    <w:p w14:paraId="77A19FD7" w14:textId="24B7B3A3" w:rsidR="00930A82" w:rsidRDefault="007E7D3B" w:rsidP="00D30E43">
      <w:pPr>
        <w:pStyle w:val="Bodytext40"/>
        <w:tabs>
          <w:tab w:val="left" w:pos="630"/>
        </w:tabs>
        <w:spacing w:line="240" w:lineRule="auto"/>
        <w:ind w:firstLine="270"/>
        <w:rPr>
          <w:sz w:val="24"/>
          <w:szCs w:val="24"/>
        </w:rPr>
      </w:pPr>
      <w:r w:rsidRPr="007E7D3B">
        <w:rPr>
          <w:b/>
          <w:sz w:val="24"/>
          <w:szCs w:val="24"/>
        </w:rPr>
        <w:t>11.</w:t>
      </w:r>
      <w:r>
        <w:rPr>
          <w:sz w:val="24"/>
          <w:szCs w:val="24"/>
        </w:rPr>
        <w:tab/>
      </w:r>
      <w:r w:rsidR="00916794" w:rsidRPr="007C5803">
        <w:rPr>
          <w:sz w:val="24"/>
          <w:szCs w:val="24"/>
        </w:rPr>
        <w:t xml:space="preserve">After the commencement of this Act, undefaced postage stamps affixed to a card issued by the Postmaster-General for the purposes of having affixed thereto postage stamps in payment or part payment for a broadcast listener’s licence or a television viewer’s </w:t>
      </w:r>
      <w:proofErr w:type="spellStart"/>
      <w:r w:rsidR="00916794" w:rsidRPr="007C5803">
        <w:rPr>
          <w:sz w:val="24"/>
          <w:szCs w:val="24"/>
        </w:rPr>
        <w:t>licence</w:t>
      </w:r>
      <w:proofErr w:type="spellEnd"/>
      <w:r w:rsidR="00916794" w:rsidRPr="007C5803">
        <w:rPr>
          <w:sz w:val="24"/>
          <w:szCs w:val="24"/>
        </w:rPr>
        <w:t xml:space="preserve"> may be re</w:t>
      </w:r>
      <w:r w:rsidR="00EF14C6">
        <w:rPr>
          <w:sz w:val="24"/>
          <w:szCs w:val="24"/>
        </w:rPr>
        <w:t>-</w:t>
      </w:r>
      <w:r w:rsidR="00916794" w:rsidRPr="007C5803">
        <w:rPr>
          <w:sz w:val="24"/>
          <w:szCs w:val="24"/>
        </w:rPr>
        <w:t>purchased, not later than 30 June 1975, under regulation 117 of the Postal Regulations notwithstanding that the postage stamps are not tendered in payment or part payment for such a licence.</w:t>
      </w:r>
    </w:p>
    <w:p w14:paraId="0E7E0055" w14:textId="77777777" w:rsidR="001C1A58" w:rsidRDefault="001C1A58" w:rsidP="001C1A58">
      <w:pPr>
        <w:pStyle w:val="Bodytext40"/>
        <w:tabs>
          <w:tab w:val="left" w:pos="686"/>
        </w:tabs>
        <w:spacing w:line="240" w:lineRule="auto"/>
        <w:ind w:firstLine="0"/>
        <w:jc w:val="left"/>
        <w:rPr>
          <w:rStyle w:val="BodyText1"/>
          <w:sz w:val="24"/>
          <w:szCs w:val="24"/>
        </w:rPr>
      </w:pPr>
      <w:r>
        <w:rPr>
          <w:rStyle w:val="BodyText1"/>
          <w:sz w:val="24"/>
          <w:szCs w:val="24"/>
        </w:rPr>
        <w:t>–––––––––––––––––––––––––––––––––––––––––––––––––––––––––––––––––––––––––––––––––</w:t>
      </w:r>
    </w:p>
    <w:sectPr w:rsidR="001C1A58" w:rsidSect="009F1BAF">
      <w:headerReference w:type="even" r:id="rId8"/>
      <w:type w:val="continuous"/>
      <w:pgSz w:w="11909" w:h="18000"/>
      <w:pgMar w:top="1080" w:right="1080" w:bottom="1080" w:left="1080" w:header="720" w:footer="0" w:gutter="0"/>
      <w:cols w:space="720"/>
      <w:noEndnote/>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8ED22DE" w15:done="0"/>
  <w15:commentEx w15:paraId="4A50F722" w15:done="0"/>
  <w15:commentEx w15:paraId="0A70D53F" w15:done="0"/>
  <w15:commentEx w15:paraId="4DAFFDCE" w15:done="0"/>
  <w15:commentEx w15:paraId="0AFEA06D" w15:done="0"/>
  <w15:commentEx w15:paraId="0D8C980E" w15:done="0"/>
  <w15:commentEx w15:paraId="67A8295E" w15:done="0"/>
  <w15:commentEx w15:paraId="2BF42230" w15:done="0"/>
  <w15:commentEx w15:paraId="408120AF" w15:done="0"/>
  <w15:commentEx w15:paraId="7E34526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8ED22DE" w16cid:durableId="1F4A1B43"/>
  <w16cid:commentId w16cid:paraId="4A50F722" w16cid:durableId="1F4A1B5B"/>
  <w16cid:commentId w16cid:paraId="0A70D53F" w16cid:durableId="1F4A1B69"/>
  <w16cid:commentId w16cid:paraId="4DAFFDCE" w16cid:durableId="1F4A1B77"/>
  <w16cid:commentId w16cid:paraId="0AFEA06D" w16cid:durableId="1F4A1B84"/>
  <w16cid:commentId w16cid:paraId="0D8C980E" w16cid:durableId="1F4A1B99"/>
  <w16cid:commentId w16cid:paraId="67A8295E" w16cid:durableId="1F4A1BB8"/>
  <w16cid:commentId w16cid:paraId="2BF42230" w16cid:durableId="1F4A1BC6"/>
  <w16cid:commentId w16cid:paraId="408120AF" w16cid:durableId="1F4A1BCD"/>
  <w16cid:commentId w16cid:paraId="7E345261" w16cid:durableId="1F4A1BE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4DFCE1" w14:textId="77777777" w:rsidR="00B21034" w:rsidRDefault="00B21034">
      <w:r>
        <w:separator/>
      </w:r>
    </w:p>
  </w:endnote>
  <w:endnote w:type="continuationSeparator" w:id="0">
    <w:p w14:paraId="2D220E30" w14:textId="77777777" w:rsidR="00B21034" w:rsidRDefault="00B21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474772" w14:textId="77777777" w:rsidR="00B21034" w:rsidRDefault="00B21034">
      <w:r>
        <w:separator/>
      </w:r>
    </w:p>
  </w:footnote>
  <w:footnote w:type="continuationSeparator" w:id="0">
    <w:p w14:paraId="77CEBEE2" w14:textId="77777777" w:rsidR="00B21034" w:rsidRDefault="00B210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0DD2A8" w14:textId="77777777" w:rsidR="009F1BAF" w:rsidRPr="009F1BAF" w:rsidRDefault="009F1BAF" w:rsidP="009F1BAF">
    <w:pPr>
      <w:pStyle w:val="Header"/>
      <w:tabs>
        <w:tab w:val="clear" w:pos="4513"/>
        <w:tab w:val="clear" w:pos="9026"/>
        <w:tab w:val="center" w:pos="5040"/>
        <w:tab w:val="right" w:pos="9720"/>
      </w:tabs>
      <w:rPr>
        <w:rFonts w:ascii="Times New Roman" w:hAnsi="Times New Roman" w:cs="Times New Roman"/>
        <w:sz w:val="22"/>
        <w:szCs w:val="22"/>
        <w:lang w:val="en-IN"/>
      </w:rPr>
    </w:pPr>
    <w:r w:rsidRPr="009F1BAF">
      <w:rPr>
        <w:rFonts w:ascii="Times New Roman" w:hAnsi="Times New Roman" w:cs="Times New Roman"/>
        <w:sz w:val="22"/>
        <w:szCs w:val="22"/>
        <w:lang w:val="en-IN"/>
      </w:rPr>
      <w:t>1974</w:t>
    </w:r>
    <w:r>
      <w:rPr>
        <w:rFonts w:ascii="Times New Roman" w:hAnsi="Times New Roman" w:cs="Times New Roman"/>
        <w:sz w:val="22"/>
        <w:szCs w:val="22"/>
        <w:lang w:val="en-IN"/>
      </w:rPr>
      <w:tab/>
    </w:r>
    <w:r w:rsidRPr="009F1BAF">
      <w:rPr>
        <w:rFonts w:ascii="Times New Roman" w:hAnsi="Times New Roman" w:cs="Times New Roman"/>
        <w:i/>
        <w:sz w:val="22"/>
        <w:szCs w:val="22"/>
        <w:lang w:val="en-IN"/>
      </w:rPr>
      <w:t>Broadcasting and Television</w:t>
    </w:r>
    <w:r>
      <w:rPr>
        <w:rFonts w:ascii="Times New Roman" w:hAnsi="Times New Roman" w:cs="Times New Roman"/>
        <w:sz w:val="22"/>
        <w:szCs w:val="22"/>
        <w:lang w:val="en-IN"/>
      </w:rPr>
      <w:tab/>
    </w:r>
    <w:r w:rsidRPr="009F1BAF">
      <w:rPr>
        <w:rFonts w:ascii="Times New Roman" w:hAnsi="Times New Roman" w:cs="Times New Roman"/>
        <w:sz w:val="22"/>
        <w:szCs w:val="22"/>
        <w:lang w:val="en-IN"/>
      </w:rPr>
      <w:t>No. 55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60A6E"/>
    <w:multiLevelType w:val="hybridMultilevel"/>
    <w:tmpl w:val="7DE0A250"/>
    <w:lvl w:ilvl="0" w:tplc="B9383A92">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3EC70F33"/>
    <w:multiLevelType w:val="multilevel"/>
    <w:tmpl w:val="74F20C1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66432DB"/>
    <w:multiLevelType w:val="multilevel"/>
    <w:tmpl w:val="92404E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ED03ABE"/>
    <w:multiLevelType w:val="multilevel"/>
    <w:tmpl w:val="B21ED9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97E02C2"/>
    <w:multiLevelType w:val="multilevel"/>
    <w:tmpl w:val="01FC8A5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4"/>
  </w:num>
  <w:num w:numId="4">
    <w:abstractNumId w:val="2"/>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revisionView w:markup="0"/>
  <w:defaultTabStop w:val="720"/>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A82"/>
    <w:rsid w:val="001B470C"/>
    <w:rsid w:val="001C1A58"/>
    <w:rsid w:val="002130E7"/>
    <w:rsid w:val="002C622A"/>
    <w:rsid w:val="00302063"/>
    <w:rsid w:val="003A5155"/>
    <w:rsid w:val="00470589"/>
    <w:rsid w:val="007C5803"/>
    <w:rsid w:val="007E7D3B"/>
    <w:rsid w:val="008A43DD"/>
    <w:rsid w:val="00916794"/>
    <w:rsid w:val="00930A82"/>
    <w:rsid w:val="009F1BAF"/>
    <w:rsid w:val="00B21034"/>
    <w:rsid w:val="00D30E43"/>
    <w:rsid w:val="00EF14C6"/>
    <w:rsid w:val="00FD0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49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5">
    <w:name w:val="Body text (5)_"/>
    <w:basedOn w:val="DefaultParagraphFont"/>
    <w:link w:val="Bodytext50"/>
    <w:rPr>
      <w:rFonts w:ascii="Times New Roman" w:eastAsia="Times New Roman" w:hAnsi="Times New Roman" w:cs="Times New Roman"/>
      <w:b w:val="0"/>
      <w:bCs w:val="0"/>
      <w:i w:val="0"/>
      <w:iCs w:val="0"/>
      <w:smallCaps w:val="0"/>
      <w:strike w:val="0"/>
      <w:sz w:val="17"/>
      <w:szCs w:val="17"/>
      <w:u w:val="none"/>
    </w:rPr>
  </w:style>
  <w:style w:type="character" w:customStyle="1" w:styleId="Heading1">
    <w:name w:val="Heading #1_"/>
    <w:basedOn w:val="DefaultParagraphFont"/>
    <w:link w:val="Heading10"/>
    <w:rPr>
      <w:rFonts w:ascii="Arial" w:eastAsia="Arial" w:hAnsi="Arial" w:cs="Arial"/>
      <w:b/>
      <w:bCs/>
      <w:i w:val="0"/>
      <w:iCs w:val="0"/>
      <w:smallCaps w:val="0"/>
      <w:strike w:val="0"/>
      <w:spacing w:val="10"/>
      <w:sz w:val="27"/>
      <w:szCs w:val="27"/>
      <w:u w:val="none"/>
    </w:rPr>
  </w:style>
  <w:style w:type="character" w:customStyle="1" w:styleId="Heading22">
    <w:name w:val="Heading #2 (2)_"/>
    <w:basedOn w:val="DefaultParagraphFont"/>
    <w:link w:val="Heading220"/>
    <w:rPr>
      <w:rFonts w:ascii="Arial" w:eastAsia="Arial" w:hAnsi="Arial" w:cs="Arial"/>
      <w:b/>
      <w:bCs/>
      <w:i w:val="0"/>
      <w:iCs w:val="0"/>
      <w:smallCaps w:val="0"/>
      <w:strike w:val="0"/>
      <w:u w:val="none"/>
    </w:rPr>
  </w:style>
  <w:style w:type="character" w:customStyle="1" w:styleId="Bodytext4">
    <w:name w:val="Body text (4)_"/>
    <w:basedOn w:val="DefaultParagraphFont"/>
    <w:link w:val="Bodytext40"/>
    <w:rPr>
      <w:rFonts w:ascii="Times New Roman" w:eastAsia="Times New Roman" w:hAnsi="Times New Roman" w:cs="Times New Roman"/>
      <w:b w:val="0"/>
      <w:bCs w:val="0"/>
      <w:i w:val="0"/>
      <w:iCs w:val="0"/>
      <w:smallCaps w:val="0"/>
      <w:strike w:val="0"/>
      <w:sz w:val="22"/>
      <w:szCs w:val="22"/>
      <w:u w:val="none"/>
    </w:rPr>
  </w:style>
  <w:style w:type="character" w:customStyle="1" w:styleId="Bodytext4Italic">
    <w:name w:val="Body text (4) + Italic"/>
    <w:basedOn w:val="Bodytext4"/>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
    <w:name w:val="Body text_"/>
    <w:basedOn w:val="DefaultParagraphFont"/>
    <w:link w:val="BodyText2"/>
    <w:rPr>
      <w:rFonts w:ascii="Times New Roman" w:eastAsia="Times New Roman" w:hAnsi="Times New Roman" w:cs="Times New Roman"/>
      <w:b w:val="0"/>
      <w:bCs w:val="0"/>
      <w:i w:val="0"/>
      <w:iCs w:val="0"/>
      <w:smallCaps w:val="0"/>
      <w:strike w:val="0"/>
      <w:sz w:val="21"/>
      <w:szCs w:val="21"/>
      <w:u w:val="none"/>
    </w:rPr>
  </w:style>
  <w:style w:type="character" w:customStyle="1" w:styleId="Bodytext11pt">
    <w:name w:val="Body text + 11 pt"/>
    <w:aliases w:val="Bold"/>
    <w:basedOn w:val="Bodytext"/>
    <w:rPr>
      <w:rFonts w:ascii="Times New Roman" w:eastAsia="Times New Roman" w:hAnsi="Times New Roman" w:cs="Times New Roman"/>
      <w:b/>
      <w:bCs/>
      <w:i w:val="0"/>
      <w:iCs w:val="0"/>
      <w:smallCaps w:val="0"/>
      <w:strike w:val="0"/>
      <w:color w:val="000000"/>
      <w:spacing w:val="0"/>
      <w:w w:val="100"/>
      <w:position w:val="0"/>
      <w:sz w:val="22"/>
      <w:szCs w:val="22"/>
      <w:u w:val="none"/>
    </w:rPr>
  </w:style>
  <w:style w:type="character" w:customStyle="1" w:styleId="BodytextArial">
    <w:name w:val="Body text + Arial"/>
    <w:aliases w:val="11.5 pt,Bold"/>
    <w:basedOn w:val="Bodytext"/>
    <w:rPr>
      <w:rFonts w:ascii="Arial" w:eastAsia="Arial" w:hAnsi="Arial" w:cs="Arial"/>
      <w:b/>
      <w:bCs/>
      <w:i w:val="0"/>
      <w:iCs w:val="0"/>
      <w:smallCaps w:val="0"/>
      <w:strike w:val="0"/>
      <w:color w:val="000000"/>
      <w:spacing w:val="0"/>
      <w:w w:val="100"/>
      <w:position w:val="0"/>
      <w:sz w:val="23"/>
      <w:szCs w:val="23"/>
      <w:u w:val="none"/>
      <w:lang w:val="en-US"/>
    </w:rPr>
  </w:style>
  <w:style w:type="character" w:customStyle="1" w:styleId="Bodytext11pt0">
    <w:name w:val="Body text + 11 pt"/>
    <w:basedOn w:val="Bodytex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BodyText1">
    <w:name w:val="Body Text1"/>
    <w:basedOn w:val="Bodytex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character" w:customStyle="1" w:styleId="BodytextSmallCaps">
    <w:name w:val="Body text + Small Caps"/>
    <w:basedOn w:val="Bodytext"/>
    <w:rPr>
      <w:rFonts w:ascii="Times New Roman" w:eastAsia="Times New Roman" w:hAnsi="Times New Roman" w:cs="Times New Roman"/>
      <w:b w:val="0"/>
      <w:bCs w:val="0"/>
      <w:i w:val="0"/>
      <w:iCs w:val="0"/>
      <w:smallCaps/>
      <w:strike w:val="0"/>
      <w:color w:val="000000"/>
      <w:spacing w:val="0"/>
      <w:w w:val="100"/>
      <w:position w:val="0"/>
      <w:sz w:val="21"/>
      <w:szCs w:val="21"/>
      <w:u w:val="none"/>
      <w:lang w:val="en-US"/>
    </w:rPr>
  </w:style>
  <w:style w:type="character" w:customStyle="1" w:styleId="Bodytext485pt">
    <w:name w:val="Body text (4) + 8.5 pt"/>
    <w:basedOn w:val="Bodytext4"/>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485pt0">
    <w:name w:val="Body text (4) + 8.5 pt"/>
    <w:aliases w:val="Small Caps"/>
    <w:basedOn w:val="Bodytext4"/>
    <w:rPr>
      <w:rFonts w:ascii="Times New Roman" w:eastAsia="Times New Roman" w:hAnsi="Times New Roman" w:cs="Times New Roman"/>
      <w:b w:val="0"/>
      <w:bCs w:val="0"/>
      <w:i w:val="0"/>
      <w:iCs w:val="0"/>
      <w:smallCaps/>
      <w:strike w:val="0"/>
      <w:color w:val="000000"/>
      <w:spacing w:val="0"/>
      <w:w w:val="100"/>
      <w:position w:val="0"/>
      <w:sz w:val="17"/>
      <w:szCs w:val="17"/>
      <w:u w:val="none"/>
      <w:lang w:val="en-US"/>
    </w:rPr>
  </w:style>
  <w:style w:type="character" w:customStyle="1" w:styleId="Bodytext49pt">
    <w:name w:val="Body text (4) + 9 pt"/>
    <w:aliases w:val="Spacing 1 pt"/>
    <w:basedOn w:val="Bodytext4"/>
    <w:rPr>
      <w:rFonts w:ascii="Times New Roman" w:eastAsia="Times New Roman" w:hAnsi="Times New Roman" w:cs="Times New Roman"/>
      <w:b w:val="0"/>
      <w:bCs w:val="0"/>
      <w:i w:val="0"/>
      <w:iCs w:val="0"/>
      <w:smallCaps w:val="0"/>
      <w:strike w:val="0"/>
      <w:color w:val="000000"/>
      <w:spacing w:val="30"/>
      <w:w w:val="100"/>
      <w:position w:val="0"/>
      <w:sz w:val="18"/>
      <w:szCs w:val="18"/>
      <w:u w:val="none"/>
      <w:lang w:val="en-US"/>
    </w:rPr>
  </w:style>
  <w:style w:type="character" w:customStyle="1" w:styleId="Bodytext49pt0">
    <w:name w:val="Body text (4) + 9 pt"/>
    <w:basedOn w:val="Bodytext4"/>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rPr>
  </w:style>
  <w:style w:type="character" w:customStyle="1" w:styleId="Bodytext6">
    <w:name w:val="Body text (6)_"/>
    <w:basedOn w:val="DefaultParagraphFont"/>
    <w:link w:val="Bodytext60"/>
    <w:rPr>
      <w:rFonts w:ascii="Times New Roman" w:eastAsia="Times New Roman" w:hAnsi="Times New Roman" w:cs="Times New Roman"/>
      <w:b w:val="0"/>
      <w:bCs w:val="0"/>
      <w:i w:val="0"/>
      <w:iCs w:val="0"/>
      <w:smallCaps w:val="0"/>
      <w:strike w:val="0"/>
      <w:sz w:val="18"/>
      <w:szCs w:val="18"/>
      <w:u w:val="none"/>
    </w:rPr>
  </w:style>
  <w:style w:type="paragraph" w:customStyle="1" w:styleId="Bodytext50">
    <w:name w:val="Body text (5)"/>
    <w:basedOn w:val="Normal"/>
    <w:link w:val="Bodytext5"/>
    <w:pPr>
      <w:spacing w:line="168" w:lineRule="exact"/>
      <w:jc w:val="both"/>
    </w:pPr>
    <w:rPr>
      <w:rFonts w:ascii="Times New Roman" w:eastAsia="Times New Roman" w:hAnsi="Times New Roman" w:cs="Times New Roman"/>
      <w:sz w:val="17"/>
      <w:szCs w:val="17"/>
    </w:rPr>
  </w:style>
  <w:style w:type="paragraph" w:customStyle="1" w:styleId="Heading10">
    <w:name w:val="Heading #1"/>
    <w:basedOn w:val="Normal"/>
    <w:link w:val="Heading1"/>
    <w:pPr>
      <w:spacing w:line="0" w:lineRule="atLeast"/>
      <w:jc w:val="center"/>
      <w:outlineLvl w:val="0"/>
    </w:pPr>
    <w:rPr>
      <w:rFonts w:ascii="Arial" w:eastAsia="Arial" w:hAnsi="Arial" w:cs="Arial"/>
      <w:b/>
      <w:bCs/>
      <w:spacing w:val="10"/>
      <w:sz w:val="27"/>
      <w:szCs w:val="27"/>
    </w:rPr>
  </w:style>
  <w:style w:type="paragraph" w:customStyle="1" w:styleId="Heading220">
    <w:name w:val="Heading #2 (2)"/>
    <w:basedOn w:val="Normal"/>
    <w:link w:val="Heading22"/>
    <w:pPr>
      <w:spacing w:line="0" w:lineRule="atLeast"/>
      <w:jc w:val="center"/>
      <w:outlineLvl w:val="1"/>
    </w:pPr>
    <w:rPr>
      <w:rFonts w:ascii="Arial" w:eastAsia="Arial" w:hAnsi="Arial" w:cs="Arial"/>
      <w:b/>
      <w:bCs/>
    </w:rPr>
  </w:style>
  <w:style w:type="paragraph" w:customStyle="1" w:styleId="Bodytext40">
    <w:name w:val="Body text (4)"/>
    <w:basedOn w:val="Normal"/>
    <w:link w:val="Bodytext4"/>
    <w:pPr>
      <w:spacing w:line="240" w:lineRule="exact"/>
      <w:ind w:hanging="440"/>
      <w:jc w:val="both"/>
    </w:pPr>
    <w:rPr>
      <w:rFonts w:ascii="Times New Roman" w:eastAsia="Times New Roman" w:hAnsi="Times New Roman" w:cs="Times New Roman"/>
      <w:sz w:val="22"/>
      <w:szCs w:val="22"/>
    </w:rPr>
  </w:style>
  <w:style w:type="paragraph" w:customStyle="1" w:styleId="BodyText2">
    <w:name w:val="Body Text2"/>
    <w:basedOn w:val="Normal"/>
    <w:link w:val="Bodytext"/>
    <w:pPr>
      <w:spacing w:line="240" w:lineRule="exact"/>
      <w:ind w:hanging="440"/>
      <w:jc w:val="both"/>
    </w:pPr>
    <w:rPr>
      <w:rFonts w:ascii="Times New Roman" w:eastAsia="Times New Roman" w:hAnsi="Times New Roman" w:cs="Times New Roman"/>
      <w:sz w:val="21"/>
      <w:szCs w:val="21"/>
    </w:rPr>
  </w:style>
  <w:style w:type="paragraph" w:customStyle="1" w:styleId="Bodytext60">
    <w:name w:val="Body text (6)"/>
    <w:basedOn w:val="Normal"/>
    <w:link w:val="Bodytext6"/>
    <w:pPr>
      <w:spacing w:line="0" w:lineRule="atLeast"/>
      <w:ind w:hanging="180"/>
      <w:jc w:val="both"/>
    </w:pPr>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9F1BAF"/>
    <w:pPr>
      <w:tabs>
        <w:tab w:val="center" w:pos="4513"/>
        <w:tab w:val="right" w:pos="9026"/>
      </w:tabs>
    </w:pPr>
  </w:style>
  <w:style w:type="character" w:customStyle="1" w:styleId="HeaderChar">
    <w:name w:val="Header Char"/>
    <w:basedOn w:val="DefaultParagraphFont"/>
    <w:link w:val="Header"/>
    <w:uiPriority w:val="99"/>
    <w:rsid w:val="009F1BAF"/>
    <w:rPr>
      <w:color w:val="000000"/>
    </w:rPr>
  </w:style>
  <w:style w:type="paragraph" w:styleId="Footer">
    <w:name w:val="footer"/>
    <w:basedOn w:val="Normal"/>
    <w:link w:val="FooterChar"/>
    <w:uiPriority w:val="99"/>
    <w:unhideWhenUsed/>
    <w:rsid w:val="009F1BAF"/>
    <w:pPr>
      <w:tabs>
        <w:tab w:val="center" w:pos="4513"/>
        <w:tab w:val="right" w:pos="9026"/>
      </w:tabs>
    </w:pPr>
  </w:style>
  <w:style w:type="character" w:customStyle="1" w:styleId="FooterChar">
    <w:name w:val="Footer Char"/>
    <w:basedOn w:val="DefaultParagraphFont"/>
    <w:link w:val="Footer"/>
    <w:uiPriority w:val="99"/>
    <w:rsid w:val="009F1BAF"/>
    <w:rPr>
      <w:color w:val="000000"/>
    </w:rPr>
  </w:style>
  <w:style w:type="character" w:styleId="CommentReference">
    <w:name w:val="annotation reference"/>
    <w:basedOn w:val="DefaultParagraphFont"/>
    <w:uiPriority w:val="99"/>
    <w:semiHidden/>
    <w:unhideWhenUsed/>
    <w:rsid w:val="001B470C"/>
    <w:rPr>
      <w:sz w:val="16"/>
      <w:szCs w:val="16"/>
    </w:rPr>
  </w:style>
  <w:style w:type="paragraph" w:styleId="CommentText">
    <w:name w:val="annotation text"/>
    <w:basedOn w:val="Normal"/>
    <w:link w:val="CommentTextChar"/>
    <w:uiPriority w:val="99"/>
    <w:semiHidden/>
    <w:unhideWhenUsed/>
    <w:rsid w:val="001B470C"/>
    <w:rPr>
      <w:sz w:val="20"/>
      <w:szCs w:val="20"/>
    </w:rPr>
  </w:style>
  <w:style w:type="character" w:customStyle="1" w:styleId="CommentTextChar">
    <w:name w:val="Comment Text Char"/>
    <w:basedOn w:val="DefaultParagraphFont"/>
    <w:link w:val="CommentText"/>
    <w:uiPriority w:val="99"/>
    <w:semiHidden/>
    <w:rsid w:val="001B470C"/>
    <w:rPr>
      <w:color w:val="000000"/>
      <w:sz w:val="20"/>
      <w:szCs w:val="20"/>
    </w:rPr>
  </w:style>
  <w:style w:type="paragraph" w:styleId="CommentSubject">
    <w:name w:val="annotation subject"/>
    <w:basedOn w:val="CommentText"/>
    <w:next w:val="CommentText"/>
    <w:link w:val="CommentSubjectChar"/>
    <w:uiPriority w:val="99"/>
    <w:semiHidden/>
    <w:unhideWhenUsed/>
    <w:rsid w:val="001B470C"/>
    <w:rPr>
      <w:b/>
      <w:bCs/>
    </w:rPr>
  </w:style>
  <w:style w:type="character" w:customStyle="1" w:styleId="CommentSubjectChar">
    <w:name w:val="Comment Subject Char"/>
    <w:basedOn w:val="CommentTextChar"/>
    <w:link w:val="CommentSubject"/>
    <w:uiPriority w:val="99"/>
    <w:semiHidden/>
    <w:rsid w:val="001B470C"/>
    <w:rPr>
      <w:b/>
      <w:bCs/>
      <w:color w:val="000000"/>
      <w:sz w:val="20"/>
      <w:szCs w:val="20"/>
    </w:rPr>
  </w:style>
  <w:style w:type="paragraph" w:styleId="BalloonText">
    <w:name w:val="Balloon Text"/>
    <w:basedOn w:val="Normal"/>
    <w:link w:val="BalloonTextChar"/>
    <w:uiPriority w:val="99"/>
    <w:semiHidden/>
    <w:unhideWhenUsed/>
    <w:rsid w:val="001B47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470C"/>
    <w:rPr>
      <w:rFonts w:ascii="Segoe UI" w:hAnsi="Segoe UI" w:cs="Segoe UI"/>
      <w:color w:val="000000"/>
      <w:sz w:val="18"/>
      <w:szCs w:val="18"/>
    </w:rPr>
  </w:style>
  <w:style w:type="paragraph" w:styleId="Revision">
    <w:name w:val="Revision"/>
    <w:hidden/>
    <w:uiPriority w:val="99"/>
    <w:semiHidden/>
    <w:rsid w:val="00EF14C6"/>
    <w:pPr>
      <w:widowControl/>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5">
    <w:name w:val="Body text (5)_"/>
    <w:basedOn w:val="DefaultParagraphFont"/>
    <w:link w:val="Bodytext50"/>
    <w:rPr>
      <w:rFonts w:ascii="Times New Roman" w:eastAsia="Times New Roman" w:hAnsi="Times New Roman" w:cs="Times New Roman"/>
      <w:b w:val="0"/>
      <w:bCs w:val="0"/>
      <w:i w:val="0"/>
      <w:iCs w:val="0"/>
      <w:smallCaps w:val="0"/>
      <w:strike w:val="0"/>
      <w:sz w:val="17"/>
      <w:szCs w:val="17"/>
      <w:u w:val="none"/>
    </w:rPr>
  </w:style>
  <w:style w:type="character" w:customStyle="1" w:styleId="Heading1">
    <w:name w:val="Heading #1_"/>
    <w:basedOn w:val="DefaultParagraphFont"/>
    <w:link w:val="Heading10"/>
    <w:rPr>
      <w:rFonts w:ascii="Arial" w:eastAsia="Arial" w:hAnsi="Arial" w:cs="Arial"/>
      <w:b/>
      <w:bCs/>
      <w:i w:val="0"/>
      <w:iCs w:val="0"/>
      <w:smallCaps w:val="0"/>
      <w:strike w:val="0"/>
      <w:spacing w:val="10"/>
      <w:sz w:val="27"/>
      <w:szCs w:val="27"/>
      <w:u w:val="none"/>
    </w:rPr>
  </w:style>
  <w:style w:type="character" w:customStyle="1" w:styleId="Heading22">
    <w:name w:val="Heading #2 (2)_"/>
    <w:basedOn w:val="DefaultParagraphFont"/>
    <w:link w:val="Heading220"/>
    <w:rPr>
      <w:rFonts w:ascii="Arial" w:eastAsia="Arial" w:hAnsi="Arial" w:cs="Arial"/>
      <w:b/>
      <w:bCs/>
      <w:i w:val="0"/>
      <w:iCs w:val="0"/>
      <w:smallCaps w:val="0"/>
      <w:strike w:val="0"/>
      <w:u w:val="none"/>
    </w:rPr>
  </w:style>
  <w:style w:type="character" w:customStyle="1" w:styleId="Bodytext4">
    <w:name w:val="Body text (4)_"/>
    <w:basedOn w:val="DefaultParagraphFont"/>
    <w:link w:val="Bodytext40"/>
    <w:rPr>
      <w:rFonts w:ascii="Times New Roman" w:eastAsia="Times New Roman" w:hAnsi="Times New Roman" w:cs="Times New Roman"/>
      <w:b w:val="0"/>
      <w:bCs w:val="0"/>
      <w:i w:val="0"/>
      <w:iCs w:val="0"/>
      <w:smallCaps w:val="0"/>
      <w:strike w:val="0"/>
      <w:sz w:val="22"/>
      <w:szCs w:val="22"/>
      <w:u w:val="none"/>
    </w:rPr>
  </w:style>
  <w:style w:type="character" w:customStyle="1" w:styleId="Bodytext4Italic">
    <w:name w:val="Body text (4) + Italic"/>
    <w:basedOn w:val="Bodytext4"/>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
    <w:name w:val="Body text_"/>
    <w:basedOn w:val="DefaultParagraphFont"/>
    <w:link w:val="BodyText2"/>
    <w:rPr>
      <w:rFonts w:ascii="Times New Roman" w:eastAsia="Times New Roman" w:hAnsi="Times New Roman" w:cs="Times New Roman"/>
      <w:b w:val="0"/>
      <w:bCs w:val="0"/>
      <w:i w:val="0"/>
      <w:iCs w:val="0"/>
      <w:smallCaps w:val="0"/>
      <w:strike w:val="0"/>
      <w:sz w:val="21"/>
      <w:szCs w:val="21"/>
      <w:u w:val="none"/>
    </w:rPr>
  </w:style>
  <w:style w:type="character" w:customStyle="1" w:styleId="Bodytext11pt">
    <w:name w:val="Body text + 11 pt"/>
    <w:aliases w:val="Bold"/>
    <w:basedOn w:val="Bodytext"/>
    <w:rPr>
      <w:rFonts w:ascii="Times New Roman" w:eastAsia="Times New Roman" w:hAnsi="Times New Roman" w:cs="Times New Roman"/>
      <w:b/>
      <w:bCs/>
      <w:i w:val="0"/>
      <w:iCs w:val="0"/>
      <w:smallCaps w:val="0"/>
      <w:strike w:val="0"/>
      <w:color w:val="000000"/>
      <w:spacing w:val="0"/>
      <w:w w:val="100"/>
      <w:position w:val="0"/>
      <w:sz w:val="22"/>
      <w:szCs w:val="22"/>
      <w:u w:val="none"/>
    </w:rPr>
  </w:style>
  <w:style w:type="character" w:customStyle="1" w:styleId="BodytextArial">
    <w:name w:val="Body text + Arial"/>
    <w:aliases w:val="11.5 pt,Bold"/>
    <w:basedOn w:val="Bodytext"/>
    <w:rPr>
      <w:rFonts w:ascii="Arial" w:eastAsia="Arial" w:hAnsi="Arial" w:cs="Arial"/>
      <w:b/>
      <w:bCs/>
      <w:i w:val="0"/>
      <w:iCs w:val="0"/>
      <w:smallCaps w:val="0"/>
      <w:strike w:val="0"/>
      <w:color w:val="000000"/>
      <w:spacing w:val="0"/>
      <w:w w:val="100"/>
      <w:position w:val="0"/>
      <w:sz w:val="23"/>
      <w:szCs w:val="23"/>
      <w:u w:val="none"/>
      <w:lang w:val="en-US"/>
    </w:rPr>
  </w:style>
  <w:style w:type="character" w:customStyle="1" w:styleId="Bodytext11pt0">
    <w:name w:val="Body text + 11 pt"/>
    <w:basedOn w:val="Bodytex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BodyText1">
    <w:name w:val="Body Text1"/>
    <w:basedOn w:val="Bodytex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character" w:customStyle="1" w:styleId="BodytextSmallCaps">
    <w:name w:val="Body text + Small Caps"/>
    <w:basedOn w:val="Bodytext"/>
    <w:rPr>
      <w:rFonts w:ascii="Times New Roman" w:eastAsia="Times New Roman" w:hAnsi="Times New Roman" w:cs="Times New Roman"/>
      <w:b w:val="0"/>
      <w:bCs w:val="0"/>
      <w:i w:val="0"/>
      <w:iCs w:val="0"/>
      <w:smallCaps/>
      <w:strike w:val="0"/>
      <w:color w:val="000000"/>
      <w:spacing w:val="0"/>
      <w:w w:val="100"/>
      <w:position w:val="0"/>
      <w:sz w:val="21"/>
      <w:szCs w:val="21"/>
      <w:u w:val="none"/>
      <w:lang w:val="en-US"/>
    </w:rPr>
  </w:style>
  <w:style w:type="character" w:customStyle="1" w:styleId="Bodytext485pt">
    <w:name w:val="Body text (4) + 8.5 pt"/>
    <w:basedOn w:val="Bodytext4"/>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485pt0">
    <w:name w:val="Body text (4) + 8.5 pt"/>
    <w:aliases w:val="Small Caps"/>
    <w:basedOn w:val="Bodytext4"/>
    <w:rPr>
      <w:rFonts w:ascii="Times New Roman" w:eastAsia="Times New Roman" w:hAnsi="Times New Roman" w:cs="Times New Roman"/>
      <w:b w:val="0"/>
      <w:bCs w:val="0"/>
      <w:i w:val="0"/>
      <w:iCs w:val="0"/>
      <w:smallCaps/>
      <w:strike w:val="0"/>
      <w:color w:val="000000"/>
      <w:spacing w:val="0"/>
      <w:w w:val="100"/>
      <w:position w:val="0"/>
      <w:sz w:val="17"/>
      <w:szCs w:val="17"/>
      <w:u w:val="none"/>
      <w:lang w:val="en-US"/>
    </w:rPr>
  </w:style>
  <w:style w:type="character" w:customStyle="1" w:styleId="Bodytext49pt">
    <w:name w:val="Body text (4) + 9 pt"/>
    <w:aliases w:val="Spacing 1 pt"/>
    <w:basedOn w:val="Bodytext4"/>
    <w:rPr>
      <w:rFonts w:ascii="Times New Roman" w:eastAsia="Times New Roman" w:hAnsi="Times New Roman" w:cs="Times New Roman"/>
      <w:b w:val="0"/>
      <w:bCs w:val="0"/>
      <w:i w:val="0"/>
      <w:iCs w:val="0"/>
      <w:smallCaps w:val="0"/>
      <w:strike w:val="0"/>
      <w:color w:val="000000"/>
      <w:spacing w:val="30"/>
      <w:w w:val="100"/>
      <w:position w:val="0"/>
      <w:sz w:val="18"/>
      <w:szCs w:val="18"/>
      <w:u w:val="none"/>
      <w:lang w:val="en-US"/>
    </w:rPr>
  </w:style>
  <w:style w:type="character" w:customStyle="1" w:styleId="Bodytext49pt0">
    <w:name w:val="Body text (4) + 9 pt"/>
    <w:basedOn w:val="Bodytext4"/>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rPr>
  </w:style>
  <w:style w:type="character" w:customStyle="1" w:styleId="Bodytext6">
    <w:name w:val="Body text (6)_"/>
    <w:basedOn w:val="DefaultParagraphFont"/>
    <w:link w:val="Bodytext60"/>
    <w:rPr>
      <w:rFonts w:ascii="Times New Roman" w:eastAsia="Times New Roman" w:hAnsi="Times New Roman" w:cs="Times New Roman"/>
      <w:b w:val="0"/>
      <w:bCs w:val="0"/>
      <w:i w:val="0"/>
      <w:iCs w:val="0"/>
      <w:smallCaps w:val="0"/>
      <w:strike w:val="0"/>
      <w:sz w:val="18"/>
      <w:szCs w:val="18"/>
      <w:u w:val="none"/>
    </w:rPr>
  </w:style>
  <w:style w:type="paragraph" w:customStyle="1" w:styleId="Bodytext50">
    <w:name w:val="Body text (5)"/>
    <w:basedOn w:val="Normal"/>
    <w:link w:val="Bodytext5"/>
    <w:pPr>
      <w:spacing w:line="168" w:lineRule="exact"/>
      <w:jc w:val="both"/>
    </w:pPr>
    <w:rPr>
      <w:rFonts w:ascii="Times New Roman" w:eastAsia="Times New Roman" w:hAnsi="Times New Roman" w:cs="Times New Roman"/>
      <w:sz w:val="17"/>
      <w:szCs w:val="17"/>
    </w:rPr>
  </w:style>
  <w:style w:type="paragraph" w:customStyle="1" w:styleId="Heading10">
    <w:name w:val="Heading #1"/>
    <w:basedOn w:val="Normal"/>
    <w:link w:val="Heading1"/>
    <w:pPr>
      <w:spacing w:line="0" w:lineRule="atLeast"/>
      <w:jc w:val="center"/>
      <w:outlineLvl w:val="0"/>
    </w:pPr>
    <w:rPr>
      <w:rFonts w:ascii="Arial" w:eastAsia="Arial" w:hAnsi="Arial" w:cs="Arial"/>
      <w:b/>
      <w:bCs/>
      <w:spacing w:val="10"/>
      <w:sz w:val="27"/>
      <w:szCs w:val="27"/>
    </w:rPr>
  </w:style>
  <w:style w:type="paragraph" w:customStyle="1" w:styleId="Heading220">
    <w:name w:val="Heading #2 (2)"/>
    <w:basedOn w:val="Normal"/>
    <w:link w:val="Heading22"/>
    <w:pPr>
      <w:spacing w:line="0" w:lineRule="atLeast"/>
      <w:jc w:val="center"/>
      <w:outlineLvl w:val="1"/>
    </w:pPr>
    <w:rPr>
      <w:rFonts w:ascii="Arial" w:eastAsia="Arial" w:hAnsi="Arial" w:cs="Arial"/>
      <w:b/>
      <w:bCs/>
    </w:rPr>
  </w:style>
  <w:style w:type="paragraph" w:customStyle="1" w:styleId="Bodytext40">
    <w:name w:val="Body text (4)"/>
    <w:basedOn w:val="Normal"/>
    <w:link w:val="Bodytext4"/>
    <w:pPr>
      <w:spacing w:line="240" w:lineRule="exact"/>
      <w:ind w:hanging="440"/>
      <w:jc w:val="both"/>
    </w:pPr>
    <w:rPr>
      <w:rFonts w:ascii="Times New Roman" w:eastAsia="Times New Roman" w:hAnsi="Times New Roman" w:cs="Times New Roman"/>
      <w:sz w:val="22"/>
      <w:szCs w:val="22"/>
    </w:rPr>
  </w:style>
  <w:style w:type="paragraph" w:customStyle="1" w:styleId="BodyText2">
    <w:name w:val="Body Text2"/>
    <w:basedOn w:val="Normal"/>
    <w:link w:val="Bodytext"/>
    <w:pPr>
      <w:spacing w:line="240" w:lineRule="exact"/>
      <w:ind w:hanging="440"/>
      <w:jc w:val="both"/>
    </w:pPr>
    <w:rPr>
      <w:rFonts w:ascii="Times New Roman" w:eastAsia="Times New Roman" w:hAnsi="Times New Roman" w:cs="Times New Roman"/>
      <w:sz w:val="21"/>
      <w:szCs w:val="21"/>
    </w:rPr>
  </w:style>
  <w:style w:type="paragraph" w:customStyle="1" w:styleId="Bodytext60">
    <w:name w:val="Body text (6)"/>
    <w:basedOn w:val="Normal"/>
    <w:link w:val="Bodytext6"/>
    <w:pPr>
      <w:spacing w:line="0" w:lineRule="atLeast"/>
      <w:ind w:hanging="180"/>
      <w:jc w:val="both"/>
    </w:pPr>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9F1BAF"/>
    <w:pPr>
      <w:tabs>
        <w:tab w:val="center" w:pos="4513"/>
        <w:tab w:val="right" w:pos="9026"/>
      </w:tabs>
    </w:pPr>
  </w:style>
  <w:style w:type="character" w:customStyle="1" w:styleId="HeaderChar">
    <w:name w:val="Header Char"/>
    <w:basedOn w:val="DefaultParagraphFont"/>
    <w:link w:val="Header"/>
    <w:uiPriority w:val="99"/>
    <w:rsid w:val="009F1BAF"/>
    <w:rPr>
      <w:color w:val="000000"/>
    </w:rPr>
  </w:style>
  <w:style w:type="paragraph" w:styleId="Footer">
    <w:name w:val="footer"/>
    <w:basedOn w:val="Normal"/>
    <w:link w:val="FooterChar"/>
    <w:uiPriority w:val="99"/>
    <w:unhideWhenUsed/>
    <w:rsid w:val="009F1BAF"/>
    <w:pPr>
      <w:tabs>
        <w:tab w:val="center" w:pos="4513"/>
        <w:tab w:val="right" w:pos="9026"/>
      </w:tabs>
    </w:pPr>
  </w:style>
  <w:style w:type="character" w:customStyle="1" w:styleId="FooterChar">
    <w:name w:val="Footer Char"/>
    <w:basedOn w:val="DefaultParagraphFont"/>
    <w:link w:val="Footer"/>
    <w:uiPriority w:val="99"/>
    <w:rsid w:val="009F1BAF"/>
    <w:rPr>
      <w:color w:val="000000"/>
    </w:rPr>
  </w:style>
  <w:style w:type="character" w:styleId="CommentReference">
    <w:name w:val="annotation reference"/>
    <w:basedOn w:val="DefaultParagraphFont"/>
    <w:uiPriority w:val="99"/>
    <w:semiHidden/>
    <w:unhideWhenUsed/>
    <w:rsid w:val="001B470C"/>
    <w:rPr>
      <w:sz w:val="16"/>
      <w:szCs w:val="16"/>
    </w:rPr>
  </w:style>
  <w:style w:type="paragraph" w:styleId="CommentText">
    <w:name w:val="annotation text"/>
    <w:basedOn w:val="Normal"/>
    <w:link w:val="CommentTextChar"/>
    <w:uiPriority w:val="99"/>
    <w:semiHidden/>
    <w:unhideWhenUsed/>
    <w:rsid w:val="001B470C"/>
    <w:rPr>
      <w:sz w:val="20"/>
      <w:szCs w:val="20"/>
    </w:rPr>
  </w:style>
  <w:style w:type="character" w:customStyle="1" w:styleId="CommentTextChar">
    <w:name w:val="Comment Text Char"/>
    <w:basedOn w:val="DefaultParagraphFont"/>
    <w:link w:val="CommentText"/>
    <w:uiPriority w:val="99"/>
    <w:semiHidden/>
    <w:rsid w:val="001B470C"/>
    <w:rPr>
      <w:color w:val="000000"/>
      <w:sz w:val="20"/>
      <w:szCs w:val="20"/>
    </w:rPr>
  </w:style>
  <w:style w:type="paragraph" w:styleId="CommentSubject">
    <w:name w:val="annotation subject"/>
    <w:basedOn w:val="CommentText"/>
    <w:next w:val="CommentText"/>
    <w:link w:val="CommentSubjectChar"/>
    <w:uiPriority w:val="99"/>
    <w:semiHidden/>
    <w:unhideWhenUsed/>
    <w:rsid w:val="001B470C"/>
    <w:rPr>
      <w:b/>
      <w:bCs/>
    </w:rPr>
  </w:style>
  <w:style w:type="character" w:customStyle="1" w:styleId="CommentSubjectChar">
    <w:name w:val="Comment Subject Char"/>
    <w:basedOn w:val="CommentTextChar"/>
    <w:link w:val="CommentSubject"/>
    <w:uiPriority w:val="99"/>
    <w:semiHidden/>
    <w:rsid w:val="001B470C"/>
    <w:rPr>
      <w:b/>
      <w:bCs/>
      <w:color w:val="000000"/>
      <w:sz w:val="20"/>
      <w:szCs w:val="20"/>
    </w:rPr>
  </w:style>
  <w:style w:type="paragraph" w:styleId="BalloonText">
    <w:name w:val="Balloon Text"/>
    <w:basedOn w:val="Normal"/>
    <w:link w:val="BalloonTextChar"/>
    <w:uiPriority w:val="99"/>
    <w:semiHidden/>
    <w:unhideWhenUsed/>
    <w:rsid w:val="001B47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470C"/>
    <w:rPr>
      <w:rFonts w:ascii="Segoe UI" w:hAnsi="Segoe UI" w:cs="Segoe UI"/>
      <w:color w:val="000000"/>
      <w:sz w:val="18"/>
      <w:szCs w:val="18"/>
    </w:rPr>
  </w:style>
  <w:style w:type="paragraph" w:styleId="Revision">
    <w:name w:val="Revision"/>
    <w:hidden/>
    <w:uiPriority w:val="99"/>
    <w:semiHidden/>
    <w:rsid w:val="00EF14C6"/>
    <w:pPr>
      <w:widowControl/>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618</Words>
  <Characters>3525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Ajay</dc:creator>
  <cp:lastModifiedBy>Harper, Michael</cp:lastModifiedBy>
  <cp:revision>3</cp:revision>
  <dcterms:created xsi:type="dcterms:W3CDTF">2018-09-17T02:26:00Z</dcterms:created>
  <dcterms:modified xsi:type="dcterms:W3CDTF">2019-06-18T04:34:00Z</dcterms:modified>
</cp:coreProperties>
</file>