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70D2D" w14:textId="77777777" w:rsidR="00D503D5" w:rsidRPr="00576EF4" w:rsidRDefault="00576EF4" w:rsidP="00D40576">
      <w:pPr>
        <w:jc w:val="center"/>
        <w:rPr>
          <w:rStyle w:val="Heading1Arial"/>
          <w:rFonts w:ascii="Times New Roman" w:hAnsi="Times New Roman" w:cs="Times New Roman"/>
          <w:spacing w:val="0"/>
          <w:sz w:val="32"/>
          <w:szCs w:val="32"/>
        </w:rPr>
      </w:pPr>
      <w:bookmarkStart w:id="0" w:name="bookmark0"/>
      <w:r>
        <w:rPr>
          <w:rStyle w:val="Heading1Arial"/>
          <w:rFonts w:ascii="Times New Roman" w:hAnsi="Times New Roman" w:cs="Times New Roman"/>
          <w:spacing w:val="0"/>
          <w:sz w:val="32"/>
          <w:szCs w:val="32"/>
        </w:rPr>
        <w:t>N</w:t>
      </w:r>
      <w:r w:rsidR="00DE063D" w:rsidRPr="00576EF4">
        <w:rPr>
          <w:rStyle w:val="Heading1Arial"/>
          <w:rFonts w:ascii="Times New Roman" w:hAnsi="Times New Roman" w:cs="Times New Roman"/>
          <w:spacing w:val="0"/>
          <w:sz w:val="32"/>
          <w:szCs w:val="32"/>
        </w:rPr>
        <w:t>ATIONAL ROADS ACT 1974</w:t>
      </w:r>
      <w:bookmarkEnd w:id="0"/>
    </w:p>
    <w:p w14:paraId="3D912FEB" w14:textId="77777777" w:rsidR="000A3ECF" w:rsidRPr="00576EF4" w:rsidRDefault="000A3ECF" w:rsidP="00D40576">
      <w:pPr>
        <w:jc w:val="center"/>
        <w:rPr>
          <w:rStyle w:val="Heading1Arial"/>
          <w:rFonts w:ascii="Times New Roman" w:hAnsi="Times New Roman" w:cs="Times New Roman"/>
          <w:spacing w:val="0"/>
          <w:sz w:val="32"/>
          <w:szCs w:val="32"/>
        </w:rPr>
      </w:pPr>
    </w:p>
    <w:p w14:paraId="05E82989" w14:textId="77777777" w:rsidR="00D503D5" w:rsidRPr="00576EF4" w:rsidRDefault="00DE063D" w:rsidP="00D40576">
      <w:pPr>
        <w:jc w:val="center"/>
        <w:rPr>
          <w:rFonts w:ascii="Times New Roman" w:hAnsi="Times New Roman" w:cs="Times New Roman"/>
          <w:b/>
          <w:sz w:val="28"/>
          <w:szCs w:val="28"/>
        </w:rPr>
      </w:pPr>
      <w:bookmarkStart w:id="1" w:name="bookmark1"/>
      <w:r w:rsidRPr="00576EF4">
        <w:rPr>
          <w:rFonts w:ascii="Times New Roman" w:hAnsi="Times New Roman" w:cs="Times New Roman"/>
          <w:b/>
          <w:sz w:val="28"/>
          <w:szCs w:val="28"/>
        </w:rPr>
        <w:t>No. 52 of 1974</w:t>
      </w:r>
      <w:bookmarkEnd w:id="1"/>
    </w:p>
    <w:p w14:paraId="368E141C" w14:textId="77777777" w:rsidR="000A3ECF" w:rsidRPr="00576EF4" w:rsidRDefault="000A3ECF" w:rsidP="00D40576">
      <w:pPr>
        <w:jc w:val="center"/>
        <w:rPr>
          <w:rFonts w:ascii="Times New Roman" w:hAnsi="Times New Roman" w:cs="Times New Roman"/>
          <w:b/>
          <w:sz w:val="28"/>
          <w:szCs w:val="28"/>
        </w:rPr>
      </w:pPr>
    </w:p>
    <w:p w14:paraId="03A63783" w14:textId="77777777" w:rsidR="000A3ECF" w:rsidRPr="00576EF4" w:rsidRDefault="000A3ECF" w:rsidP="00472DA5">
      <w:pPr>
        <w:jc w:val="both"/>
        <w:rPr>
          <w:rFonts w:ascii="Times New Roman" w:hAnsi="Times New Roman" w:cs="Times New Roman"/>
          <w:b/>
          <w:sz w:val="28"/>
          <w:szCs w:val="28"/>
        </w:rPr>
      </w:pPr>
    </w:p>
    <w:p w14:paraId="1AAC5F0E" w14:textId="77777777" w:rsidR="00D503D5" w:rsidRPr="00576EF4" w:rsidRDefault="00DE063D" w:rsidP="00472DA5">
      <w:pPr>
        <w:pStyle w:val="Bodytext20"/>
        <w:spacing w:after="160" w:line="240" w:lineRule="auto"/>
        <w:ind w:firstLine="0"/>
        <w:jc w:val="both"/>
        <w:rPr>
          <w:sz w:val="24"/>
          <w:szCs w:val="24"/>
        </w:rPr>
      </w:pPr>
      <w:r w:rsidRPr="00576EF4">
        <w:rPr>
          <w:rStyle w:val="Bodytext211pt"/>
          <w:sz w:val="24"/>
          <w:szCs w:val="24"/>
        </w:rPr>
        <w:t>An Act to grant Financial Assistance to th</w:t>
      </w:r>
      <w:r w:rsidR="00240ED2" w:rsidRPr="00576EF4">
        <w:rPr>
          <w:rStyle w:val="Bodytext211pt"/>
          <w:sz w:val="24"/>
          <w:szCs w:val="24"/>
        </w:rPr>
        <w:t>e States in relation to the Con</w:t>
      </w:r>
      <w:r w:rsidRPr="00576EF4">
        <w:rPr>
          <w:rStyle w:val="Bodytext211pt"/>
          <w:sz w:val="24"/>
          <w:szCs w:val="24"/>
        </w:rPr>
        <w:t>struction and Maintenance of National Roads.</w:t>
      </w:r>
    </w:p>
    <w:p w14:paraId="61C753FB" w14:textId="77777777" w:rsidR="00D503D5" w:rsidRPr="00576EF4" w:rsidRDefault="00DE063D" w:rsidP="00472DA5">
      <w:pPr>
        <w:pStyle w:val="Bodytext20"/>
        <w:spacing w:line="240" w:lineRule="auto"/>
        <w:ind w:firstLine="270"/>
        <w:jc w:val="both"/>
        <w:rPr>
          <w:sz w:val="24"/>
          <w:szCs w:val="24"/>
        </w:rPr>
      </w:pPr>
      <w:r w:rsidRPr="00576EF4">
        <w:rPr>
          <w:rStyle w:val="Bodytext211pt"/>
          <w:sz w:val="24"/>
          <w:szCs w:val="24"/>
        </w:rPr>
        <w:t>BE IT ENACTED by the Queen, the Senate and the House of Representatives of Australia, as follows: —</w:t>
      </w:r>
    </w:p>
    <w:p w14:paraId="36EDB15B" w14:textId="77777777" w:rsidR="00D503D5" w:rsidRPr="00576EF4" w:rsidRDefault="00DE063D" w:rsidP="00472DA5">
      <w:pPr>
        <w:pStyle w:val="BodyText21"/>
        <w:spacing w:before="120" w:after="60" w:line="240" w:lineRule="auto"/>
        <w:ind w:firstLine="0"/>
        <w:rPr>
          <w:b/>
          <w:sz w:val="20"/>
          <w:szCs w:val="20"/>
        </w:rPr>
      </w:pPr>
      <w:r w:rsidRPr="00576EF4">
        <w:rPr>
          <w:rStyle w:val="Bodytext75pt"/>
          <w:b/>
          <w:sz w:val="20"/>
          <w:szCs w:val="20"/>
        </w:rPr>
        <w:t>Short title.</w:t>
      </w:r>
    </w:p>
    <w:p w14:paraId="57B9BC7C" w14:textId="77777777" w:rsidR="00D503D5" w:rsidRPr="00576EF4" w:rsidRDefault="008E626B" w:rsidP="00472DA5">
      <w:pPr>
        <w:pStyle w:val="Bodytext20"/>
        <w:tabs>
          <w:tab w:val="left" w:pos="630"/>
        </w:tabs>
        <w:spacing w:line="240" w:lineRule="auto"/>
        <w:ind w:firstLine="270"/>
        <w:jc w:val="both"/>
        <w:rPr>
          <w:sz w:val="24"/>
          <w:szCs w:val="24"/>
        </w:rPr>
      </w:pPr>
      <w:r w:rsidRPr="00576EF4">
        <w:rPr>
          <w:rStyle w:val="Bodytext211pt"/>
          <w:b/>
          <w:sz w:val="24"/>
          <w:szCs w:val="24"/>
        </w:rPr>
        <w:t>1.</w:t>
      </w:r>
      <w:r w:rsidR="000A3ECF" w:rsidRPr="00576EF4">
        <w:rPr>
          <w:rStyle w:val="Bodytext211pt"/>
          <w:b/>
          <w:sz w:val="24"/>
          <w:szCs w:val="24"/>
        </w:rPr>
        <w:tab/>
      </w:r>
      <w:r w:rsidR="00DE063D" w:rsidRPr="00576EF4">
        <w:rPr>
          <w:rStyle w:val="Bodytext211pt"/>
          <w:sz w:val="24"/>
          <w:szCs w:val="24"/>
        </w:rPr>
        <w:t xml:space="preserve">This Act may be cited as the </w:t>
      </w:r>
      <w:r w:rsidR="00DE063D" w:rsidRPr="00576EF4">
        <w:rPr>
          <w:rStyle w:val="Bodytext211pt0"/>
          <w:sz w:val="24"/>
          <w:szCs w:val="24"/>
        </w:rPr>
        <w:t>National Roads Act</w:t>
      </w:r>
      <w:r w:rsidR="00DE063D" w:rsidRPr="00576EF4">
        <w:rPr>
          <w:rStyle w:val="Bodytext211pt"/>
          <w:sz w:val="24"/>
          <w:szCs w:val="24"/>
        </w:rPr>
        <w:t xml:space="preserve"> 1974.</w:t>
      </w:r>
    </w:p>
    <w:p w14:paraId="0B80C561" w14:textId="77777777" w:rsidR="000A3ECF" w:rsidRPr="00576EF4" w:rsidRDefault="000A3ECF" w:rsidP="00472DA5">
      <w:pPr>
        <w:pStyle w:val="BodyText21"/>
        <w:spacing w:before="120" w:after="60" w:line="240" w:lineRule="auto"/>
        <w:ind w:firstLine="0"/>
        <w:rPr>
          <w:b/>
          <w:sz w:val="20"/>
          <w:szCs w:val="20"/>
        </w:rPr>
      </w:pPr>
      <w:r w:rsidRPr="00576EF4">
        <w:rPr>
          <w:rStyle w:val="Bodytext75pt"/>
          <w:b/>
          <w:sz w:val="20"/>
          <w:szCs w:val="20"/>
        </w:rPr>
        <w:t>Commencement.</w:t>
      </w:r>
    </w:p>
    <w:p w14:paraId="6620D607" w14:textId="4B7A7D41" w:rsidR="00D503D5" w:rsidRPr="00576EF4" w:rsidRDefault="008E626B" w:rsidP="00472DA5">
      <w:pPr>
        <w:pStyle w:val="Bodytext20"/>
        <w:tabs>
          <w:tab w:val="left" w:pos="630"/>
        </w:tabs>
        <w:spacing w:line="240" w:lineRule="auto"/>
        <w:ind w:firstLine="270"/>
        <w:jc w:val="both"/>
        <w:rPr>
          <w:sz w:val="24"/>
          <w:szCs w:val="24"/>
        </w:rPr>
      </w:pPr>
      <w:r w:rsidRPr="00576EF4">
        <w:rPr>
          <w:rStyle w:val="Bodytext211pt"/>
          <w:b/>
          <w:sz w:val="24"/>
          <w:szCs w:val="24"/>
        </w:rPr>
        <w:t>2</w:t>
      </w:r>
      <w:r w:rsidR="000A3ECF" w:rsidRPr="00576EF4">
        <w:rPr>
          <w:rStyle w:val="Bodytext211pt"/>
          <w:i/>
          <w:sz w:val="24"/>
          <w:szCs w:val="24"/>
        </w:rPr>
        <w:t>.</w:t>
      </w:r>
      <w:r w:rsidR="000A3ECF" w:rsidRPr="00576EF4">
        <w:rPr>
          <w:rStyle w:val="Bodytext211pt"/>
          <w:i/>
          <w:sz w:val="24"/>
          <w:szCs w:val="24"/>
        </w:rPr>
        <w:tab/>
      </w:r>
      <w:r w:rsidR="00DE063D" w:rsidRPr="00576EF4">
        <w:rPr>
          <w:rStyle w:val="Bodytext211pt0"/>
          <w:i w:val="0"/>
          <w:sz w:val="24"/>
          <w:szCs w:val="24"/>
        </w:rPr>
        <w:t>This</w:t>
      </w:r>
      <w:r w:rsidR="00DE063D" w:rsidRPr="00576EF4">
        <w:rPr>
          <w:rStyle w:val="Bodytext211pt"/>
          <w:sz w:val="24"/>
          <w:szCs w:val="24"/>
        </w:rPr>
        <w:t xml:space="preserve"> Act shall come into operation on the day on which it receives the Royal Assent.</w:t>
      </w:r>
      <w:bookmarkStart w:id="2" w:name="_GoBack"/>
      <w:bookmarkEnd w:id="2"/>
    </w:p>
    <w:p w14:paraId="14BFC8CD" w14:textId="77777777" w:rsidR="000A3ECF" w:rsidRPr="00576EF4" w:rsidRDefault="000A3ECF" w:rsidP="00472DA5">
      <w:pPr>
        <w:pStyle w:val="BodyText21"/>
        <w:spacing w:before="120" w:after="60" w:line="240" w:lineRule="auto"/>
        <w:ind w:firstLine="0"/>
        <w:rPr>
          <w:b/>
          <w:sz w:val="20"/>
          <w:szCs w:val="20"/>
        </w:rPr>
      </w:pPr>
      <w:r w:rsidRPr="00576EF4">
        <w:rPr>
          <w:rStyle w:val="Bodytext75pt"/>
          <w:b/>
          <w:sz w:val="20"/>
          <w:szCs w:val="20"/>
        </w:rPr>
        <w:t>Interpretation.</w:t>
      </w:r>
    </w:p>
    <w:p w14:paraId="1C87166C" w14:textId="77777777" w:rsidR="00D503D5" w:rsidRPr="00576EF4" w:rsidRDefault="008E626B" w:rsidP="00472DA5">
      <w:pPr>
        <w:pStyle w:val="Bodytext20"/>
        <w:spacing w:line="240" w:lineRule="auto"/>
        <w:ind w:firstLine="270"/>
        <w:jc w:val="both"/>
        <w:rPr>
          <w:sz w:val="24"/>
          <w:szCs w:val="24"/>
        </w:rPr>
      </w:pPr>
      <w:r w:rsidRPr="00576EF4">
        <w:rPr>
          <w:rStyle w:val="Bodytext211pt"/>
          <w:b/>
          <w:sz w:val="24"/>
          <w:szCs w:val="24"/>
        </w:rPr>
        <w:t>3.</w:t>
      </w:r>
      <w:r w:rsidR="000A3ECF" w:rsidRPr="00576EF4">
        <w:rPr>
          <w:rStyle w:val="Bodytext211pt"/>
          <w:b/>
          <w:sz w:val="24"/>
          <w:szCs w:val="24"/>
        </w:rPr>
        <w:t xml:space="preserve"> </w:t>
      </w:r>
      <w:r w:rsidR="00DE063D" w:rsidRPr="00576EF4">
        <w:rPr>
          <w:rStyle w:val="Bodytext211pt"/>
          <w:sz w:val="24"/>
          <w:szCs w:val="24"/>
        </w:rPr>
        <w:t>(1) In this Act, unless the contrary intention appears—</w:t>
      </w:r>
    </w:p>
    <w:p w14:paraId="0573FEAF" w14:textId="77777777" w:rsidR="00D503D5" w:rsidRPr="00576EF4" w:rsidRDefault="00DE063D" w:rsidP="00472DA5">
      <w:pPr>
        <w:pStyle w:val="Bodytext20"/>
        <w:spacing w:line="240" w:lineRule="auto"/>
        <w:ind w:firstLine="270"/>
        <w:jc w:val="both"/>
        <w:rPr>
          <w:sz w:val="24"/>
          <w:szCs w:val="24"/>
        </w:rPr>
      </w:pPr>
      <w:r w:rsidRPr="00576EF4">
        <w:rPr>
          <w:rStyle w:val="Bodytext211pt"/>
          <w:sz w:val="24"/>
          <w:szCs w:val="24"/>
        </w:rPr>
        <w:t>“approved program” means a program of projects approved by the Minister under section 6;</w:t>
      </w:r>
    </w:p>
    <w:p w14:paraId="4DFE440F" w14:textId="77777777" w:rsidR="00D503D5" w:rsidRPr="00576EF4" w:rsidRDefault="00DE063D" w:rsidP="00472DA5">
      <w:pPr>
        <w:pStyle w:val="Bodytext20"/>
        <w:spacing w:line="240" w:lineRule="auto"/>
        <w:ind w:firstLine="270"/>
        <w:jc w:val="both"/>
        <w:rPr>
          <w:sz w:val="24"/>
          <w:szCs w:val="24"/>
        </w:rPr>
      </w:pPr>
      <w:r w:rsidRPr="00576EF4">
        <w:rPr>
          <w:rStyle w:val="Bodytext211pt"/>
          <w:sz w:val="24"/>
          <w:szCs w:val="24"/>
        </w:rPr>
        <w:t>“</w:t>
      </w:r>
      <w:r w:rsidRPr="00576EF4">
        <w:rPr>
          <w:rStyle w:val="Bodytext211pt0"/>
          <w:i w:val="0"/>
          <w:sz w:val="24"/>
          <w:szCs w:val="24"/>
        </w:rPr>
        <w:t>approved</w:t>
      </w:r>
      <w:r w:rsidRPr="00576EF4">
        <w:rPr>
          <w:rStyle w:val="Bodytext211pt"/>
          <w:sz w:val="24"/>
          <w:szCs w:val="24"/>
        </w:rPr>
        <w:t xml:space="preserve"> project” means a project included in an approved program;</w:t>
      </w:r>
    </w:p>
    <w:p w14:paraId="2E85CE0A" w14:textId="77777777" w:rsidR="00D503D5" w:rsidRPr="00576EF4" w:rsidRDefault="00DE063D" w:rsidP="00472DA5">
      <w:pPr>
        <w:pStyle w:val="Bodytext20"/>
        <w:spacing w:line="240" w:lineRule="auto"/>
        <w:ind w:firstLine="270"/>
        <w:jc w:val="both"/>
        <w:rPr>
          <w:sz w:val="24"/>
          <w:szCs w:val="24"/>
        </w:rPr>
      </w:pPr>
      <w:r w:rsidRPr="00576EF4">
        <w:rPr>
          <w:rStyle w:val="Bodytext211pt"/>
          <w:sz w:val="24"/>
          <w:szCs w:val="24"/>
        </w:rPr>
        <w:t>“construction”, in relation to a national road, includes—</w:t>
      </w:r>
    </w:p>
    <w:p w14:paraId="5E3E2043" w14:textId="77777777" w:rsidR="00D503D5" w:rsidRPr="00576EF4" w:rsidRDefault="008E626B" w:rsidP="00472DA5">
      <w:pPr>
        <w:pStyle w:val="Bodytext20"/>
        <w:spacing w:line="240" w:lineRule="auto"/>
        <w:ind w:firstLine="990"/>
        <w:jc w:val="both"/>
        <w:rPr>
          <w:sz w:val="24"/>
          <w:szCs w:val="24"/>
        </w:rPr>
      </w:pPr>
      <w:r w:rsidRPr="00576EF4">
        <w:rPr>
          <w:rStyle w:val="Bodytext211pt"/>
          <w:sz w:val="24"/>
          <w:szCs w:val="24"/>
        </w:rPr>
        <w:t xml:space="preserve">(a) </w:t>
      </w:r>
      <w:r w:rsidR="00DE063D" w:rsidRPr="00576EF4">
        <w:rPr>
          <w:rStyle w:val="Bodytext211pt"/>
          <w:sz w:val="24"/>
          <w:szCs w:val="24"/>
        </w:rPr>
        <w:t>the reconstruction or realignment of the road;</w:t>
      </w:r>
    </w:p>
    <w:p w14:paraId="106880E3" w14:textId="77777777" w:rsidR="00D503D5" w:rsidRPr="00576EF4" w:rsidRDefault="008E626B" w:rsidP="00472DA5">
      <w:pPr>
        <w:pStyle w:val="Bodytext20"/>
        <w:spacing w:line="240" w:lineRule="auto"/>
        <w:ind w:firstLine="990"/>
        <w:jc w:val="both"/>
        <w:rPr>
          <w:sz w:val="24"/>
          <w:szCs w:val="24"/>
        </w:rPr>
      </w:pPr>
      <w:r w:rsidRPr="00576EF4">
        <w:rPr>
          <w:rStyle w:val="Bodytext211pt"/>
          <w:sz w:val="24"/>
          <w:szCs w:val="24"/>
        </w:rPr>
        <w:t xml:space="preserve">(b) </w:t>
      </w:r>
      <w:r w:rsidR="00DE063D" w:rsidRPr="00576EF4">
        <w:rPr>
          <w:rStyle w:val="Bodytext211pt"/>
          <w:sz w:val="24"/>
          <w:szCs w:val="24"/>
        </w:rPr>
        <w:t>the bringing of the road to a higher standard;</w:t>
      </w:r>
    </w:p>
    <w:p w14:paraId="14253013" w14:textId="77777777" w:rsidR="00D503D5" w:rsidRPr="00576EF4" w:rsidRDefault="008E626B" w:rsidP="00472DA5">
      <w:pPr>
        <w:pStyle w:val="Bodytext20"/>
        <w:spacing w:line="240" w:lineRule="auto"/>
        <w:ind w:firstLine="990"/>
        <w:jc w:val="both"/>
        <w:rPr>
          <w:sz w:val="24"/>
          <w:szCs w:val="24"/>
        </w:rPr>
      </w:pPr>
      <w:r w:rsidRPr="00576EF4">
        <w:rPr>
          <w:rStyle w:val="Bodytext211pt"/>
          <w:sz w:val="24"/>
          <w:szCs w:val="24"/>
        </w:rPr>
        <w:t xml:space="preserve">(c) </w:t>
      </w:r>
      <w:r w:rsidR="00DE063D" w:rsidRPr="00576EF4">
        <w:rPr>
          <w:rStyle w:val="Bodytext211pt"/>
          <w:sz w:val="24"/>
          <w:szCs w:val="24"/>
        </w:rPr>
        <w:t>investigation and associ</w:t>
      </w:r>
      <w:r w:rsidR="000A3ECF" w:rsidRPr="00576EF4">
        <w:rPr>
          <w:rStyle w:val="Bodytext211pt"/>
          <w:sz w:val="24"/>
          <w:szCs w:val="24"/>
        </w:rPr>
        <w:t>ated engineering studies in con</w:t>
      </w:r>
      <w:r w:rsidR="00DE063D" w:rsidRPr="00576EF4">
        <w:rPr>
          <w:rStyle w:val="Bodytext211pt"/>
          <w:sz w:val="24"/>
          <w:szCs w:val="24"/>
        </w:rPr>
        <w:t>nexion with—</w:t>
      </w:r>
    </w:p>
    <w:p w14:paraId="71B217CD" w14:textId="77777777" w:rsidR="00D503D5" w:rsidRPr="00576EF4" w:rsidRDefault="008E626B" w:rsidP="00472DA5">
      <w:pPr>
        <w:pStyle w:val="Bodytext20"/>
        <w:spacing w:line="240" w:lineRule="auto"/>
        <w:ind w:firstLine="1620"/>
        <w:jc w:val="both"/>
        <w:rPr>
          <w:sz w:val="24"/>
          <w:szCs w:val="24"/>
        </w:rPr>
      </w:pPr>
      <w:r w:rsidRPr="00576EF4">
        <w:rPr>
          <w:rStyle w:val="Bodytext211pt"/>
          <w:sz w:val="24"/>
          <w:szCs w:val="24"/>
        </w:rPr>
        <w:t>(</w:t>
      </w:r>
      <w:proofErr w:type="spellStart"/>
      <w:r w:rsidRPr="00576EF4">
        <w:rPr>
          <w:rStyle w:val="Bodytext211pt"/>
          <w:sz w:val="24"/>
          <w:szCs w:val="24"/>
        </w:rPr>
        <w:t>i</w:t>
      </w:r>
      <w:proofErr w:type="spellEnd"/>
      <w:r w:rsidRPr="00576EF4">
        <w:rPr>
          <w:rStyle w:val="Bodytext211pt"/>
          <w:sz w:val="24"/>
          <w:szCs w:val="24"/>
        </w:rPr>
        <w:t xml:space="preserve">) </w:t>
      </w:r>
      <w:r w:rsidR="00DE063D" w:rsidRPr="00576EF4">
        <w:rPr>
          <w:rStyle w:val="Bodytext211pt"/>
          <w:sz w:val="24"/>
          <w:szCs w:val="24"/>
        </w:rPr>
        <w:t>the construction, reconstruction or realignment of the road;</w:t>
      </w:r>
    </w:p>
    <w:p w14:paraId="5847F793" w14:textId="77777777" w:rsidR="00D503D5" w:rsidRPr="00576EF4" w:rsidRDefault="008E626B" w:rsidP="00472DA5">
      <w:pPr>
        <w:pStyle w:val="Bodytext20"/>
        <w:spacing w:line="240" w:lineRule="auto"/>
        <w:ind w:firstLine="1566"/>
        <w:jc w:val="both"/>
        <w:rPr>
          <w:sz w:val="24"/>
          <w:szCs w:val="24"/>
        </w:rPr>
      </w:pPr>
      <w:r w:rsidRPr="00576EF4">
        <w:rPr>
          <w:rStyle w:val="Bodytext211pt"/>
          <w:sz w:val="24"/>
          <w:szCs w:val="24"/>
        </w:rPr>
        <w:t xml:space="preserve">(ii) </w:t>
      </w:r>
      <w:r w:rsidR="00DE063D" w:rsidRPr="00576EF4">
        <w:rPr>
          <w:rStyle w:val="Bodytext211pt"/>
          <w:sz w:val="24"/>
          <w:szCs w:val="24"/>
        </w:rPr>
        <w:t>the bringing of the road to a higher standard; or</w:t>
      </w:r>
    </w:p>
    <w:p w14:paraId="5BF1B604" w14:textId="77777777" w:rsidR="00D503D5" w:rsidRPr="00576EF4" w:rsidRDefault="008E626B" w:rsidP="00472DA5">
      <w:pPr>
        <w:pStyle w:val="Bodytext20"/>
        <w:spacing w:line="240" w:lineRule="auto"/>
        <w:ind w:firstLine="1485"/>
        <w:jc w:val="both"/>
        <w:rPr>
          <w:sz w:val="24"/>
          <w:szCs w:val="24"/>
        </w:rPr>
      </w:pPr>
      <w:r w:rsidRPr="00576EF4">
        <w:rPr>
          <w:rStyle w:val="Bodytext211pt"/>
          <w:sz w:val="24"/>
          <w:szCs w:val="24"/>
        </w:rPr>
        <w:t xml:space="preserve">(iii) </w:t>
      </w:r>
      <w:r w:rsidR="00DE063D" w:rsidRPr="00576EF4">
        <w:rPr>
          <w:rStyle w:val="Bodytext211pt"/>
          <w:sz w:val="24"/>
          <w:szCs w:val="24"/>
        </w:rPr>
        <w:t>the planning of alternative routes for the road;</w:t>
      </w:r>
    </w:p>
    <w:p w14:paraId="62E09BB5" w14:textId="77777777" w:rsidR="00D503D5" w:rsidRPr="00576EF4" w:rsidRDefault="008E626B" w:rsidP="00472DA5">
      <w:pPr>
        <w:pStyle w:val="Bodytext20"/>
        <w:spacing w:line="240" w:lineRule="auto"/>
        <w:ind w:firstLine="990"/>
        <w:jc w:val="both"/>
        <w:rPr>
          <w:sz w:val="24"/>
          <w:szCs w:val="24"/>
        </w:rPr>
      </w:pPr>
      <w:r w:rsidRPr="00576EF4">
        <w:rPr>
          <w:rStyle w:val="Bodytext211pt"/>
          <w:sz w:val="24"/>
          <w:szCs w:val="24"/>
        </w:rPr>
        <w:t>(</w:t>
      </w:r>
      <w:r w:rsidR="004B2828" w:rsidRPr="00576EF4">
        <w:rPr>
          <w:rStyle w:val="Bodytext211pt"/>
          <w:sz w:val="24"/>
          <w:szCs w:val="24"/>
        </w:rPr>
        <w:t>d</w:t>
      </w:r>
      <w:r w:rsidRPr="00576EF4">
        <w:rPr>
          <w:rStyle w:val="Bodytext211pt"/>
          <w:sz w:val="24"/>
          <w:szCs w:val="24"/>
        </w:rPr>
        <w:t xml:space="preserve">) </w:t>
      </w:r>
      <w:r w:rsidR="00DE063D" w:rsidRPr="00576EF4">
        <w:rPr>
          <w:rStyle w:val="Bodytext211pt"/>
          <w:sz w:val="24"/>
          <w:szCs w:val="24"/>
        </w:rPr>
        <w:t>the acquisition of land for the purpose of—</w:t>
      </w:r>
    </w:p>
    <w:p w14:paraId="5DC249F1" w14:textId="77777777" w:rsidR="00D503D5" w:rsidRPr="00576EF4" w:rsidRDefault="008E626B" w:rsidP="00472DA5">
      <w:pPr>
        <w:pStyle w:val="Bodytext20"/>
        <w:spacing w:line="240" w:lineRule="auto"/>
        <w:ind w:firstLine="1620"/>
        <w:jc w:val="both"/>
        <w:rPr>
          <w:sz w:val="24"/>
          <w:szCs w:val="24"/>
        </w:rPr>
      </w:pPr>
      <w:r w:rsidRPr="00576EF4">
        <w:rPr>
          <w:rStyle w:val="Bodytext211pt"/>
          <w:sz w:val="24"/>
          <w:szCs w:val="24"/>
        </w:rPr>
        <w:t>(</w:t>
      </w:r>
      <w:proofErr w:type="spellStart"/>
      <w:r w:rsidRPr="00576EF4">
        <w:rPr>
          <w:rStyle w:val="Bodytext211pt"/>
          <w:sz w:val="24"/>
          <w:szCs w:val="24"/>
        </w:rPr>
        <w:t>i</w:t>
      </w:r>
      <w:proofErr w:type="spellEnd"/>
      <w:r w:rsidRPr="00576EF4">
        <w:rPr>
          <w:rStyle w:val="Bodytext211pt"/>
          <w:sz w:val="24"/>
          <w:szCs w:val="24"/>
        </w:rPr>
        <w:t xml:space="preserve">) </w:t>
      </w:r>
      <w:r w:rsidR="00DE063D" w:rsidRPr="00576EF4">
        <w:rPr>
          <w:rStyle w:val="Bodytext211pt"/>
          <w:sz w:val="24"/>
          <w:szCs w:val="24"/>
        </w:rPr>
        <w:t>constructing, reconstructing or realigning the road; or</w:t>
      </w:r>
    </w:p>
    <w:p w14:paraId="019B7E91" w14:textId="77777777" w:rsidR="00D503D5" w:rsidRPr="00576EF4" w:rsidRDefault="008E626B" w:rsidP="00472DA5">
      <w:pPr>
        <w:pStyle w:val="Bodytext20"/>
        <w:spacing w:line="240" w:lineRule="auto"/>
        <w:ind w:firstLine="1566"/>
        <w:jc w:val="both"/>
        <w:rPr>
          <w:sz w:val="24"/>
          <w:szCs w:val="24"/>
        </w:rPr>
      </w:pPr>
      <w:r w:rsidRPr="00576EF4">
        <w:rPr>
          <w:rStyle w:val="Bodytext211pt"/>
          <w:sz w:val="24"/>
          <w:szCs w:val="24"/>
        </w:rPr>
        <w:t xml:space="preserve">(ii) </w:t>
      </w:r>
      <w:r w:rsidR="00DE063D" w:rsidRPr="00576EF4">
        <w:rPr>
          <w:rStyle w:val="Bodytext211pt"/>
          <w:sz w:val="24"/>
          <w:szCs w:val="24"/>
        </w:rPr>
        <w:t>bringing the road to a higher standard; and</w:t>
      </w:r>
    </w:p>
    <w:p w14:paraId="45533640" w14:textId="77777777" w:rsidR="00D503D5" w:rsidRPr="00576EF4" w:rsidRDefault="008E626B" w:rsidP="00472DA5">
      <w:pPr>
        <w:pStyle w:val="Bodytext20"/>
        <w:spacing w:line="240" w:lineRule="auto"/>
        <w:ind w:left="1350" w:hanging="360"/>
        <w:jc w:val="both"/>
        <w:rPr>
          <w:sz w:val="24"/>
          <w:szCs w:val="24"/>
        </w:rPr>
      </w:pPr>
      <w:r w:rsidRPr="00576EF4">
        <w:rPr>
          <w:rStyle w:val="Bodytext211pt"/>
          <w:sz w:val="24"/>
          <w:szCs w:val="24"/>
        </w:rPr>
        <w:t>(</w:t>
      </w:r>
      <w:r w:rsidR="004B2828" w:rsidRPr="00576EF4">
        <w:rPr>
          <w:rStyle w:val="Bodytext211pt"/>
          <w:sz w:val="24"/>
          <w:szCs w:val="24"/>
        </w:rPr>
        <w:t>e</w:t>
      </w:r>
      <w:r w:rsidRPr="00576EF4">
        <w:rPr>
          <w:rStyle w:val="Bodytext211pt"/>
          <w:sz w:val="24"/>
          <w:szCs w:val="24"/>
        </w:rPr>
        <w:t xml:space="preserve">) </w:t>
      </w:r>
      <w:r w:rsidR="00DE063D" w:rsidRPr="00576EF4">
        <w:rPr>
          <w:rStyle w:val="Bodytext211pt"/>
          <w:sz w:val="24"/>
          <w:szCs w:val="24"/>
        </w:rPr>
        <w:t>the doing of any other thing in relation to a matter specified in paragraph (a) or (b) approved</w:t>
      </w:r>
      <w:r w:rsidRPr="00576EF4">
        <w:rPr>
          <w:rStyle w:val="Bodytext211pt"/>
          <w:sz w:val="24"/>
          <w:szCs w:val="24"/>
        </w:rPr>
        <w:t xml:space="preserve"> by the Minis</w:t>
      </w:r>
      <w:r w:rsidR="00DE063D" w:rsidRPr="00576EF4">
        <w:rPr>
          <w:rStyle w:val="Bodytext211pt"/>
          <w:sz w:val="24"/>
          <w:szCs w:val="24"/>
        </w:rPr>
        <w:t>ter for the purposes of this definition,</w:t>
      </w:r>
    </w:p>
    <w:p w14:paraId="24550A39" w14:textId="77777777" w:rsidR="00D503D5" w:rsidRPr="00576EF4" w:rsidRDefault="00DE063D" w:rsidP="00472DA5">
      <w:pPr>
        <w:pStyle w:val="Bodytext20"/>
        <w:spacing w:line="240" w:lineRule="auto"/>
        <w:ind w:firstLine="720"/>
        <w:jc w:val="both"/>
        <w:rPr>
          <w:sz w:val="24"/>
          <w:szCs w:val="24"/>
        </w:rPr>
      </w:pPr>
      <w:r w:rsidRPr="00576EF4">
        <w:rPr>
          <w:rStyle w:val="Bodytext211pt"/>
          <w:sz w:val="24"/>
          <w:szCs w:val="24"/>
        </w:rPr>
        <w:t>but does not include the maintenance of the road;</w:t>
      </w:r>
    </w:p>
    <w:p w14:paraId="6D75EAE5" w14:textId="77777777" w:rsidR="00D503D5" w:rsidRPr="00576EF4" w:rsidRDefault="00DE063D" w:rsidP="00472DA5">
      <w:pPr>
        <w:pStyle w:val="Bodytext20"/>
        <w:spacing w:line="240" w:lineRule="auto"/>
        <w:ind w:left="720" w:hanging="450"/>
        <w:jc w:val="both"/>
        <w:rPr>
          <w:sz w:val="24"/>
          <w:szCs w:val="24"/>
        </w:rPr>
      </w:pPr>
      <w:r w:rsidRPr="00576EF4">
        <w:rPr>
          <w:rStyle w:val="Bodytext211pt"/>
          <w:sz w:val="24"/>
          <w:szCs w:val="24"/>
        </w:rPr>
        <w:t>“export road” means a road or proposed road in respect of which a declaration under sub-section 4 (3) is in force or a part of such a road or proposed road;</w:t>
      </w:r>
    </w:p>
    <w:p w14:paraId="5FC14A40" w14:textId="77777777" w:rsidR="00D503D5" w:rsidRPr="00576EF4" w:rsidRDefault="00DE063D" w:rsidP="00472DA5">
      <w:pPr>
        <w:pStyle w:val="Bodytext20"/>
        <w:spacing w:line="240" w:lineRule="auto"/>
        <w:ind w:left="720" w:hanging="450"/>
        <w:jc w:val="both"/>
        <w:rPr>
          <w:sz w:val="24"/>
          <w:szCs w:val="24"/>
        </w:rPr>
      </w:pPr>
      <w:r w:rsidRPr="00576EF4">
        <w:rPr>
          <w:rStyle w:val="Bodytext211pt"/>
          <w:sz w:val="24"/>
          <w:szCs w:val="24"/>
        </w:rPr>
        <w:t>“maintenance”, in relation to a national road, includes the repair of the road;</w:t>
      </w:r>
    </w:p>
    <w:p w14:paraId="63000162" w14:textId="5E6CE580" w:rsidR="00D503D5" w:rsidRPr="00576EF4" w:rsidRDefault="00DE063D" w:rsidP="00472DA5">
      <w:pPr>
        <w:pStyle w:val="Bodytext20"/>
        <w:spacing w:line="240" w:lineRule="auto"/>
        <w:ind w:left="720" w:hanging="450"/>
        <w:jc w:val="both"/>
        <w:rPr>
          <w:sz w:val="24"/>
          <w:szCs w:val="24"/>
        </w:rPr>
      </w:pPr>
      <w:r w:rsidRPr="00576EF4">
        <w:rPr>
          <w:rStyle w:val="Bodytext211pt"/>
          <w:sz w:val="24"/>
          <w:szCs w:val="24"/>
        </w:rPr>
        <w:t>“major commercial road” means a road or proposed road in respect of which a declaration under sub-section 4(4) is in force or a part of such a road or proposed road;</w:t>
      </w:r>
    </w:p>
    <w:p w14:paraId="1241F5BB" w14:textId="6AD0918E" w:rsidR="00D503D5" w:rsidRPr="00576EF4" w:rsidRDefault="00DE063D" w:rsidP="00472DA5">
      <w:pPr>
        <w:pStyle w:val="Bodytext20"/>
        <w:spacing w:line="240" w:lineRule="auto"/>
        <w:ind w:left="720" w:hanging="450"/>
        <w:jc w:val="both"/>
        <w:rPr>
          <w:sz w:val="24"/>
          <w:szCs w:val="24"/>
        </w:rPr>
      </w:pPr>
      <w:r w:rsidRPr="00576EF4">
        <w:rPr>
          <w:rStyle w:val="Bodytext211pt"/>
          <w:sz w:val="24"/>
          <w:szCs w:val="24"/>
        </w:rPr>
        <w:t>“national highway” means a road or proposed road in respect of which a declaration under sub-section 4(1) or (2) is in force, or a part of such a road or proposed road;</w:t>
      </w:r>
    </w:p>
    <w:p w14:paraId="077CB458" w14:textId="77777777" w:rsidR="00D503D5" w:rsidRPr="00576EF4" w:rsidRDefault="00DE063D" w:rsidP="00472DA5">
      <w:pPr>
        <w:pStyle w:val="Bodytext20"/>
        <w:spacing w:line="240" w:lineRule="auto"/>
        <w:ind w:left="720" w:hanging="450"/>
        <w:jc w:val="both"/>
        <w:rPr>
          <w:sz w:val="24"/>
          <w:szCs w:val="24"/>
        </w:rPr>
      </w:pPr>
      <w:r w:rsidRPr="00576EF4">
        <w:rPr>
          <w:rStyle w:val="Bodytext211pt"/>
          <w:sz w:val="24"/>
          <w:szCs w:val="24"/>
        </w:rPr>
        <w:t>“national road” means a national highway, an export road or a major commercial road;</w:t>
      </w:r>
    </w:p>
    <w:p w14:paraId="561F4A4A" w14:textId="77777777" w:rsidR="00D503D5" w:rsidRPr="00576EF4" w:rsidRDefault="00DE063D" w:rsidP="00472DA5">
      <w:pPr>
        <w:pStyle w:val="Bodytext20"/>
        <w:spacing w:line="240" w:lineRule="auto"/>
        <w:ind w:left="720" w:hanging="450"/>
        <w:jc w:val="both"/>
        <w:rPr>
          <w:sz w:val="24"/>
          <w:szCs w:val="24"/>
        </w:rPr>
      </w:pPr>
      <w:r w:rsidRPr="00576EF4">
        <w:rPr>
          <w:rStyle w:val="Bodytext211pt"/>
          <w:sz w:val="24"/>
          <w:szCs w:val="24"/>
        </w:rPr>
        <w:t>“period to which this Act applie</w:t>
      </w:r>
      <w:r w:rsidR="008E626B" w:rsidRPr="00576EF4">
        <w:rPr>
          <w:rStyle w:val="Bodytext211pt"/>
          <w:sz w:val="24"/>
          <w:szCs w:val="24"/>
        </w:rPr>
        <w:t>s” means the period that commen</w:t>
      </w:r>
      <w:r w:rsidRPr="00576EF4">
        <w:rPr>
          <w:rStyle w:val="Bodytext211pt"/>
          <w:sz w:val="24"/>
          <w:szCs w:val="24"/>
        </w:rPr>
        <w:t>ced on 1 July 1974 and ends on 30 June 1977;</w:t>
      </w:r>
    </w:p>
    <w:p w14:paraId="0971ED2D" w14:textId="77777777" w:rsidR="00D503D5" w:rsidRPr="00576EF4" w:rsidRDefault="00DE063D" w:rsidP="00472DA5">
      <w:pPr>
        <w:pStyle w:val="Bodytext20"/>
        <w:spacing w:line="240" w:lineRule="auto"/>
        <w:ind w:left="720" w:hanging="450"/>
        <w:jc w:val="both"/>
        <w:rPr>
          <w:sz w:val="24"/>
          <w:szCs w:val="24"/>
        </w:rPr>
      </w:pPr>
      <w:r w:rsidRPr="00576EF4">
        <w:rPr>
          <w:rStyle w:val="Bodytext211pt"/>
          <w:sz w:val="24"/>
          <w:szCs w:val="24"/>
        </w:rPr>
        <w:t>“project” means a project by way of—</w:t>
      </w:r>
    </w:p>
    <w:p w14:paraId="72A48739" w14:textId="77777777" w:rsidR="00D503D5" w:rsidRPr="00576EF4" w:rsidRDefault="002D7A2F" w:rsidP="00472DA5">
      <w:pPr>
        <w:pStyle w:val="Bodytext20"/>
        <w:spacing w:line="240" w:lineRule="auto"/>
        <w:ind w:firstLine="909"/>
        <w:jc w:val="both"/>
        <w:rPr>
          <w:sz w:val="24"/>
          <w:szCs w:val="24"/>
        </w:rPr>
      </w:pPr>
      <w:r w:rsidRPr="00576EF4">
        <w:rPr>
          <w:rStyle w:val="Bodytext211pt"/>
          <w:sz w:val="24"/>
          <w:szCs w:val="24"/>
        </w:rPr>
        <w:t xml:space="preserve">(a) </w:t>
      </w:r>
      <w:r w:rsidR="00DE063D" w:rsidRPr="00576EF4">
        <w:rPr>
          <w:rStyle w:val="Bodytext211pt"/>
          <w:sz w:val="24"/>
          <w:szCs w:val="24"/>
        </w:rPr>
        <w:t>the construction of a national highway;</w:t>
      </w:r>
    </w:p>
    <w:p w14:paraId="2CE49889" w14:textId="77777777" w:rsidR="00D503D5" w:rsidRPr="00576EF4" w:rsidRDefault="002D7A2F" w:rsidP="00472DA5">
      <w:pPr>
        <w:pStyle w:val="Bodytext20"/>
        <w:spacing w:line="240" w:lineRule="auto"/>
        <w:ind w:firstLine="909"/>
        <w:jc w:val="both"/>
        <w:rPr>
          <w:rStyle w:val="Bodytext211pt0"/>
          <w:i w:val="0"/>
          <w:sz w:val="24"/>
          <w:szCs w:val="24"/>
        </w:rPr>
      </w:pPr>
      <w:r w:rsidRPr="00576EF4">
        <w:rPr>
          <w:rStyle w:val="Bodytext211pt0"/>
          <w:i w:val="0"/>
          <w:sz w:val="24"/>
          <w:szCs w:val="24"/>
        </w:rPr>
        <w:t xml:space="preserve">(b) </w:t>
      </w:r>
      <w:r w:rsidR="00DE063D" w:rsidRPr="00576EF4">
        <w:rPr>
          <w:rStyle w:val="Bodytext211pt0"/>
          <w:i w:val="0"/>
          <w:sz w:val="24"/>
          <w:szCs w:val="24"/>
        </w:rPr>
        <w:t>the maintenance of a national highway; or</w:t>
      </w:r>
    </w:p>
    <w:p w14:paraId="58BC78F0" w14:textId="77777777" w:rsidR="00D503D5" w:rsidRPr="00576EF4" w:rsidRDefault="002D7A2F" w:rsidP="00472DA5">
      <w:pPr>
        <w:pStyle w:val="Bodytext20"/>
        <w:spacing w:after="60" w:line="240" w:lineRule="auto"/>
        <w:ind w:firstLine="907"/>
        <w:jc w:val="both"/>
        <w:rPr>
          <w:rStyle w:val="Bodytext211pt0"/>
          <w:i w:val="0"/>
          <w:sz w:val="24"/>
          <w:szCs w:val="24"/>
        </w:rPr>
      </w:pPr>
      <w:r w:rsidRPr="00576EF4">
        <w:rPr>
          <w:rStyle w:val="Bodytext211pt0"/>
          <w:i w:val="0"/>
          <w:sz w:val="24"/>
          <w:szCs w:val="24"/>
        </w:rPr>
        <w:t xml:space="preserve">(c) </w:t>
      </w:r>
      <w:r w:rsidR="00DE063D" w:rsidRPr="00576EF4">
        <w:rPr>
          <w:rStyle w:val="Bodytext211pt0"/>
          <w:i w:val="0"/>
          <w:sz w:val="24"/>
          <w:szCs w:val="24"/>
        </w:rPr>
        <w:t>the construction or maintenance of an export road or of a major commercial road;</w:t>
      </w:r>
    </w:p>
    <w:p w14:paraId="51787FBB" w14:textId="77777777" w:rsidR="00D503D5" w:rsidRPr="00576EF4" w:rsidRDefault="00DE063D" w:rsidP="00472DA5">
      <w:pPr>
        <w:pStyle w:val="Bodytext20"/>
        <w:spacing w:line="240" w:lineRule="auto"/>
        <w:ind w:left="720" w:hanging="450"/>
        <w:jc w:val="both"/>
        <w:rPr>
          <w:sz w:val="24"/>
          <w:szCs w:val="24"/>
        </w:rPr>
      </w:pPr>
      <w:r w:rsidRPr="00576EF4">
        <w:rPr>
          <w:rStyle w:val="Bodytext211pt"/>
          <w:sz w:val="24"/>
          <w:szCs w:val="24"/>
        </w:rPr>
        <w:t>“road” includes—</w:t>
      </w:r>
    </w:p>
    <w:p w14:paraId="16C8FC08" w14:textId="77777777" w:rsidR="00D503D5" w:rsidRPr="00576EF4" w:rsidRDefault="002D7A2F" w:rsidP="00472DA5">
      <w:pPr>
        <w:pStyle w:val="Bodytext20"/>
        <w:spacing w:line="240" w:lineRule="auto"/>
        <w:ind w:firstLine="909"/>
        <w:jc w:val="both"/>
        <w:rPr>
          <w:rStyle w:val="Bodytext211pt0"/>
          <w:i w:val="0"/>
          <w:sz w:val="24"/>
          <w:szCs w:val="24"/>
        </w:rPr>
      </w:pPr>
      <w:r w:rsidRPr="00576EF4">
        <w:rPr>
          <w:rStyle w:val="Bodytext211pt0"/>
          <w:i w:val="0"/>
          <w:sz w:val="24"/>
          <w:szCs w:val="24"/>
        </w:rPr>
        <w:t xml:space="preserve">(a) </w:t>
      </w:r>
      <w:r w:rsidR="00DE063D" w:rsidRPr="00576EF4">
        <w:rPr>
          <w:rStyle w:val="Bodytext211pt0"/>
          <w:i w:val="0"/>
          <w:sz w:val="24"/>
          <w:szCs w:val="24"/>
        </w:rPr>
        <w:t>a road sign;</w:t>
      </w:r>
    </w:p>
    <w:p w14:paraId="3779833E" w14:textId="77777777" w:rsidR="00D503D5" w:rsidRPr="00576EF4" w:rsidRDefault="002D7A2F" w:rsidP="00472DA5">
      <w:pPr>
        <w:pStyle w:val="Bodytext20"/>
        <w:spacing w:line="240" w:lineRule="auto"/>
        <w:ind w:firstLine="909"/>
        <w:jc w:val="both"/>
        <w:rPr>
          <w:rStyle w:val="Bodytext211pt0"/>
          <w:i w:val="0"/>
          <w:sz w:val="24"/>
          <w:szCs w:val="24"/>
        </w:rPr>
      </w:pPr>
      <w:r w:rsidRPr="00576EF4">
        <w:rPr>
          <w:rStyle w:val="Bodytext211pt0"/>
          <w:i w:val="0"/>
          <w:sz w:val="24"/>
          <w:szCs w:val="24"/>
        </w:rPr>
        <w:t xml:space="preserve">(b) </w:t>
      </w:r>
      <w:r w:rsidR="00DE063D" w:rsidRPr="00576EF4">
        <w:rPr>
          <w:rStyle w:val="Bodytext211pt0"/>
          <w:i w:val="0"/>
          <w:sz w:val="24"/>
          <w:szCs w:val="24"/>
        </w:rPr>
        <w:t>traffic control equipment;</w:t>
      </w:r>
    </w:p>
    <w:p w14:paraId="4BACAE2D" w14:textId="77777777" w:rsidR="00D503D5" w:rsidRPr="00576EF4" w:rsidRDefault="002D7A2F" w:rsidP="00472DA5">
      <w:pPr>
        <w:pStyle w:val="Bodytext20"/>
        <w:spacing w:line="240" w:lineRule="auto"/>
        <w:ind w:firstLine="909"/>
        <w:jc w:val="both"/>
        <w:rPr>
          <w:rStyle w:val="Bodytext211pt0"/>
          <w:i w:val="0"/>
          <w:sz w:val="24"/>
          <w:szCs w:val="24"/>
        </w:rPr>
      </w:pPr>
      <w:r w:rsidRPr="00576EF4">
        <w:rPr>
          <w:rStyle w:val="Bodytext211pt0"/>
          <w:i w:val="0"/>
          <w:sz w:val="24"/>
          <w:szCs w:val="24"/>
        </w:rPr>
        <w:t xml:space="preserve">(c) </w:t>
      </w:r>
      <w:r w:rsidR="00DE063D" w:rsidRPr="00576EF4">
        <w:rPr>
          <w:rStyle w:val="Bodytext211pt0"/>
          <w:i w:val="0"/>
          <w:sz w:val="24"/>
          <w:szCs w:val="24"/>
        </w:rPr>
        <w:t>street lighting equipment;</w:t>
      </w:r>
    </w:p>
    <w:p w14:paraId="3AA2C738" w14:textId="77777777" w:rsidR="00D503D5" w:rsidRPr="00576EF4" w:rsidRDefault="002D7A2F" w:rsidP="00472DA5">
      <w:pPr>
        <w:pStyle w:val="Bodytext20"/>
        <w:spacing w:line="240" w:lineRule="auto"/>
        <w:ind w:firstLine="909"/>
        <w:jc w:val="both"/>
        <w:rPr>
          <w:rStyle w:val="Bodytext211pt0"/>
          <w:i w:val="0"/>
          <w:sz w:val="24"/>
          <w:szCs w:val="24"/>
        </w:rPr>
      </w:pPr>
      <w:r w:rsidRPr="00576EF4">
        <w:rPr>
          <w:rStyle w:val="Bodytext211pt0"/>
          <w:i w:val="0"/>
          <w:sz w:val="24"/>
          <w:szCs w:val="24"/>
        </w:rPr>
        <w:t xml:space="preserve">(d) </w:t>
      </w:r>
      <w:r w:rsidR="00DE063D" w:rsidRPr="00576EF4">
        <w:rPr>
          <w:rStyle w:val="Bodytext211pt0"/>
          <w:i w:val="0"/>
          <w:sz w:val="24"/>
          <w:szCs w:val="24"/>
        </w:rPr>
        <w:t>a vehicular ferry; or</w:t>
      </w:r>
    </w:p>
    <w:p w14:paraId="11C18524" w14:textId="77777777" w:rsidR="00D503D5" w:rsidRPr="00576EF4" w:rsidRDefault="002D7A2F" w:rsidP="00472DA5">
      <w:pPr>
        <w:pStyle w:val="Bodytext20"/>
        <w:spacing w:line="240" w:lineRule="auto"/>
        <w:ind w:firstLine="909"/>
        <w:jc w:val="both"/>
        <w:rPr>
          <w:rStyle w:val="Bodytext211pt0"/>
          <w:i w:val="0"/>
          <w:sz w:val="24"/>
          <w:szCs w:val="24"/>
        </w:rPr>
      </w:pPr>
      <w:r w:rsidRPr="00576EF4">
        <w:rPr>
          <w:rStyle w:val="Bodytext211pt0"/>
          <w:i w:val="0"/>
          <w:sz w:val="24"/>
          <w:szCs w:val="24"/>
        </w:rPr>
        <w:t xml:space="preserve">(e) </w:t>
      </w:r>
      <w:r w:rsidR="00DE063D" w:rsidRPr="00576EF4">
        <w:rPr>
          <w:rStyle w:val="Bodytext211pt0"/>
          <w:i w:val="0"/>
          <w:sz w:val="24"/>
          <w:szCs w:val="24"/>
        </w:rPr>
        <w:t>a bridge or tunnel, including a bridge or tunnel for the use of pedestrians,</w:t>
      </w:r>
    </w:p>
    <w:p w14:paraId="481D68BB" w14:textId="77777777" w:rsidR="00D503D5" w:rsidRPr="00576EF4" w:rsidRDefault="00DE063D" w:rsidP="00472DA5">
      <w:pPr>
        <w:pStyle w:val="Bodytext20"/>
        <w:spacing w:line="240" w:lineRule="auto"/>
        <w:ind w:firstLine="720"/>
        <w:jc w:val="both"/>
        <w:rPr>
          <w:sz w:val="24"/>
          <w:szCs w:val="24"/>
        </w:rPr>
      </w:pPr>
      <w:r w:rsidRPr="00576EF4">
        <w:rPr>
          <w:rStyle w:val="Bodytext211pt"/>
          <w:sz w:val="24"/>
          <w:szCs w:val="24"/>
        </w:rPr>
        <w:t>associated with a road.</w:t>
      </w:r>
    </w:p>
    <w:p w14:paraId="2B479FAF" w14:textId="77777777" w:rsidR="00D503D5" w:rsidRPr="00576EF4" w:rsidRDefault="002D7A2F" w:rsidP="00472DA5">
      <w:pPr>
        <w:pStyle w:val="Bodytext20"/>
        <w:spacing w:line="240" w:lineRule="auto"/>
        <w:ind w:firstLine="270"/>
        <w:jc w:val="both"/>
        <w:rPr>
          <w:sz w:val="24"/>
          <w:szCs w:val="24"/>
        </w:rPr>
      </w:pPr>
      <w:r w:rsidRPr="00576EF4">
        <w:rPr>
          <w:rStyle w:val="Bodytext211pt"/>
          <w:sz w:val="24"/>
          <w:szCs w:val="24"/>
        </w:rPr>
        <w:t xml:space="preserve">(2) </w:t>
      </w:r>
      <w:r w:rsidR="00DE063D" w:rsidRPr="00576EF4">
        <w:rPr>
          <w:rStyle w:val="Bodytext211pt"/>
          <w:sz w:val="24"/>
          <w:szCs w:val="24"/>
        </w:rPr>
        <w:t>For the purposes of this Act, each of the following years is a year to which this Act applies:—</w:t>
      </w:r>
    </w:p>
    <w:p w14:paraId="75C5B691" w14:textId="77777777" w:rsidR="00D503D5" w:rsidRPr="00576EF4" w:rsidRDefault="002D7A2F" w:rsidP="00472DA5">
      <w:pPr>
        <w:pStyle w:val="Bodytext20"/>
        <w:spacing w:after="60" w:line="240" w:lineRule="auto"/>
        <w:ind w:firstLine="360"/>
        <w:jc w:val="both"/>
        <w:rPr>
          <w:sz w:val="24"/>
          <w:szCs w:val="24"/>
        </w:rPr>
      </w:pPr>
      <w:r w:rsidRPr="00576EF4">
        <w:rPr>
          <w:rStyle w:val="Bodytext211pt"/>
          <w:sz w:val="24"/>
          <w:szCs w:val="24"/>
        </w:rPr>
        <w:t xml:space="preserve">(a) </w:t>
      </w:r>
      <w:r w:rsidR="00DE063D" w:rsidRPr="00576EF4">
        <w:rPr>
          <w:rStyle w:val="Bodytext211pt"/>
          <w:sz w:val="24"/>
          <w:szCs w:val="24"/>
        </w:rPr>
        <w:t>the year that commenced on 1 July 1974 and ends on 30 June 1975;</w:t>
      </w:r>
    </w:p>
    <w:p w14:paraId="3CF9C925" w14:textId="77777777" w:rsidR="00D503D5" w:rsidRPr="00576EF4" w:rsidRDefault="002D7A2F" w:rsidP="00472DA5">
      <w:pPr>
        <w:pStyle w:val="Bodytext20"/>
        <w:spacing w:after="60" w:line="240" w:lineRule="auto"/>
        <w:ind w:firstLine="360"/>
        <w:jc w:val="both"/>
        <w:rPr>
          <w:rStyle w:val="Bodytext211pt0"/>
          <w:i w:val="0"/>
          <w:sz w:val="24"/>
          <w:szCs w:val="24"/>
        </w:rPr>
      </w:pPr>
      <w:r w:rsidRPr="00576EF4">
        <w:rPr>
          <w:rStyle w:val="Bodytext211pt0"/>
          <w:i w:val="0"/>
          <w:sz w:val="24"/>
          <w:szCs w:val="24"/>
        </w:rPr>
        <w:lastRenderedPageBreak/>
        <w:t xml:space="preserve">(b) </w:t>
      </w:r>
      <w:r w:rsidR="00DE063D" w:rsidRPr="00576EF4">
        <w:rPr>
          <w:rStyle w:val="Bodytext211pt0"/>
          <w:i w:val="0"/>
          <w:sz w:val="24"/>
          <w:szCs w:val="24"/>
        </w:rPr>
        <w:t>the year commencing on 1 July 1975 and ending on 30 June 1976;</w:t>
      </w:r>
    </w:p>
    <w:p w14:paraId="55A65CA4" w14:textId="77777777" w:rsidR="00D503D5" w:rsidRPr="00576EF4" w:rsidRDefault="002D7A2F" w:rsidP="00472DA5">
      <w:pPr>
        <w:pStyle w:val="Bodytext20"/>
        <w:spacing w:after="60" w:line="240" w:lineRule="auto"/>
        <w:ind w:firstLine="360"/>
        <w:jc w:val="both"/>
        <w:rPr>
          <w:rStyle w:val="Bodytext211pt0"/>
          <w:i w:val="0"/>
          <w:sz w:val="24"/>
          <w:szCs w:val="24"/>
        </w:rPr>
      </w:pPr>
      <w:r w:rsidRPr="00576EF4">
        <w:rPr>
          <w:rStyle w:val="Bodytext211pt0"/>
          <w:i w:val="0"/>
          <w:sz w:val="24"/>
          <w:szCs w:val="24"/>
        </w:rPr>
        <w:t xml:space="preserve">(c) </w:t>
      </w:r>
      <w:r w:rsidR="00DE063D" w:rsidRPr="00576EF4">
        <w:rPr>
          <w:rStyle w:val="Bodytext211pt0"/>
          <w:i w:val="0"/>
          <w:sz w:val="24"/>
          <w:szCs w:val="24"/>
        </w:rPr>
        <w:t>the year commencing on 1 July 1976 and ending on 30 June 1977.</w:t>
      </w:r>
    </w:p>
    <w:p w14:paraId="6A3CF55D" w14:textId="77777777" w:rsidR="00D503D5" w:rsidRPr="00576EF4" w:rsidRDefault="002D7A2F" w:rsidP="00472DA5">
      <w:pPr>
        <w:pStyle w:val="Bodytext20"/>
        <w:spacing w:after="60" w:line="240" w:lineRule="auto"/>
        <w:ind w:firstLine="274"/>
        <w:jc w:val="both"/>
        <w:rPr>
          <w:sz w:val="24"/>
          <w:szCs w:val="24"/>
        </w:rPr>
      </w:pPr>
      <w:r w:rsidRPr="00576EF4">
        <w:rPr>
          <w:rStyle w:val="Bodytext211pt"/>
          <w:sz w:val="24"/>
          <w:szCs w:val="24"/>
        </w:rPr>
        <w:t xml:space="preserve">(3) </w:t>
      </w:r>
      <w:r w:rsidR="00DE063D" w:rsidRPr="00576EF4">
        <w:rPr>
          <w:rStyle w:val="Bodytext211pt"/>
          <w:sz w:val="24"/>
          <w:szCs w:val="24"/>
        </w:rPr>
        <w:t>Subject to sub-section (4), a reference in this Act to an amount expended by a State in respect of an approved project is a reference to an amount expended in connexion with th</w:t>
      </w:r>
      <w:r w:rsidR="004B2828" w:rsidRPr="00576EF4">
        <w:rPr>
          <w:rStyle w:val="Bodytext211pt"/>
          <w:sz w:val="24"/>
          <w:szCs w:val="24"/>
        </w:rPr>
        <w:t>e carrying out of the works con</w:t>
      </w:r>
      <w:r w:rsidR="00DE063D" w:rsidRPr="00576EF4">
        <w:rPr>
          <w:rStyle w:val="Bodytext211pt"/>
          <w:sz w:val="24"/>
          <w:szCs w:val="24"/>
        </w:rPr>
        <w:t>stituting the approved project in acco</w:t>
      </w:r>
      <w:r w:rsidR="00240ED2" w:rsidRPr="00576EF4">
        <w:rPr>
          <w:rStyle w:val="Bodytext211pt"/>
          <w:sz w:val="24"/>
          <w:szCs w:val="24"/>
        </w:rPr>
        <w:t>rdance with any standards appli</w:t>
      </w:r>
      <w:r w:rsidR="00DE063D" w:rsidRPr="00576EF4">
        <w:rPr>
          <w:rStyle w:val="Bodytext211pt"/>
          <w:sz w:val="24"/>
          <w:szCs w:val="24"/>
        </w:rPr>
        <w:t>cable to those works by virtue of a notification under section 5.</w:t>
      </w:r>
    </w:p>
    <w:p w14:paraId="3F9DDF4E" w14:textId="12AD5584" w:rsidR="00D503D5" w:rsidRPr="00576EF4" w:rsidRDefault="002D7A2F" w:rsidP="00472DA5">
      <w:pPr>
        <w:pStyle w:val="Bodytext20"/>
        <w:spacing w:line="240" w:lineRule="auto"/>
        <w:ind w:firstLine="270"/>
        <w:jc w:val="both"/>
        <w:rPr>
          <w:sz w:val="24"/>
          <w:szCs w:val="24"/>
        </w:rPr>
      </w:pPr>
      <w:r w:rsidRPr="00576EF4">
        <w:rPr>
          <w:rStyle w:val="Bodytext211pt"/>
          <w:sz w:val="24"/>
          <w:szCs w:val="24"/>
        </w:rPr>
        <w:t xml:space="preserve">(4) </w:t>
      </w:r>
      <w:r w:rsidR="00DE063D" w:rsidRPr="00576EF4">
        <w:rPr>
          <w:rStyle w:val="Bodytext211pt"/>
          <w:sz w:val="24"/>
          <w:szCs w:val="24"/>
        </w:rPr>
        <w:t>Where particulars of an approved project have been approved by the Minister under sub-section 6</w:t>
      </w:r>
      <w:r w:rsidR="00240ED2" w:rsidRPr="00576EF4">
        <w:rPr>
          <w:rStyle w:val="Bodytext211pt"/>
          <w:sz w:val="24"/>
          <w:szCs w:val="24"/>
        </w:rPr>
        <w:t>(7), an amount expended in con</w:t>
      </w:r>
      <w:r w:rsidR="00DE063D" w:rsidRPr="00576EF4">
        <w:rPr>
          <w:rStyle w:val="Bodytext211pt"/>
          <w:sz w:val="24"/>
          <w:szCs w:val="24"/>
        </w:rPr>
        <w:t>nexion with the carrying out of works constituting the project otherwise than in accordance with particulars of the project so approved by the Minister shall be deemed not to have been expended in respect of the project.</w:t>
      </w:r>
    </w:p>
    <w:p w14:paraId="789AEE52" w14:textId="77777777" w:rsidR="00D503D5" w:rsidRPr="00576EF4" w:rsidRDefault="002D7A2F" w:rsidP="00472DA5">
      <w:pPr>
        <w:pStyle w:val="Bodytext20"/>
        <w:spacing w:line="240" w:lineRule="auto"/>
        <w:ind w:firstLine="270"/>
        <w:jc w:val="both"/>
        <w:rPr>
          <w:sz w:val="24"/>
          <w:szCs w:val="24"/>
        </w:rPr>
      </w:pPr>
      <w:r w:rsidRPr="00576EF4">
        <w:rPr>
          <w:rStyle w:val="Bodytext211pt"/>
          <w:sz w:val="24"/>
          <w:szCs w:val="24"/>
        </w:rPr>
        <w:t xml:space="preserve">(5) </w:t>
      </w:r>
      <w:r w:rsidR="00DE063D" w:rsidRPr="00576EF4">
        <w:rPr>
          <w:rStyle w:val="Bodytext211pt"/>
          <w:sz w:val="24"/>
          <w:szCs w:val="24"/>
        </w:rPr>
        <w:t>Where the Minister has approved a variation of a program, references in this Act to the program shall be read as references to the program as so varied.</w:t>
      </w:r>
    </w:p>
    <w:p w14:paraId="6AB5A8B0" w14:textId="77777777" w:rsidR="00D503D5" w:rsidRPr="00576EF4" w:rsidRDefault="004B2828" w:rsidP="00472DA5">
      <w:pPr>
        <w:pStyle w:val="Bodytext20"/>
        <w:spacing w:line="240" w:lineRule="auto"/>
        <w:ind w:firstLine="270"/>
        <w:jc w:val="both"/>
        <w:rPr>
          <w:sz w:val="24"/>
          <w:szCs w:val="24"/>
        </w:rPr>
      </w:pPr>
      <w:r w:rsidRPr="00576EF4">
        <w:rPr>
          <w:rStyle w:val="Bodytext211pt"/>
          <w:sz w:val="24"/>
          <w:szCs w:val="24"/>
        </w:rPr>
        <w:t xml:space="preserve">(6) </w:t>
      </w:r>
      <w:r w:rsidR="00DE063D" w:rsidRPr="00576EF4">
        <w:rPr>
          <w:rStyle w:val="Bodytext211pt"/>
          <w:sz w:val="24"/>
          <w:szCs w:val="24"/>
        </w:rPr>
        <w:t>A reference in this Act to a notification under section 5 is a reference to such a notification that has not been revoked.</w:t>
      </w:r>
    </w:p>
    <w:p w14:paraId="56154D2A" w14:textId="77777777" w:rsidR="00D503D5" w:rsidRPr="00576EF4" w:rsidRDefault="00DE063D" w:rsidP="00472DA5">
      <w:pPr>
        <w:pStyle w:val="BodyText21"/>
        <w:spacing w:before="120" w:after="60" w:line="240" w:lineRule="auto"/>
        <w:ind w:firstLine="0"/>
        <w:rPr>
          <w:b/>
          <w:sz w:val="20"/>
          <w:szCs w:val="20"/>
        </w:rPr>
      </w:pPr>
      <w:r w:rsidRPr="00576EF4">
        <w:rPr>
          <w:rStyle w:val="Bodytext75pt"/>
          <w:b/>
          <w:sz w:val="20"/>
          <w:szCs w:val="20"/>
        </w:rPr>
        <w:t>Declaration of national highways, export roads and major commercial roads.</w:t>
      </w:r>
    </w:p>
    <w:p w14:paraId="0A3E2D50" w14:textId="77777777" w:rsidR="00D503D5" w:rsidRPr="00576EF4" w:rsidRDefault="004B2828" w:rsidP="00472DA5">
      <w:pPr>
        <w:pStyle w:val="Bodytext20"/>
        <w:spacing w:line="240" w:lineRule="auto"/>
        <w:ind w:firstLine="270"/>
        <w:jc w:val="both"/>
        <w:rPr>
          <w:sz w:val="24"/>
          <w:szCs w:val="24"/>
        </w:rPr>
      </w:pPr>
      <w:r w:rsidRPr="00576EF4">
        <w:rPr>
          <w:rStyle w:val="Bodytext211pt"/>
          <w:b/>
          <w:sz w:val="24"/>
          <w:szCs w:val="24"/>
        </w:rPr>
        <w:t>4</w:t>
      </w:r>
      <w:r w:rsidR="0023783B" w:rsidRPr="00576EF4">
        <w:rPr>
          <w:rStyle w:val="Bodytext211pt"/>
          <w:b/>
          <w:sz w:val="24"/>
          <w:szCs w:val="24"/>
        </w:rPr>
        <w:t>.</w:t>
      </w:r>
      <w:r w:rsidRPr="00576EF4">
        <w:rPr>
          <w:rStyle w:val="Bodytext211pt"/>
          <w:sz w:val="24"/>
          <w:szCs w:val="24"/>
        </w:rPr>
        <w:t xml:space="preserve"> </w:t>
      </w:r>
      <w:r w:rsidR="00DE063D" w:rsidRPr="00576EF4">
        <w:rPr>
          <w:rStyle w:val="Bodytext211pt"/>
          <w:sz w:val="24"/>
          <w:szCs w:val="24"/>
        </w:rPr>
        <w:t>(1) The Minister may declare a road in a State that constitutes, or a proposed road in a State that would, if constructed, constitute, a part of the road that, in the opinion of the Minister, is or will be the principal road linking—</w:t>
      </w:r>
    </w:p>
    <w:p w14:paraId="0E5CFC81" w14:textId="77777777" w:rsidR="00D503D5" w:rsidRPr="00576EF4" w:rsidRDefault="004B2828" w:rsidP="00472DA5">
      <w:pPr>
        <w:pStyle w:val="Bodytext20"/>
        <w:spacing w:line="240" w:lineRule="auto"/>
        <w:ind w:firstLine="270"/>
        <w:jc w:val="both"/>
        <w:rPr>
          <w:sz w:val="24"/>
          <w:szCs w:val="24"/>
        </w:rPr>
      </w:pPr>
      <w:r w:rsidRPr="00576EF4">
        <w:rPr>
          <w:rStyle w:val="Bodytext211pt"/>
          <w:sz w:val="24"/>
          <w:szCs w:val="24"/>
        </w:rPr>
        <w:t xml:space="preserve">(a) </w:t>
      </w:r>
      <w:r w:rsidR="00DE063D" w:rsidRPr="00576EF4">
        <w:rPr>
          <w:rStyle w:val="Bodytext211pt"/>
          <w:sz w:val="24"/>
          <w:szCs w:val="24"/>
        </w:rPr>
        <w:t>2 or more State capital cities;</w:t>
      </w:r>
    </w:p>
    <w:p w14:paraId="204F9B4F" w14:textId="77777777" w:rsidR="00D503D5" w:rsidRPr="00576EF4" w:rsidRDefault="004B2828" w:rsidP="00472DA5">
      <w:pPr>
        <w:pStyle w:val="Bodytext20"/>
        <w:spacing w:line="240" w:lineRule="auto"/>
        <w:ind w:firstLine="270"/>
        <w:jc w:val="both"/>
        <w:rPr>
          <w:rStyle w:val="Bodytext211pt0"/>
          <w:i w:val="0"/>
          <w:sz w:val="24"/>
          <w:szCs w:val="24"/>
        </w:rPr>
      </w:pPr>
      <w:r w:rsidRPr="00576EF4">
        <w:rPr>
          <w:rStyle w:val="Bodytext211pt0"/>
          <w:i w:val="0"/>
          <w:sz w:val="24"/>
          <w:szCs w:val="24"/>
        </w:rPr>
        <w:t xml:space="preserve">(b) </w:t>
      </w:r>
      <w:r w:rsidR="00DE063D" w:rsidRPr="00576EF4">
        <w:rPr>
          <w:rStyle w:val="Bodytext211pt0"/>
          <w:i w:val="0"/>
          <w:sz w:val="24"/>
          <w:szCs w:val="24"/>
        </w:rPr>
        <w:t>a State capital city and Canberra;</w:t>
      </w:r>
    </w:p>
    <w:p w14:paraId="2905F340" w14:textId="77777777" w:rsidR="00D503D5" w:rsidRPr="00576EF4" w:rsidRDefault="004B2828" w:rsidP="00472DA5">
      <w:pPr>
        <w:pStyle w:val="Bodytext20"/>
        <w:spacing w:line="240" w:lineRule="auto"/>
        <w:ind w:firstLine="270"/>
        <w:jc w:val="both"/>
        <w:rPr>
          <w:rStyle w:val="Bodytext211pt0"/>
          <w:i w:val="0"/>
          <w:sz w:val="24"/>
          <w:szCs w:val="24"/>
        </w:rPr>
      </w:pPr>
      <w:r w:rsidRPr="00576EF4">
        <w:rPr>
          <w:rStyle w:val="Bodytext211pt0"/>
          <w:i w:val="0"/>
          <w:sz w:val="24"/>
          <w:szCs w:val="24"/>
        </w:rPr>
        <w:t xml:space="preserve">(c) </w:t>
      </w:r>
      <w:r w:rsidR="00DE063D" w:rsidRPr="00576EF4">
        <w:rPr>
          <w:rStyle w:val="Bodytext211pt0"/>
          <w:i w:val="0"/>
          <w:sz w:val="24"/>
          <w:szCs w:val="24"/>
        </w:rPr>
        <w:t>a State capital city and Darwin;</w:t>
      </w:r>
    </w:p>
    <w:p w14:paraId="6451B803" w14:textId="77777777" w:rsidR="00D503D5" w:rsidRPr="00576EF4" w:rsidRDefault="004B2828" w:rsidP="00472DA5">
      <w:pPr>
        <w:pStyle w:val="Bodytext20"/>
        <w:spacing w:line="240" w:lineRule="auto"/>
        <w:ind w:firstLine="270"/>
        <w:jc w:val="both"/>
        <w:rPr>
          <w:rStyle w:val="Bodytext211pt0"/>
          <w:i w:val="0"/>
          <w:sz w:val="24"/>
          <w:szCs w:val="24"/>
        </w:rPr>
      </w:pPr>
      <w:r w:rsidRPr="00576EF4">
        <w:rPr>
          <w:rStyle w:val="Bodytext211pt0"/>
          <w:i w:val="0"/>
          <w:sz w:val="24"/>
          <w:szCs w:val="24"/>
        </w:rPr>
        <w:t xml:space="preserve">(d) </w:t>
      </w:r>
      <w:r w:rsidR="00DE063D" w:rsidRPr="00576EF4">
        <w:rPr>
          <w:rStyle w:val="Bodytext211pt0"/>
          <w:i w:val="0"/>
          <w:sz w:val="24"/>
          <w:szCs w:val="24"/>
        </w:rPr>
        <w:t>Brisbane and Cairns; or</w:t>
      </w:r>
    </w:p>
    <w:p w14:paraId="2E0D3C28" w14:textId="77777777" w:rsidR="00D503D5" w:rsidRPr="00576EF4" w:rsidRDefault="004B2828" w:rsidP="00472DA5">
      <w:pPr>
        <w:pStyle w:val="Bodytext20"/>
        <w:spacing w:line="240" w:lineRule="auto"/>
        <w:ind w:firstLine="270"/>
        <w:jc w:val="both"/>
        <w:rPr>
          <w:rStyle w:val="Bodytext211pt0"/>
          <w:i w:val="0"/>
          <w:sz w:val="24"/>
          <w:szCs w:val="24"/>
        </w:rPr>
      </w:pPr>
      <w:r w:rsidRPr="00576EF4">
        <w:rPr>
          <w:rStyle w:val="Bodytext211pt0"/>
          <w:i w:val="0"/>
          <w:sz w:val="24"/>
          <w:szCs w:val="24"/>
        </w:rPr>
        <w:t xml:space="preserve">(e) </w:t>
      </w:r>
      <w:r w:rsidR="00DE063D" w:rsidRPr="00576EF4">
        <w:rPr>
          <w:rStyle w:val="Bodytext211pt0"/>
          <w:i w:val="0"/>
          <w:sz w:val="24"/>
          <w:szCs w:val="24"/>
        </w:rPr>
        <w:t>Hobart and Burnie,</w:t>
      </w:r>
    </w:p>
    <w:p w14:paraId="4CC9A80B" w14:textId="77777777" w:rsidR="004B2828" w:rsidRPr="00576EF4" w:rsidRDefault="00DE063D" w:rsidP="00472DA5">
      <w:pPr>
        <w:pStyle w:val="Bodytext20"/>
        <w:spacing w:line="240" w:lineRule="auto"/>
        <w:ind w:firstLine="0"/>
        <w:jc w:val="both"/>
        <w:rPr>
          <w:sz w:val="24"/>
          <w:szCs w:val="24"/>
        </w:rPr>
      </w:pPr>
      <w:r w:rsidRPr="00576EF4">
        <w:rPr>
          <w:rStyle w:val="Bodytext211pt"/>
          <w:sz w:val="24"/>
          <w:szCs w:val="24"/>
        </w:rPr>
        <w:t>to be a national highway for the purposes of this Act, and may revoke or vary such a declaration.</w:t>
      </w:r>
    </w:p>
    <w:p w14:paraId="6F407BD8" w14:textId="77777777" w:rsidR="00D503D5" w:rsidRPr="00576EF4" w:rsidRDefault="004B2828" w:rsidP="00472DA5">
      <w:pPr>
        <w:pStyle w:val="Bodytext20"/>
        <w:spacing w:line="240" w:lineRule="auto"/>
        <w:ind w:firstLine="270"/>
        <w:jc w:val="both"/>
        <w:rPr>
          <w:sz w:val="24"/>
          <w:szCs w:val="24"/>
        </w:rPr>
      </w:pPr>
      <w:r w:rsidRPr="00576EF4">
        <w:rPr>
          <w:rStyle w:val="Bodytext211pt"/>
          <w:sz w:val="24"/>
          <w:szCs w:val="24"/>
        </w:rPr>
        <w:t xml:space="preserve">(2) </w:t>
      </w:r>
      <w:r w:rsidR="00DE063D" w:rsidRPr="00576EF4">
        <w:rPr>
          <w:rStyle w:val="Bodytext211pt"/>
          <w:sz w:val="24"/>
          <w:szCs w:val="24"/>
        </w:rPr>
        <w:t>The Minister may declare a road in a State that constitutes, or a proposed road in a State that would, if constructed, constitute, a road that should, in the opinion of the Minister, be treated, by reason of its national importance, as a national highway for the purposes of this Act to be, for those purposes, a national highway, and may revoke or vary such a declaration.</w:t>
      </w:r>
    </w:p>
    <w:p w14:paraId="17DC031C" w14:textId="77777777" w:rsidR="00D503D5" w:rsidRPr="00576EF4" w:rsidRDefault="004B2828" w:rsidP="00472DA5">
      <w:pPr>
        <w:pStyle w:val="Bodytext20"/>
        <w:spacing w:line="240" w:lineRule="auto"/>
        <w:ind w:firstLine="270"/>
        <w:jc w:val="both"/>
        <w:rPr>
          <w:sz w:val="24"/>
          <w:szCs w:val="24"/>
        </w:rPr>
      </w:pPr>
      <w:r w:rsidRPr="00576EF4">
        <w:rPr>
          <w:rStyle w:val="Bodytext211pt"/>
          <w:sz w:val="24"/>
          <w:szCs w:val="24"/>
        </w:rPr>
        <w:t xml:space="preserve">(3) </w:t>
      </w:r>
      <w:r w:rsidR="00DE063D" w:rsidRPr="00576EF4">
        <w:rPr>
          <w:rStyle w:val="Bodytext211pt"/>
          <w:sz w:val="24"/>
          <w:szCs w:val="24"/>
        </w:rPr>
        <w:t>The Minister may declare a road in a State that facilitates, or a proposed road in a State, that would, if constructed, facilitate trade and commerce, or the development of trade and commerce, with oth</w:t>
      </w:r>
      <w:r w:rsidRPr="00576EF4">
        <w:rPr>
          <w:rStyle w:val="Bodytext211pt"/>
          <w:sz w:val="24"/>
          <w:szCs w:val="24"/>
        </w:rPr>
        <w:t>er coun</w:t>
      </w:r>
      <w:r w:rsidR="00DE063D" w:rsidRPr="00576EF4">
        <w:rPr>
          <w:rStyle w:val="Bodytext211pt"/>
          <w:sz w:val="24"/>
          <w:szCs w:val="24"/>
        </w:rPr>
        <w:t>tries to be an export road for the purposes of this Act, and may revoke or vary such a declaration.</w:t>
      </w:r>
    </w:p>
    <w:p w14:paraId="6E70038A" w14:textId="77777777" w:rsidR="00D503D5" w:rsidRPr="00576EF4" w:rsidRDefault="004B2828" w:rsidP="00472DA5">
      <w:pPr>
        <w:pStyle w:val="Bodytext20"/>
        <w:spacing w:line="240" w:lineRule="auto"/>
        <w:ind w:firstLine="270"/>
        <w:jc w:val="both"/>
        <w:rPr>
          <w:sz w:val="24"/>
          <w:szCs w:val="24"/>
        </w:rPr>
      </w:pPr>
      <w:r w:rsidRPr="00576EF4">
        <w:rPr>
          <w:rStyle w:val="Bodytext211pt"/>
          <w:sz w:val="24"/>
          <w:szCs w:val="24"/>
        </w:rPr>
        <w:t xml:space="preserve">(4) </w:t>
      </w:r>
      <w:r w:rsidR="00DE063D" w:rsidRPr="00576EF4">
        <w:rPr>
          <w:rStyle w:val="Bodytext211pt"/>
          <w:sz w:val="24"/>
          <w:szCs w:val="24"/>
        </w:rPr>
        <w:t>The Minister may declare a road in a State that facilitates, or a proposed road in a State that would, if constructed, facilitate, trade and commerce, or the development of trade and commerce, among the States to be a major commercial road for the purposes of this Act, and may revoke or vary such a declaration.</w:t>
      </w:r>
    </w:p>
    <w:p w14:paraId="5A44B214" w14:textId="77777777" w:rsidR="00D503D5" w:rsidRPr="00576EF4" w:rsidRDefault="00DE063D" w:rsidP="00472DA5">
      <w:pPr>
        <w:pStyle w:val="BodyText21"/>
        <w:spacing w:before="120" w:after="60" w:line="240" w:lineRule="auto"/>
        <w:ind w:firstLine="0"/>
        <w:rPr>
          <w:b/>
          <w:sz w:val="20"/>
          <w:szCs w:val="20"/>
        </w:rPr>
      </w:pPr>
      <w:r w:rsidRPr="00576EF4">
        <w:rPr>
          <w:rStyle w:val="Bodytext75pt"/>
          <w:b/>
          <w:sz w:val="20"/>
          <w:szCs w:val="20"/>
        </w:rPr>
        <w:t>Standards for national roads.</w:t>
      </w:r>
    </w:p>
    <w:p w14:paraId="1870874E" w14:textId="77777777" w:rsidR="00D503D5" w:rsidRPr="00576EF4" w:rsidRDefault="004B2828" w:rsidP="00472DA5">
      <w:pPr>
        <w:pStyle w:val="Bodytext20"/>
        <w:spacing w:line="240" w:lineRule="auto"/>
        <w:ind w:firstLine="270"/>
        <w:jc w:val="both"/>
        <w:rPr>
          <w:sz w:val="24"/>
          <w:szCs w:val="24"/>
        </w:rPr>
      </w:pPr>
      <w:r w:rsidRPr="00576EF4">
        <w:rPr>
          <w:rStyle w:val="Bodytext211pt"/>
          <w:b/>
          <w:sz w:val="24"/>
          <w:szCs w:val="24"/>
        </w:rPr>
        <w:t>5.</w:t>
      </w:r>
      <w:r w:rsidR="0023783B" w:rsidRPr="00576EF4">
        <w:rPr>
          <w:rStyle w:val="Bodytext211pt"/>
          <w:b/>
          <w:sz w:val="24"/>
          <w:szCs w:val="24"/>
        </w:rPr>
        <w:t xml:space="preserve"> </w:t>
      </w:r>
      <w:r w:rsidR="00DE063D" w:rsidRPr="00576EF4">
        <w:rPr>
          <w:rStyle w:val="Bodytext211pt"/>
          <w:sz w:val="24"/>
          <w:szCs w:val="24"/>
        </w:rPr>
        <w:t>(1) For the purpose of ensuring that this Act is conducive to the construction and maintenance of national roads that are of an adequate standard, the Minister may, from time to time—</w:t>
      </w:r>
    </w:p>
    <w:p w14:paraId="30036D3D" w14:textId="77777777" w:rsidR="00D503D5" w:rsidRPr="00576EF4" w:rsidRDefault="004B2828" w:rsidP="00472DA5">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request a State to furnish such information as the Minister specifies relating to the use or likely use of national roads, including the effect on the likely use of national roads of projects that the State is carrying out or proposes to carry out by way of the construction or maintenance of other roads in the State;</w:t>
      </w:r>
    </w:p>
    <w:p w14:paraId="44FE5168" w14:textId="4C6E7278" w:rsidR="0023783B" w:rsidRPr="00576EF4" w:rsidRDefault="004B2828" w:rsidP="004641F8">
      <w:pPr>
        <w:pStyle w:val="Bodytext20"/>
        <w:spacing w:line="240" w:lineRule="auto"/>
        <w:ind w:left="630" w:hanging="360"/>
        <w:jc w:val="both"/>
        <w:rPr>
          <w:rStyle w:val="Bodytext211pt"/>
          <w:sz w:val="24"/>
          <w:szCs w:val="24"/>
        </w:rPr>
      </w:pPr>
      <w:r w:rsidRPr="00576EF4">
        <w:rPr>
          <w:rStyle w:val="Bodytext211pt"/>
          <w:sz w:val="24"/>
          <w:szCs w:val="24"/>
        </w:rPr>
        <w:t xml:space="preserve">(b) </w:t>
      </w:r>
      <w:r w:rsidR="00DE063D" w:rsidRPr="00576EF4">
        <w:rPr>
          <w:rStyle w:val="Bodytext211pt"/>
          <w:sz w:val="24"/>
          <w:szCs w:val="24"/>
        </w:rPr>
        <w:t>after consultation with a State, notify to the State works, or classes of works, by way of construction and maintenance of the</w:t>
      </w:r>
      <w:r w:rsidR="004641F8">
        <w:rPr>
          <w:sz w:val="24"/>
          <w:szCs w:val="24"/>
        </w:rPr>
        <w:t xml:space="preserve"> </w:t>
      </w:r>
      <w:r w:rsidR="00DE063D" w:rsidRPr="00576EF4">
        <w:rPr>
          <w:rStyle w:val="Bodytext211pt"/>
          <w:sz w:val="24"/>
          <w:szCs w:val="24"/>
        </w:rPr>
        <w:t>national roads in the State tha</w:t>
      </w:r>
      <w:r w:rsidRPr="00576EF4">
        <w:rPr>
          <w:rStyle w:val="Bodytext211pt"/>
          <w:sz w:val="24"/>
          <w:szCs w:val="24"/>
        </w:rPr>
        <w:t>t the Australian Government con</w:t>
      </w:r>
      <w:r w:rsidR="00DE063D" w:rsidRPr="00576EF4">
        <w:rPr>
          <w:rStyle w:val="Bodytext211pt"/>
          <w:sz w:val="24"/>
          <w:szCs w:val="24"/>
        </w:rPr>
        <w:t>siders necessary to be carried out;</w:t>
      </w:r>
    </w:p>
    <w:p w14:paraId="6B85CBC2" w14:textId="77777777" w:rsidR="00D503D5" w:rsidRPr="00576EF4" w:rsidRDefault="0023783B" w:rsidP="00D40576">
      <w:pPr>
        <w:pStyle w:val="Bodytext20"/>
        <w:spacing w:line="240" w:lineRule="auto"/>
        <w:ind w:left="630" w:hanging="360"/>
        <w:jc w:val="both"/>
        <w:rPr>
          <w:sz w:val="24"/>
          <w:szCs w:val="24"/>
        </w:rPr>
      </w:pPr>
      <w:r w:rsidRPr="00576EF4">
        <w:rPr>
          <w:rStyle w:val="Bodytext211pt"/>
          <w:sz w:val="24"/>
          <w:szCs w:val="24"/>
        </w:rPr>
        <w:t>(</w:t>
      </w:r>
      <w:r w:rsidR="004B2828" w:rsidRPr="00576EF4">
        <w:rPr>
          <w:rStyle w:val="Bodytext211pt"/>
          <w:sz w:val="24"/>
          <w:szCs w:val="24"/>
        </w:rPr>
        <w:t xml:space="preserve">c) </w:t>
      </w:r>
      <w:r w:rsidR="00DE063D" w:rsidRPr="00576EF4">
        <w:rPr>
          <w:rStyle w:val="Bodytext211pt"/>
          <w:sz w:val="24"/>
          <w:szCs w:val="24"/>
        </w:rPr>
        <w:t>notify to a State the order in which the Australian Government considers that works in connexion with national roads in the State should be carried out; and</w:t>
      </w:r>
    </w:p>
    <w:p w14:paraId="06E6CE89" w14:textId="77777777" w:rsidR="00D503D5" w:rsidRPr="00576EF4" w:rsidRDefault="0023783B" w:rsidP="00D40576">
      <w:pPr>
        <w:pStyle w:val="Bodytext20"/>
        <w:spacing w:line="240" w:lineRule="auto"/>
        <w:ind w:left="630" w:hanging="360"/>
        <w:jc w:val="both"/>
        <w:rPr>
          <w:sz w:val="24"/>
          <w:szCs w:val="24"/>
        </w:rPr>
      </w:pPr>
      <w:r w:rsidRPr="00576EF4">
        <w:rPr>
          <w:rStyle w:val="Bodytext211pt"/>
          <w:sz w:val="24"/>
          <w:szCs w:val="24"/>
        </w:rPr>
        <w:t xml:space="preserve">(d) </w:t>
      </w:r>
      <w:r w:rsidR="00DE063D" w:rsidRPr="00576EF4">
        <w:rPr>
          <w:rStyle w:val="Bodytext211pt"/>
          <w:sz w:val="24"/>
          <w:szCs w:val="24"/>
        </w:rPr>
        <w:t>notify to a State standards, appli</w:t>
      </w:r>
      <w:r w:rsidRPr="00576EF4">
        <w:rPr>
          <w:rStyle w:val="Bodytext211pt"/>
          <w:sz w:val="24"/>
          <w:szCs w:val="24"/>
        </w:rPr>
        <w:t>cable either generally or other</w:t>
      </w:r>
      <w:r w:rsidR="00DE063D" w:rsidRPr="00576EF4">
        <w:rPr>
          <w:rStyle w:val="Bodytext211pt"/>
          <w:sz w:val="24"/>
          <w:szCs w:val="24"/>
        </w:rPr>
        <w:t>wise as specified in the notificat</w:t>
      </w:r>
      <w:r w:rsidRPr="00576EF4">
        <w:rPr>
          <w:rStyle w:val="Bodytext211pt"/>
          <w:sz w:val="24"/>
          <w:szCs w:val="24"/>
        </w:rPr>
        <w:t>ion, that the Australian Govern</w:t>
      </w:r>
      <w:r w:rsidR="00DE063D" w:rsidRPr="00576EF4">
        <w:rPr>
          <w:rStyle w:val="Bodytext211pt"/>
          <w:sz w:val="24"/>
          <w:szCs w:val="24"/>
        </w:rPr>
        <w:t>ment considers necessary to be observed in connexion with the construction or maintenance of national roads.</w:t>
      </w:r>
    </w:p>
    <w:p w14:paraId="692424F4" w14:textId="77777777" w:rsidR="00D503D5" w:rsidRPr="00576EF4" w:rsidRDefault="000A4E94" w:rsidP="00D40576">
      <w:pPr>
        <w:pStyle w:val="Bodytext20"/>
        <w:spacing w:line="240" w:lineRule="auto"/>
        <w:ind w:firstLine="270"/>
        <w:jc w:val="both"/>
        <w:rPr>
          <w:sz w:val="24"/>
          <w:szCs w:val="24"/>
        </w:rPr>
      </w:pPr>
      <w:r w:rsidRPr="00576EF4">
        <w:rPr>
          <w:rStyle w:val="Bodytext211pt"/>
          <w:sz w:val="24"/>
          <w:szCs w:val="24"/>
        </w:rPr>
        <w:t xml:space="preserve">(2) </w:t>
      </w:r>
      <w:r w:rsidR="00DE063D" w:rsidRPr="00576EF4">
        <w:rPr>
          <w:rStyle w:val="Bodytext211pt"/>
          <w:sz w:val="24"/>
          <w:szCs w:val="24"/>
        </w:rPr>
        <w:t>The Minister may vary or revoke a notification forwarded to a State in accordance with sub-section (1).</w:t>
      </w:r>
    </w:p>
    <w:p w14:paraId="22018BD2" w14:textId="77777777" w:rsidR="004641F8" w:rsidRDefault="004641F8">
      <w:pPr>
        <w:rPr>
          <w:rStyle w:val="Bodytext75pt"/>
          <w:rFonts w:eastAsia="Courier New"/>
          <w:b/>
          <w:sz w:val="20"/>
          <w:szCs w:val="20"/>
        </w:rPr>
      </w:pPr>
      <w:r>
        <w:rPr>
          <w:rStyle w:val="Bodytext75pt"/>
          <w:rFonts w:eastAsia="Courier New"/>
          <w:b/>
          <w:sz w:val="20"/>
          <w:szCs w:val="20"/>
        </w:rPr>
        <w:br w:type="page"/>
      </w:r>
    </w:p>
    <w:p w14:paraId="2AAA8560" w14:textId="442A335F" w:rsidR="00D503D5" w:rsidRPr="00576EF4" w:rsidRDefault="00DE063D" w:rsidP="00D40576">
      <w:pPr>
        <w:pStyle w:val="BodyText21"/>
        <w:spacing w:before="120" w:after="60" w:line="240" w:lineRule="auto"/>
        <w:ind w:firstLine="0"/>
        <w:rPr>
          <w:b/>
          <w:sz w:val="20"/>
          <w:szCs w:val="20"/>
        </w:rPr>
      </w:pPr>
      <w:r w:rsidRPr="00576EF4">
        <w:rPr>
          <w:rStyle w:val="Bodytext75pt"/>
          <w:b/>
          <w:sz w:val="20"/>
          <w:szCs w:val="20"/>
        </w:rPr>
        <w:lastRenderedPageBreak/>
        <w:t>Approval of</w:t>
      </w:r>
      <w:r w:rsidR="000A4E94" w:rsidRPr="00576EF4">
        <w:rPr>
          <w:b/>
          <w:sz w:val="20"/>
          <w:szCs w:val="20"/>
        </w:rPr>
        <w:t xml:space="preserve"> </w:t>
      </w:r>
      <w:r w:rsidRPr="00576EF4">
        <w:rPr>
          <w:rStyle w:val="Bodytext75pt"/>
          <w:b/>
          <w:sz w:val="20"/>
          <w:szCs w:val="20"/>
        </w:rPr>
        <w:t>programs.</w:t>
      </w:r>
    </w:p>
    <w:p w14:paraId="6ACB7A75" w14:textId="77777777" w:rsidR="00D503D5" w:rsidRPr="00576EF4" w:rsidRDefault="000A4E94" w:rsidP="00D40576">
      <w:pPr>
        <w:pStyle w:val="Bodytext20"/>
        <w:spacing w:line="240" w:lineRule="auto"/>
        <w:ind w:firstLine="270"/>
        <w:jc w:val="both"/>
        <w:rPr>
          <w:sz w:val="24"/>
          <w:szCs w:val="24"/>
        </w:rPr>
      </w:pPr>
      <w:r w:rsidRPr="00576EF4">
        <w:rPr>
          <w:rStyle w:val="Bodytext211pt"/>
          <w:b/>
          <w:sz w:val="24"/>
          <w:szCs w:val="24"/>
        </w:rPr>
        <w:t xml:space="preserve">6. </w:t>
      </w:r>
      <w:r w:rsidR="00DE063D" w:rsidRPr="00576EF4">
        <w:rPr>
          <w:rStyle w:val="Bodytext211pt"/>
          <w:sz w:val="24"/>
          <w:szCs w:val="24"/>
        </w:rPr>
        <w:t>(1) The Minister may request a State to submit a program of projects to be carried out by the State du</w:t>
      </w:r>
      <w:r w:rsidR="00786ACA" w:rsidRPr="00576EF4">
        <w:rPr>
          <w:rStyle w:val="Bodytext211pt"/>
          <w:sz w:val="24"/>
          <w:szCs w:val="24"/>
        </w:rPr>
        <w:t>ring a period to which this sec</w:t>
      </w:r>
      <w:r w:rsidR="00DE063D" w:rsidRPr="00576EF4">
        <w:rPr>
          <w:rStyle w:val="Bodytext211pt"/>
          <w:sz w:val="24"/>
          <w:szCs w:val="24"/>
        </w:rPr>
        <w:t>tion applies for the purpose of the construction and maintenance of national roads in accordance with any notification or notifications given to the State under section 5 and may, in the request, specify—</w:t>
      </w:r>
    </w:p>
    <w:p w14:paraId="1B25B864" w14:textId="77777777" w:rsidR="00D503D5" w:rsidRPr="00576EF4" w:rsidRDefault="000A4E94" w:rsidP="00D40576">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 xml:space="preserve">the form in accordance with which, and the date before which, the program of projects is to </w:t>
      </w:r>
      <w:r w:rsidRPr="00576EF4">
        <w:rPr>
          <w:rStyle w:val="Bodytext211pt"/>
          <w:sz w:val="24"/>
          <w:szCs w:val="24"/>
        </w:rPr>
        <w:t>be furnished to him for the pur</w:t>
      </w:r>
      <w:r w:rsidR="00DE063D" w:rsidRPr="00576EF4">
        <w:rPr>
          <w:rStyle w:val="Bodytext211pt"/>
          <w:sz w:val="24"/>
          <w:szCs w:val="24"/>
        </w:rPr>
        <w:t>poses of this section;</w:t>
      </w:r>
    </w:p>
    <w:p w14:paraId="111F9EBC" w14:textId="77777777" w:rsidR="00D503D5" w:rsidRPr="00576EF4" w:rsidRDefault="000A4E94" w:rsidP="00D40576">
      <w:pPr>
        <w:pStyle w:val="Bodytext20"/>
        <w:spacing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the particulars of projects to be specified in the program; and</w:t>
      </w:r>
    </w:p>
    <w:p w14:paraId="051953F0" w14:textId="77777777" w:rsidR="00D503D5" w:rsidRPr="00576EF4" w:rsidRDefault="000A4E94" w:rsidP="00D40576">
      <w:pPr>
        <w:pStyle w:val="Bodytext20"/>
        <w:spacing w:line="240" w:lineRule="auto"/>
        <w:ind w:left="630" w:hanging="360"/>
        <w:jc w:val="both"/>
        <w:rPr>
          <w:sz w:val="24"/>
          <w:szCs w:val="24"/>
        </w:rPr>
      </w:pPr>
      <w:r w:rsidRPr="00576EF4">
        <w:rPr>
          <w:rStyle w:val="Bodytext211pt"/>
          <w:sz w:val="24"/>
          <w:szCs w:val="24"/>
        </w:rPr>
        <w:t xml:space="preserve">(c) </w:t>
      </w:r>
      <w:r w:rsidR="00DE063D" w:rsidRPr="00576EF4">
        <w:rPr>
          <w:rStyle w:val="Bodytext211pt"/>
          <w:sz w:val="24"/>
          <w:szCs w:val="24"/>
        </w:rPr>
        <w:t>classes of projects in respect of which particulars of the projects are to be approved by him before the projects are included in such a program.</w:t>
      </w:r>
    </w:p>
    <w:p w14:paraId="55E5B0AB" w14:textId="160DC020" w:rsidR="00D503D5" w:rsidRPr="00576EF4" w:rsidRDefault="000A4E94" w:rsidP="00D40576">
      <w:pPr>
        <w:pStyle w:val="Bodytext20"/>
        <w:spacing w:line="240" w:lineRule="auto"/>
        <w:ind w:firstLine="270"/>
        <w:jc w:val="both"/>
        <w:rPr>
          <w:sz w:val="24"/>
          <w:szCs w:val="24"/>
        </w:rPr>
      </w:pPr>
      <w:r w:rsidRPr="00576EF4">
        <w:rPr>
          <w:rStyle w:val="Bodytext211pt"/>
          <w:sz w:val="24"/>
          <w:szCs w:val="24"/>
        </w:rPr>
        <w:t xml:space="preserve">(2) </w:t>
      </w:r>
      <w:r w:rsidR="00DE063D" w:rsidRPr="00576EF4">
        <w:rPr>
          <w:rStyle w:val="Bodytext211pt"/>
          <w:sz w:val="24"/>
          <w:szCs w:val="24"/>
        </w:rPr>
        <w:t>Where, in accordance with a request given to the State under sub-section (1), the State furnishes to the Minister a program of projects of works referred to in a notification or notifications under paragraph 5</w:t>
      </w:r>
      <w:r w:rsidRPr="00576EF4">
        <w:rPr>
          <w:sz w:val="24"/>
          <w:szCs w:val="24"/>
        </w:rPr>
        <w:t>(1)</w:t>
      </w:r>
      <w:r w:rsidR="00DE063D" w:rsidRPr="00576EF4">
        <w:rPr>
          <w:rStyle w:val="Bodytext211pt"/>
          <w:sz w:val="24"/>
          <w:szCs w:val="24"/>
        </w:rPr>
        <w:t>(b), the Minister may, having regard to that notification or to those notifications—</w:t>
      </w:r>
    </w:p>
    <w:p w14:paraId="67B77ECA" w14:textId="77777777" w:rsidR="00D503D5" w:rsidRPr="00576EF4" w:rsidRDefault="000A4E94" w:rsidP="00D40576">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approve the program; or</w:t>
      </w:r>
    </w:p>
    <w:p w14:paraId="0587F017" w14:textId="77777777" w:rsidR="00D503D5" w:rsidRPr="00576EF4" w:rsidRDefault="000A4E94" w:rsidP="00D40576">
      <w:pPr>
        <w:pStyle w:val="Bodytext20"/>
        <w:spacing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 xml:space="preserve">modify the program to the extent he thinks desirable, </w:t>
      </w:r>
      <w:r w:rsidR="00786ACA" w:rsidRPr="00576EF4">
        <w:rPr>
          <w:rStyle w:val="Bodytext211pt"/>
          <w:sz w:val="24"/>
          <w:szCs w:val="24"/>
        </w:rPr>
        <w:t>and ap</w:t>
      </w:r>
      <w:r w:rsidR="00DE063D" w:rsidRPr="00576EF4">
        <w:rPr>
          <w:rStyle w:val="Bodytext211pt"/>
          <w:sz w:val="24"/>
          <w:szCs w:val="24"/>
        </w:rPr>
        <w:t>prove the program as so modified.</w:t>
      </w:r>
    </w:p>
    <w:p w14:paraId="1A2B95C7" w14:textId="77777777" w:rsidR="00D503D5" w:rsidRPr="00576EF4" w:rsidRDefault="000A4E94" w:rsidP="00D40576">
      <w:pPr>
        <w:pStyle w:val="Bodytext20"/>
        <w:spacing w:line="240" w:lineRule="auto"/>
        <w:ind w:firstLine="270"/>
        <w:jc w:val="both"/>
        <w:rPr>
          <w:sz w:val="24"/>
          <w:szCs w:val="24"/>
        </w:rPr>
      </w:pPr>
      <w:r w:rsidRPr="00576EF4">
        <w:rPr>
          <w:rStyle w:val="Bodytext211pt"/>
          <w:sz w:val="24"/>
          <w:szCs w:val="24"/>
        </w:rPr>
        <w:t xml:space="preserve">(3) </w:t>
      </w:r>
      <w:r w:rsidR="00DE063D" w:rsidRPr="00576EF4">
        <w:rPr>
          <w:rStyle w:val="Bodytext211pt"/>
          <w:sz w:val="24"/>
          <w:szCs w:val="24"/>
        </w:rPr>
        <w:t>A reference in sub-section (2) to the modification of a program includes references to the omission of a project from a program and the addition of a project to a program.</w:t>
      </w:r>
    </w:p>
    <w:p w14:paraId="2E3A5DBD" w14:textId="28904EEA" w:rsidR="00D503D5" w:rsidRPr="00576EF4" w:rsidRDefault="000A4E94" w:rsidP="00D40576">
      <w:pPr>
        <w:pStyle w:val="Bodytext20"/>
        <w:spacing w:line="240" w:lineRule="auto"/>
        <w:ind w:firstLine="270"/>
        <w:jc w:val="both"/>
        <w:rPr>
          <w:sz w:val="24"/>
          <w:szCs w:val="24"/>
        </w:rPr>
      </w:pPr>
      <w:r w:rsidRPr="00576EF4">
        <w:rPr>
          <w:rStyle w:val="Bodytext211pt"/>
          <w:sz w:val="24"/>
          <w:szCs w:val="24"/>
        </w:rPr>
        <w:t xml:space="preserve">(4) </w:t>
      </w:r>
      <w:r w:rsidR="00DE063D" w:rsidRPr="00576EF4">
        <w:rPr>
          <w:rStyle w:val="Bodytext211pt"/>
          <w:sz w:val="24"/>
          <w:szCs w:val="24"/>
        </w:rPr>
        <w:t>Without limiting the power of the Minister to modify a program under paragraph (2)(b), the Minister may modify a program furnished by a State by omitting a project from that program—</w:t>
      </w:r>
    </w:p>
    <w:p w14:paraId="102AEC36" w14:textId="77777777" w:rsidR="00D503D5" w:rsidRPr="00576EF4" w:rsidRDefault="000A4E94" w:rsidP="00D40576">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if he is of the opinion that consultation with the State should be held concerning the project before the project is included in an approved program; or</w:t>
      </w:r>
    </w:p>
    <w:p w14:paraId="59B49135" w14:textId="77777777" w:rsidR="00786ACA" w:rsidRPr="00576EF4" w:rsidRDefault="000A4E94" w:rsidP="00D40576">
      <w:pPr>
        <w:pStyle w:val="Bodytext20"/>
        <w:spacing w:line="240" w:lineRule="auto"/>
        <w:ind w:left="630" w:hanging="360"/>
        <w:jc w:val="both"/>
        <w:rPr>
          <w:rStyle w:val="Bodytext211pt"/>
          <w:sz w:val="24"/>
          <w:szCs w:val="24"/>
        </w:rPr>
      </w:pPr>
      <w:r w:rsidRPr="00576EF4">
        <w:rPr>
          <w:rStyle w:val="Bodytext211pt"/>
          <w:sz w:val="24"/>
          <w:szCs w:val="24"/>
        </w:rPr>
        <w:t xml:space="preserve">(b) </w:t>
      </w:r>
      <w:r w:rsidR="00DE063D" w:rsidRPr="00576EF4">
        <w:rPr>
          <w:rStyle w:val="Bodytext211pt"/>
          <w:sz w:val="24"/>
          <w:szCs w:val="24"/>
        </w:rPr>
        <w:t>if he is of the opinion that preliminary investigations in respect of the project should be carried out</w:t>
      </w:r>
      <w:r w:rsidR="00786ACA" w:rsidRPr="00576EF4">
        <w:rPr>
          <w:rStyle w:val="Bodytext211pt"/>
          <w:sz w:val="24"/>
          <w:szCs w:val="24"/>
        </w:rPr>
        <w:t xml:space="preserve"> before it is included in an ap</w:t>
      </w:r>
      <w:r w:rsidR="00DE063D" w:rsidRPr="00576EF4">
        <w:rPr>
          <w:rStyle w:val="Bodytext211pt"/>
          <w:sz w:val="24"/>
          <w:szCs w:val="24"/>
        </w:rPr>
        <w:t>proved program.</w:t>
      </w:r>
    </w:p>
    <w:p w14:paraId="76592DF4" w14:textId="449EE1E4" w:rsidR="00D503D5" w:rsidRPr="00576EF4" w:rsidRDefault="00786ACA" w:rsidP="00D40576">
      <w:pPr>
        <w:pStyle w:val="Bodytext20"/>
        <w:spacing w:line="240" w:lineRule="auto"/>
        <w:ind w:firstLine="270"/>
        <w:jc w:val="both"/>
        <w:rPr>
          <w:sz w:val="24"/>
          <w:szCs w:val="24"/>
        </w:rPr>
      </w:pPr>
      <w:r w:rsidRPr="00576EF4">
        <w:rPr>
          <w:rStyle w:val="Bodytext211pt"/>
          <w:sz w:val="24"/>
          <w:szCs w:val="24"/>
        </w:rPr>
        <w:t xml:space="preserve">(5) </w:t>
      </w:r>
      <w:r w:rsidR="00DE063D" w:rsidRPr="00576EF4">
        <w:rPr>
          <w:rStyle w:val="Bodytext211pt"/>
          <w:sz w:val="24"/>
          <w:szCs w:val="24"/>
        </w:rPr>
        <w:t xml:space="preserve">For the purposes of this Act, the Minister may, at any time before a notification has been given to </w:t>
      </w:r>
      <w:r w:rsidR="000A4E94" w:rsidRPr="00576EF4">
        <w:rPr>
          <w:rStyle w:val="Bodytext211pt"/>
          <w:sz w:val="24"/>
          <w:szCs w:val="24"/>
        </w:rPr>
        <w:t>a State in accordance with para</w:t>
      </w:r>
      <w:r w:rsidR="00DE063D" w:rsidRPr="00576EF4">
        <w:rPr>
          <w:rStyle w:val="Bodytext211pt"/>
          <w:sz w:val="24"/>
          <w:szCs w:val="24"/>
        </w:rPr>
        <w:t>graph 5(1)(b), approve, in consultation with the appropriate Minister of the State, programs of projects by way of—</w:t>
      </w:r>
    </w:p>
    <w:p w14:paraId="5644EA71" w14:textId="77777777" w:rsidR="00D503D5" w:rsidRPr="00576EF4" w:rsidRDefault="00786ACA" w:rsidP="00D40576">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the construction of national highways in the State;</w:t>
      </w:r>
    </w:p>
    <w:p w14:paraId="2CE2D42F" w14:textId="77777777" w:rsidR="00D503D5" w:rsidRPr="00576EF4" w:rsidRDefault="00786ACA" w:rsidP="00D40576">
      <w:pPr>
        <w:pStyle w:val="Bodytext20"/>
        <w:spacing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the maintenance of national highways in the State; and</w:t>
      </w:r>
    </w:p>
    <w:p w14:paraId="14F2CE77" w14:textId="77777777" w:rsidR="00D503D5" w:rsidRPr="00576EF4" w:rsidRDefault="00786ACA" w:rsidP="00472DA5">
      <w:pPr>
        <w:pStyle w:val="Bodytext20"/>
        <w:spacing w:after="60" w:line="240" w:lineRule="auto"/>
        <w:ind w:left="630" w:hanging="360"/>
        <w:jc w:val="both"/>
        <w:rPr>
          <w:sz w:val="24"/>
          <w:szCs w:val="24"/>
        </w:rPr>
      </w:pPr>
      <w:r w:rsidRPr="00576EF4">
        <w:rPr>
          <w:rStyle w:val="Bodytext211pt"/>
          <w:sz w:val="24"/>
          <w:szCs w:val="24"/>
        </w:rPr>
        <w:t xml:space="preserve">(c) </w:t>
      </w:r>
      <w:r w:rsidR="00DE063D" w:rsidRPr="00576EF4">
        <w:rPr>
          <w:rStyle w:val="Bodytext211pt"/>
          <w:sz w:val="24"/>
          <w:szCs w:val="24"/>
        </w:rPr>
        <w:t>the construction and maintenance of export roads and major commercial roads in the State,</w:t>
      </w:r>
    </w:p>
    <w:p w14:paraId="41E77855" w14:textId="47CAB260" w:rsidR="00D503D5" w:rsidRPr="00576EF4" w:rsidRDefault="00DE063D" w:rsidP="00D40576">
      <w:pPr>
        <w:pStyle w:val="Bodytext20"/>
        <w:spacing w:line="240" w:lineRule="auto"/>
        <w:ind w:firstLine="0"/>
        <w:jc w:val="both"/>
        <w:rPr>
          <w:sz w:val="24"/>
          <w:szCs w:val="24"/>
        </w:rPr>
      </w:pPr>
      <w:r w:rsidRPr="00576EF4">
        <w:rPr>
          <w:rStyle w:val="Bodytext211pt"/>
          <w:sz w:val="24"/>
          <w:szCs w:val="24"/>
        </w:rPr>
        <w:t>respectively, for a period to which this section applies, being programs submitted in accordance with the form, and containing the particulars, specified in a request given</w:t>
      </w:r>
      <w:r w:rsidR="004641F8">
        <w:rPr>
          <w:rStyle w:val="Bodytext211pt"/>
          <w:sz w:val="24"/>
          <w:szCs w:val="24"/>
        </w:rPr>
        <w:t xml:space="preserve"> to the State under sub-section </w:t>
      </w:r>
      <w:r w:rsidRPr="00576EF4">
        <w:rPr>
          <w:rStyle w:val="Bodytext211pt"/>
          <w:sz w:val="24"/>
          <w:szCs w:val="24"/>
        </w:rPr>
        <w:t>(1).</w:t>
      </w:r>
    </w:p>
    <w:p w14:paraId="69860097" w14:textId="77777777" w:rsidR="00D503D5" w:rsidRPr="00576EF4" w:rsidRDefault="00786ACA" w:rsidP="00D40576">
      <w:pPr>
        <w:pStyle w:val="Bodytext20"/>
        <w:spacing w:line="240" w:lineRule="auto"/>
        <w:ind w:firstLine="270"/>
        <w:jc w:val="both"/>
        <w:rPr>
          <w:sz w:val="24"/>
          <w:szCs w:val="24"/>
        </w:rPr>
      </w:pPr>
      <w:r w:rsidRPr="00576EF4">
        <w:rPr>
          <w:rStyle w:val="Bodytext211pt"/>
          <w:sz w:val="24"/>
          <w:szCs w:val="24"/>
        </w:rPr>
        <w:t xml:space="preserve">(6) </w:t>
      </w:r>
      <w:r w:rsidR="00DE063D" w:rsidRPr="00576EF4">
        <w:rPr>
          <w:rStyle w:val="Bodytext211pt"/>
          <w:sz w:val="24"/>
          <w:szCs w:val="24"/>
        </w:rPr>
        <w:t>The Minister shall not approve a program that includes a project by way of the construction or maintenance of a part of a national road in the parts of the States of New South Wales and Victoria that constitute the Albury-Wodonga Area for the purp</w:t>
      </w:r>
      <w:r w:rsidR="00CB34F3" w:rsidRPr="00576EF4">
        <w:rPr>
          <w:rStyle w:val="Bodytext211pt"/>
          <w:sz w:val="24"/>
          <w:szCs w:val="24"/>
        </w:rPr>
        <w:t xml:space="preserve">oses of the Albury-Wodonga Area </w:t>
      </w:r>
      <w:r w:rsidR="00DE063D" w:rsidRPr="00576EF4">
        <w:rPr>
          <w:rStyle w:val="Bodytext211pt"/>
          <w:sz w:val="24"/>
          <w:szCs w:val="24"/>
        </w:rPr>
        <w:t xml:space="preserve">Development Agreement a copy of which is set out in the Schedule to the </w:t>
      </w:r>
      <w:r w:rsidR="00DE063D" w:rsidRPr="00576EF4">
        <w:rPr>
          <w:rStyle w:val="Bodytext211pt0"/>
          <w:sz w:val="24"/>
          <w:szCs w:val="24"/>
        </w:rPr>
        <w:t>Albury-Wodonga Development Act</w:t>
      </w:r>
      <w:r w:rsidR="00DE063D" w:rsidRPr="00576EF4">
        <w:rPr>
          <w:rStyle w:val="Bodytext211pt"/>
          <w:sz w:val="24"/>
          <w:szCs w:val="24"/>
        </w:rPr>
        <w:t xml:space="preserve"> 1974 unless the Minister of State for Urban and Regional Development has concurred in the inclusion of the project in the program.</w:t>
      </w:r>
    </w:p>
    <w:p w14:paraId="56BEF093" w14:textId="509BE21F" w:rsidR="00D503D5" w:rsidRPr="00576EF4" w:rsidRDefault="00CB34F3" w:rsidP="004641F8">
      <w:pPr>
        <w:pStyle w:val="Bodytext20"/>
        <w:spacing w:line="240" w:lineRule="auto"/>
        <w:ind w:firstLine="270"/>
        <w:jc w:val="both"/>
        <w:rPr>
          <w:sz w:val="24"/>
          <w:szCs w:val="24"/>
        </w:rPr>
      </w:pPr>
      <w:r w:rsidRPr="00576EF4">
        <w:rPr>
          <w:rStyle w:val="Bodytext211pt"/>
          <w:sz w:val="24"/>
          <w:szCs w:val="24"/>
        </w:rPr>
        <w:t xml:space="preserve">(7) </w:t>
      </w:r>
      <w:r w:rsidR="00DE063D" w:rsidRPr="00576EF4">
        <w:rPr>
          <w:rStyle w:val="Bodytext211pt"/>
          <w:sz w:val="24"/>
          <w:szCs w:val="24"/>
        </w:rPr>
        <w:t>The Minister may approve particulars of a project that is, or is intended to be, included in a program referred to in sub-section (2) or</w:t>
      </w:r>
      <w:r w:rsidR="004641F8">
        <w:rPr>
          <w:rStyle w:val="Bodytext211pt"/>
          <w:sz w:val="24"/>
          <w:szCs w:val="24"/>
        </w:rPr>
        <w:t xml:space="preserve"> </w:t>
      </w:r>
      <w:r w:rsidR="00DE063D" w:rsidRPr="00576EF4">
        <w:rPr>
          <w:rStyle w:val="Bodytext211pt"/>
          <w:sz w:val="24"/>
          <w:szCs w:val="24"/>
        </w:rPr>
        <w:t>(5).</w:t>
      </w:r>
    </w:p>
    <w:p w14:paraId="4695D0F4" w14:textId="77777777" w:rsidR="00D503D5" w:rsidRPr="00576EF4" w:rsidRDefault="00CB34F3" w:rsidP="00D40576">
      <w:pPr>
        <w:pStyle w:val="Bodytext20"/>
        <w:spacing w:line="240" w:lineRule="auto"/>
        <w:ind w:firstLine="270"/>
        <w:jc w:val="both"/>
        <w:rPr>
          <w:sz w:val="24"/>
          <w:szCs w:val="24"/>
        </w:rPr>
      </w:pPr>
      <w:r w:rsidRPr="00576EF4">
        <w:rPr>
          <w:rStyle w:val="Bodytext211pt"/>
          <w:sz w:val="24"/>
          <w:szCs w:val="24"/>
        </w:rPr>
        <w:t>(8</w:t>
      </w:r>
      <w:r w:rsidR="00DE063D" w:rsidRPr="00576EF4">
        <w:rPr>
          <w:rStyle w:val="Bodytext211pt"/>
          <w:sz w:val="24"/>
          <w:szCs w:val="24"/>
        </w:rPr>
        <w:t>) The Minister may—</w:t>
      </w:r>
    </w:p>
    <w:p w14:paraId="7C7E0B43" w14:textId="77777777" w:rsidR="00D503D5" w:rsidRPr="00576EF4" w:rsidRDefault="00CB34F3" w:rsidP="00D40576">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approve a variation of a program of projects approved by him;</w:t>
      </w:r>
    </w:p>
    <w:p w14:paraId="0A82F564" w14:textId="77777777" w:rsidR="00D503D5" w:rsidRPr="00576EF4" w:rsidRDefault="00CB34F3" w:rsidP="00D40576">
      <w:pPr>
        <w:pStyle w:val="Bodytext20"/>
        <w:spacing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approve a variation of particulars of a project approved by him; and</w:t>
      </w:r>
    </w:p>
    <w:p w14:paraId="5D0CAE1B" w14:textId="77777777" w:rsidR="00D503D5" w:rsidRPr="00576EF4" w:rsidRDefault="00CB34F3" w:rsidP="00D40576">
      <w:pPr>
        <w:pStyle w:val="Bodytext20"/>
        <w:spacing w:line="240" w:lineRule="auto"/>
        <w:ind w:left="630" w:hanging="360"/>
        <w:jc w:val="both"/>
        <w:rPr>
          <w:sz w:val="24"/>
          <w:szCs w:val="24"/>
        </w:rPr>
      </w:pPr>
      <w:r w:rsidRPr="00576EF4">
        <w:rPr>
          <w:rStyle w:val="Bodytext211pt"/>
          <w:sz w:val="24"/>
          <w:szCs w:val="24"/>
        </w:rPr>
        <w:t xml:space="preserve">(c) </w:t>
      </w:r>
      <w:r w:rsidR="00DE063D" w:rsidRPr="00576EF4">
        <w:rPr>
          <w:rStyle w:val="Bodytext211pt"/>
          <w:sz w:val="24"/>
          <w:szCs w:val="24"/>
        </w:rPr>
        <w:t>revoke an approval of particulars of a project approved by him.</w:t>
      </w:r>
    </w:p>
    <w:p w14:paraId="311E908E" w14:textId="77777777" w:rsidR="00D503D5" w:rsidRPr="00576EF4" w:rsidRDefault="00CB34F3" w:rsidP="00D40576">
      <w:pPr>
        <w:pStyle w:val="Bodytext20"/>
        <w:spacing w:line="240" w:lineRule="auto"/>
        <w:ind w:firstLine="270"/>
        <w:jc w:val="both"/>
        <w:rPr>
          <w:sz w:val="24"/>
          <w:szCs w:val="24"/>
        </w:rPr>
      </w:pPr>
      <w:r w:rsidRPr="00576EF4">
        <w:rPr>
          <w:rStyle w:val="Bodytext211pt"/>
          <w:sz w:val="24"/>
          <w:szCs w:val="24"/>
        </w:rPr>
        <w:t xml:space="preserve">(9) </w:t>
      </w:r>
      <w:r w:rsidR="00DE063D" w:rsidRPr="00576EF4">
        <w:rPr>
          <w:rStyle w:val="Bodytext211pt"/>
          <w:sz w:val="24"/>
          <w:szCs w:val="24"/>
        </w:rPr>
        <w:t>Where the Minister approves a program of projects for a period to which this section applies—</w:t>
      </w:r>
    </w:p>
    <w:p w14:paraId="7C9C5852" w14:textId="77777777" w:rsidR="00D503D5" w:rsidRPr="00576EF4" w:rsidRDefault="00CB34F3" w:rsidP="00D40576">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if the program includes a project t</w:t>
      </w:r>
      <w:r w:rsidRPr="00576EF4">
        <w:rPr>
          <w:rStyle w:val="Bodytext211pt"/>
          <w:sz w:val="24"/>
          <w:szCs w:val="24"/>
        </w:rPr>
        <w:t>hat is a stage of a larger proj</w:t>
      </w:r>
      <w:r w:rsidR="00DE063D" w:rsidRPr="00576EF4">
        <w:rPr>
          <w:rStyle w:val="Bodytext211pt"/>
          <w:sz w:val="24"/>
          <w:szCs w:val="24"/>
        </w:rPr>
        <w:t>ect and the Minister has approved the carrying out of the larger project partly in that period and partly in a succeeding period to which this section applies—the Minister shall be deemed to have approved the inclusion of the stage of the project to be carried out in a succeeding period to which this section applies in the program of projects to be carried out in that succeeding period; and</w:t>
      </w:r>
    </w:p>
    <w:p w14:paraId="14F53F99" w14:textId="073E94FC" w:rsidR="00D503D5" w:rsidRPr="00576EF4" w:rsidRDefault="00CB34F3" w:rsidP="00D40576">
      <w:pPr>
        <w:pStyle w:val="Bodytext20"/>
        <w:spacing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if the program includes a project that is to be carried out in that period but the project is not c</w:t>
      </w:r>
      <w:r w:rsidRPr="00576EF4">
        <w:rPr>
          <w:rStyle w:val="Bodytext211pt"/>
          <w:sz w:val="24"/>
          <w:szCs w:val="24"/>
        </w:rPr>
        <w:t>ompleted in that period—the Min</w:t>
      </w:r>
      <w:r w:rsidR="00DE063D" w:rsidRPr="00576EF4">
        <w:rPr>
          <w:rStyle w:val="Bodytext211pt"/>
          <w:sz w:val="24"/>
          <w:szCs w:val="24"/>
        </w:rPr>
        <w:t>ister shall, unless the period is the period referred to in para</w:t>
      </w:r>
      <w:r w:rsidR="00DE063D" w:rsidRPr="00576EF4">
        <w:rPr>
          <w:rStyle w:val="Bodytext211pt"/>
          <w:sz w:val="24"/>
          <w:szCs w:val="24"/>
        </w:rPr>
        <w:softHyphen/>
        <w:t xml:space="preserve">graph (10)(c), be deemed to have approved the inclusion of the uncompleted part of the project </w:t>
      </w:r>
      <w:r w:rsidRPr="00576EF4">
        <w:rPr>
          <w:rStyle w:val="Bodytext211pt"/>
          <w:sz w:val="24"/>
          <w:szCs w:val="24"/>
        </w:rPr>
        <w:t>in the program for the next fol</w:t>
      </w:r>
      <w:r w:rsidR="00DE063D" w:rsidRPr="00576EF4">
        <w:rPr>
          <w:rStyle w:val="Bodytext211pt"/>
          <w:sz w:val="24"/>
          <w:szCs w:val="24"/>
        </w:rPr>
        <w:t>lowing period to which this section applies.</w:t>
      </w:r>
    </w:p>
    <w:p w14:paraId="1F958329" w14:textId="77777777" w:rsidR="00CB34F3" w:rsidRPr="00576EF4" w:rsidRDefault="00CB34F3" w:rsidP="00D40576">
      <w:pPr>
        <w:jc w:val="both"/>
        <w:rPr>
          <w:rStyle w:val="Bodytext211pt"/>
          <w:rFonts w:eastAsia="Courier New"/>
          <w:sz w:val="24"/>
          <w:szCs w:val="24"/>
        </w:rPr>
      </w:pPr>
      <w:r w:rsidRPr="00576EF4">
        <w:rPr>
          <w:rStyle w:val="Bodytext211pt"/>
          <w:rFonts w:eastAsia="Courier New"/>
          <w:sz w:val="24"/>
          <w:szCs w:val="24"/>
        </w:rPr>
        <w:br w:type="page"/>
      </w:r>
    </w:p>
    <w:p w14:paraId="45D586AC" w14:textId="77777777" w:rsidR="00D503D5" w:rsidRPr="00576EF4" w:rsidRDefault="00DE063D" w:rsidP="00D40576">
      <w:pPr>
        <w:pStyle w:val="Bodytext20"/>
        <w:spacing w:line="240" w:lineRule="auto"/>
        <w:ind w:firstLine="270"/>
        <w:jc w:val="both"/>
        <w:rPr>
          <w:sz w:val="24"/>
          <w:szCs w:val="24"/>
        </w:rPr>
      </w:pPr>
      <w:r w:rsidRPr="00576EF4">
        <w:rPr>
          <w:rStyle w:val="Bodytext211pt"/>
          <w:sz w:val="24"/>
          <w:szCs w:val="24"/>
        </w:rPr>
        <w:lastRenderedPageBreak/>
        <w:t>(10) A reference in this section, in relation to a State, to a period to which this section applies is a reference to—</w:t>
      </w:r>
    </w:p>
    <w:p w14:paraId="2B9C58F7" w14:textId="77777777" w:rsidR="00D503D5" w:rsidRPr="00576EF4" w:rsidRDefault="00CB34F3" w:rsidP="00D40576">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a period commencing on a date fixed by the Minister in respect of the State for the purposes of this sub-section and ending on 30 June 1975;</w:t>
      </w:r>
    </w:p>
    <w:p w14:paraId="280DC576" w14:textId="150B4DF5" w:rsidR="00D503D5" w:rsidRPr="00576EF4" w:rsidRDefault="00CB34F3" w:rsidP="00D40576">
      <w:pPr>
        <w:pStyle w:val="Bodytext20"/>
        <w:spacing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the year commencing on 1 July 1975 and ending on 30 June 1976;</w:t>
      </w:r>
      <w:r w:rsidR="004641F8">
        <w:rPr>
          <w:rStyle w:val="Bodytext211pt"/>
          <w:sz w:val="24"/>
          <w:szCs w:val="24"/>
        </w:rPr>
        <w:t xml:space="preserve"> </w:t>
      </w:r>
      <w:r w:rsidR="00DE063D" w:rsidRPr="00576EF4">
        <w:rPr>
          <w:rStyle w:val="Bodytext211pt"/>
          <w:sz w:val="24"/>
          <w:szCs w:val="24"/>
        </w:rPr>
        <w:t>or</w:t>
      </w:r>
    </w:p>
    <w:p w14:paraId="335D0F84" w14:textId="77777777" w:rsidR="00D503D5" w:rsidRPr="00576EF4" w:rsidRDefault="00CB34F3" w:rsidP="00D40576">
      <w:pPr>
        <w:pStyle w:val="Bodytext20"/>
        <w:spacing w:after="60" w:line="240" w:lineRule="auto"/>
        <w:ind w:left="634" w:hanging="360"/>
        <w:jc w:val="both"/>
        <w:rPr>
          <w:sz w:val="24"/>
          <w:szCs w:val="24"/>
        </w:rPr>
      </w:pPr>
      <w:r w:rsidRPr="00576EF4">
        <w:rPr>
          <w:rStyle w:val="Bodytext211pt"/>
          <w:sz w:val="24"/>
          <w:szCs w:val="24"/>
        </w:rPr>
        <w:t xml:space="preserve">(c) </w:t>
      </w:r>
      <w:r w:rsidR="00DE063D" w:rsidRPr="00576EF4">
        <w:rPr>
          <w:rStyle w:val="Bodytext211pt"/>
          <w:sz w:val="24"/>
          <w:szCs w:val="24"/>
        </w:rPr>
        <w:t>the year commencing on 1 July 1976 and ending on 30 June 1977.</w:t>
      </w:r>
    </w:p>
    <w:p w14:paraId="14291804" w14:textId="77777777" w:rsidR="00D503D5" w:rsidRPr="00576EF4" w:rsidRDefault="00DE063D" w:rsidP="00D40576">
      <w:pPr>
        <w:pStyle w:val="BodyText21"/>
        <w:spacing w:before="120" w:after="60" w:line="240" w:lineRule="auto"/>
        <w:ind w:firstLine="0"/>
        <w:rPr>
          <w:b/>
          <w:sz w:val="20"/>
          <w:szCs w:val="20"/>
        </w:rPr>
      </w:pPr>
      <w:r w:rsidRPr="00576EF4">
        <w:rPr>
          <w:rStyle w:val="Bodytext75pt"/>
          <w:b/>
          <w:sz w:val="20"/>
          <w:szCs w:val="20"/>
        </w:rPr>
        <w:t>Grant of financial assistance to States.</w:t>
      </w:r>
    </w:p>
    <w:p w14:paraId="41A866BC" w14:textId="77777777" w:rsidR="004641F8" w:rsidRDefault="00CB34F3" w:rsidP="00D40576">
      <w:pPr>
        <w:pStyle w:val="Bodytext20"/>
        <w:spacing w:after="160" w:line="240" w:lineRule="auto"/>
        <w:ind w:firstLine="274"/>
        <w:jc w:val="both"/>
        <w:rPr>
          <w:rStyle w:val="Bodytext211pt"/>
          <w:sz w:val="24"/>
          <w:szCs w:val="24"/>
        </w:rPr>
      </w:pPr>
      <w:r w:rsidRPr="00576EF4">
        <w:rPr>
          <w:rStyle w:val="Bodytext211pt"/>
          <w:b/>
          <w:sz w:val="24"/>
          <w:szCs w:val="24"/>
        </w:rPr>
        <w:t>7.</w:t>
      </w:r>
      <w:r w:rsidR="00E22D6B" w:rsidRPr="00576EF4">
        <w:rPr>
          <w:rStyle w:val="Bodytext211pt"/>
          <w:b/>
          <w:sz w:val="24"/>
          <w:szCs w:val="24"/>
        </w:rPr>
        <w:t xml:space="preserve"> </w:t>
      </w:r>
      <w:r w:rsidR="00DE063D" w:rsidRPr="00576EF4">
        <w:rPr>
          <w:rStyle w:val="Bodytext211pt"/>
          <w:sz w:val="24"/>
          <w:szCs w:val="24"/>
        </w:rPr>
        <w:t>(1) Subject to this Act, where a State has, during a year to which this Act applies, expended an amount in respect of an approved project, there is payable to the State, by way of financial assistance, an amount equal to the amount so expended.</w:t>
      </w:r>
    </w:p>
    <w:p w14:paraId="7EB8888E" w14:textId="747A1F72" w:rsidR="00D503D5" w:rsidRPr="00576EF4" w:rsidRDefault="00CB34F3" w:rsidP="00D40576">
      <w:pPr>
        <w:pStyle w:val="Bodytext20"/>
        <w:spacing w:after="160" w:line="240" w:lineRule="auto"/>
        <w:ind w:firstLine="274"/>
        <w:jc w:val="both"/>
        <w:rPr>
          <w:sz w:val="24"/>
          <w:szCs w:val="24"/>
        </w:rPr>
      </w:pPr>
      <w:r w:rsidRPr="00576EF4">
        <w:rPr>
          <w:rStyle w:val="Bodytext211pt"/>
          <w:sz w:val="24"/>
          <w:szCs w:val="24"/>
        </w:rPr>
        <w:t xml:space="preserve">(2) </w:t>
      </w:r>
      <w:r w:rsidR="00DE063D" w:rsidRPr="00576EF4">
        <w:rPr>
          <w:rStyle w:val="Bodytext211pt"/>
          <w:sz w:val="24"/>
          <w:szCs w:val="24"/>
        </w:rPr>
        <w:t>The sum of the amounts paid under this section to a State in respect of expenditure during a year to which this Act applies, in relation to the construction of national highways, shall not exceed the amount specified opposite to the name of that State, in relation to that year, in Schedule 1.</w:t>
      </w:r>
    </w:p>
    <w:p w14:paraId="085BB44A" w14:textId="77777777" w:rsidR="00D503D5" w:rsidRPr="00576EF4" w:rsidRDefault="00CB34F3" w:rsidP="00D40576">
      <w:pPr>
        <w:pStyle w:val="Bodytext20"/>
        <w:spacing w:after="160" w:line="240" w:lineRule="auto"/>
        <w:ind w:firstLine="274"/>
        <w:jc w:val="both"/>
        <w:rPr>
          <w:sz w:val="24"/>
          <w:szCs w:val="24"/>
        </w:rPr>
      </w:pPr>
      <w:r w:rsidRPr="00576EF4">
        <w:rPr>
          <w:rStyle w:val="Bodytext211pt"/>
          <w:sz w:val="24"/>
          <w:szCs w:val="24"/>
        </w:rPr>
        <w:t xml:space="preserve">(3) </w:t>
      </w:r>
      <w:r w:rsidR="00DE063D" w:rsidRPr="00576EF4">
        <w:rPr>
          <w:rStyle w:val="Bodytext211pt"/>
          <w:sz w:val="24"/>
          <w:szCs w:val="24"/>
        </w:rPr>
        <w:t>The sum of the amounts paid under this section to a State in respect of expenditure during a year to which this Act applies, in relation to the maintenance of national highways, shall not exceed the amount specified opposite to the name of that State, in relation to that year, in Schedule 2.</w:t>
      </w:r>
    </w:p>
    <w:p w14:paraId="4120225F" w14:textId="77777777" w:rsidR="00D503D5" w:rsidRPr="00576EF4" w:rsidRDefault="00CB34F3" w:rsidP="00D40576">
      <w:pPr>
        <w:pStyle w:val="Bodytext20"/>
        <w:spacing w:after="160" w:line="240" w:lineRule="auto"/>
        <w:ind w:firstLine="274"/>
        <w:jc w:val="both"/>
        <w:rPr>
          <w:sz w:val="24"/>
          <w:szCs w:val="24"/>
        </w:rPr>
      </w:pPr>
      <w:r w:rsidRPr="00576EF4">
        <w:rPr>
          <w:rStyle w:val="Bodytext211pt"/>
          <w:sz w:val="24"/>
          <w:szCs w:val="24"/>
        </w:rPr>
        <w:t xml:space="preserve">(4) </w:t>
      </w:r>
      <w:r w:rsidR="00DE063D" w:rsidRPr="00576EF4">
        <w:rPr>
          <w:rStyle w:val="Bodytext211pt"/>
          <w:sz w:val="24"/>
          <w:szCs w:val="24"/>
        </w:rPr>
        <w:t>The sum of the amounts paid under this section to a State in respect of expenditure during a year to which this Act applies, in relation to the construction and maintenance of export roads an</w:t>
      </w:r>
      <w:r w:rsidRPr="00576EF4">
        <w:rPr>
          <w:rStyle w:val="Bodytext211pt"/>
          <w:sz w:val="24"/>
          <w:szCs w:val="24"/>
        </w:rPr>
        <w:t>d major commer</w:t>
      </w:r>
      <w:r w:rsidR="00DE063D" w:rsidRPr="00576EF4">
        <w:rPr>
          <w:rStyle w:val="Bodytext211pt"/>
          <w:sz w:val="24"/>
          <w:szCs w:val="24"/>
        </w:rPr>
        <w:t>cial roads, shall not exceed the amount specified opposite to the name of that State, in relation to that year, in Schedule 3.</w:t>
      </w:r>
    </w:p>
    <w:p w14:paraId="30F4B09A" w14:textId="3E253A7A" w:rsidR="00D503D5" w:rsidRPr="00576EF4" w:rsidRDefault="00CB34F3" w:rsidP="004641F8">
      <w:pPr>
        <w:pStyle w:val="Bodytext20"/>
        <w:spacing w:line="240" w:lineRule="auto"/>
        <w:ind w:firstLine="270"/>
        <w:jc w:val="both"/>
        <w:rPr>
          <w:sz w:val="24"/>
          <w:szCs w:val="24"/>
        </w:rPr>
      </w:pPr>
      <w:r w:rsidRPr="00576EF4">
        <w:rPr>
          <w:rStyle w:val="Bodytext211pt"/>
          <w:sz w:val="24"/>
          <w:szCs w:val="24"/>
        </w:rPr>
        <w:t xml:space="preserve">(5) </w:t>
      </w:r>
      <w:r w:rsidR="00DE063D" w:rsidRPr="00576EF4">
        <w:rPr>
          <w:rStyle w:val="Bodytext211pt"/>
          <w:sz w:val="24"/>
          <w:szCs w:val="24"/>
        </w:rPr>
        <w:t>For the purposes of sub-section (1), a reference to an approved project includes a reference to a project by way of the construction or maintenance of a national road that was carried out after 30 June 1974 and before the date fixed by the Minister in accordance with paragraph 6</w:t>
      </w:r>
      <w:r w:rsidR="004641F8">
        <w:rPr>
          <w:rStyle w:val="Bodytext211pt"/>
          <w:sz w:val="24"/>
          <w:szCs w:val="24"/>
        </w:rPr>
        <w:t>(10)</w:t>
      </w:r>
      <w:r w:rsidR="00DE063D" w:rsidRPr="00576EF4">
        <w:rPr>
          <w:rStyle w:val="Bodytext211pt"/>
          <w:sz w:val="24"/>
          <w:szCs w:val="24"/>
        </w:rPr>
        <w:t>(a).</w:t>
      </w:r>
    </w:p>
    <w:p w14:paraId="3627E2F5" w14:textId="77777777" w:rsidR="00D503D5" w:rsidRPr="00576EF4" w:rsidRDefault="00CB34F3" w:rsidP="00D40576">
      <w:pPr>
        <w:pStyle w:val="Bodytext20"/>
        <w:spacing w:line="240" w:lineRule="auto"/>
        <w:ind w:firstLine="270"/>
        <w:jc w:val="both"/>
        <w:rPr>
          <w:sz w:val="24"/>
          <w:szCs w:val="24"/>
        </w:rPr>
      </w:pPr>
      <w:r w:rsidRPr="00576EF4">
        <w:rPr>
          <w:rStyle w:val="Bodytext211pt"/>
          <w:sz w:val="24"/>
          <w:szCs w:val="24"/>
        </w:rPr>
        <w:t xml:space="preserve">(6) </w:t>
      </w:r>
      <w:r w:rsidR="00DE063D" w:rsidRPr="00576EF4">
        <w:rPr>
          <w:rStyle w:val="Bodytext211pt"/>
          <w:sz w:val="24"/>
          <w:szCs w:val="24"/>
        </w:rPr>
        <w:t>Subject to sub-section (7), a State may treat moneys expended by the State in a year to which this Act applies directly in connexion with the provision or maintenance of roads, including national roads, in the State, other than moneys expended in respect of particular road works, as having, for the purposes of this section, been expended in that year by the State in respect of an approved project carried out by the State in that year.</w:t>
      </w:r>
    </w:p>
    <w:p w14:paraId="68D09F25" w14:textId="77777777" w:rsidR="00D503D5" w:rsidRPr="00576EF4" w:rsidRDefault="00CB34F3" w:rsidP="00D40576">
      <w:pPr>
        <w:pStyle w:val="Bodytext20"/>
        <w:spacing w:line="240" w:lineRule="auto"/>
        <w:ind w:firstLine="270"/>
        <w:jc w:val="both"/>
        <w:rPr>
          <w:sz w:val="24"/>
          <w:szCs w:val="24"/>
        </w:rPr>
      </w:pPr>
      <w:r w:rsidRPr="00576EF4">
        <w:rPr>
          <w:rStyle w:val="Bodytext211pt"/>
          <w:sz w:val="24"/>
          <w:szCs w:val="24"/>
        </w:rPr>
        <w:t xml:space="preserve">(7) </w:t>
      </w:r>
      <w:r w:rsidR="00DE063D" w:rsidRPr="00576EF4">
        <w:rPr>
          <w:rStyle w:val="Bodytext211pt"/>
          <w:sz w:val="24"/>
          <w:szCs w:val="24"/>
        </w:rPr>
        <w:t>Moneys treated as having been expended in respect of an approved project in a year by virtue of sub-section (6)—</w:t>
      </w:r>
    </w:p>
    <w:p w14:paraId="26763685" w14:textId="40DACEBB" w:rsidR="00D503D5" w:rsidRPr="00576EF4" w:rsidRDefault="00291078" w:rsidP="00D40576">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shall not include any moneys treated, by virtue of that sub</w:t>
      </w:r>
      <w:r w:rsidRPr="00576EF4">
        <w:rPr>
          <w:rStyle w:val="Bodytext211pt"/>
          <w:sz w:val="24"/>
          <w:szCs w:val="24"/>
        </w:rPr>
        <w:t>-</w:t>
      </w:r>
      <w:r w:rsidR="00DE063D" w:rsidRPr="00576EF4">
        <w:rPr>
          <w:rStyle w:val="Bodytext211pt"/>
          <w:sz w:val="24"/>
          <w:szCs w:val="24"/>
        </w:rPr>
        <w:t xml:space="preserve">section, as having been expended in respect of any other approved project or treated, by virtue of sub-section 6(10) of the </w:t>
      </w:r>
      <w:r w:rsidR="00DE063D" w:rsidRPr="00576EF4">
        <w:rPr>
          <w:rStyle w:val="Bodytext211pt0"/>
          <w:sz w:val="24"/>
          <w:szCs w:val="24"/>
        </w:rPr>
        <w:t>Roads Grants Act</w:t>
      </w:r>
      <w:r w:rsidR="00DE063D" w:rsidRPr="00576EF4">
        <w:rPr>
          <w:rStyle w:val="Bodytext211pt"/>
          <w:sz w:val="24"/>
          <w:szCs w:val="24"/>
        </w:rPr>
        <w:t xml:space="preserve"> 1974, as having been expended in respect of an approved project within the meaning of that Act; and</w:t>
      </w:r>
    </w:p>
    <w:p w14:paraId="20164B42" w14:textId="77777777" w:rsidR="00D503D5" w:rsidRPr="00576EF4" w:rsidRDefault="00291078" w:rsidP="00D40576">
      <w:pPr>
        <w:pStyle w:val="Bodytext20"/>
        <w:spacing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shall not exceed, in the aggregate, 4 per centum of the moneys otherwise expended in respect of that project in that year.</w:t>
      </w:r>
    </w:p>
    <w:p w14:paraId="1251ECA2" w14:textId="77777777" w:rsidR="00D503D5" w:rsidRPr="00576EF4" w:rsidRDefault="00DE063D" w:rsidP="00D40576">
      <w:pPr>
        <w:pStyle w:val="BodyText21"/>
        <w:spacing w:before="120" w:after="60" w:line="240" w:lineRule="auto"/>
        <w:ind w:firstLine="0"/>
        <w:rPr>
          <w:b/>
          <w:sz w:val="20"/>
          <w:szCs w:val="20"/>
        </w:rPr>
      </w:pPr>
      <w:r w:rsidRPr="00576EF4">
        <w:rPr>
          <w:rStyle w:val="Bodytext75pt"/>
          <w:b/>
          <w:sz w:val="20"/>
          <w:szCs w:val="20"/>
        </w:rPr>
        <w:t>Expenditure in respect of an approved project.</w:t>
      </w:r>
    </w:p>
    <w:p w14:paraId="6BEFCB88" w14:textId="77777777" w:rsidR="00D503D5" w:rsidRPr="00576EF4" w:rsidRDefault="00291078" w:rsidP="00D40576">
      <w:pPr>
        <w:pStyle w:val="Bodytext20"/>
        <w:tabs>
          <w:tab w:val="left" w:pos="630"/>
        </w:tabs>
        <w:spacing w:line="240" w:lineRule="auto"/>
        <w:ind w:firstLine="270"/>
        <w:jc w:val="both"/>
        <w:rPr>
          <w:sz w:val="24"/>
          <w:szCs w:val="24"/>
        </w:rPr>
      </w:pPr>
      <w:r w:rsidRPr="00576EF4">
        <w:rPr>
          <w:rStyle w:val="Bodytext211pt"/>
          <w:b/>
          <w:sz w:val="24"/>
          <w:szCs w:val="24"/>
        </w:rPr>
        <w:t>8.</w:t>
      </w:r>
      <w:r w:rsidRPr="00576EF4">
        <w:rPr>
          <w:rStyle w:val="Bodytext211pt"/>
          <w:b/>
          <w:sz w:val="24"/>
          <w:szCs w:val="24"/>
        </w:rPr>
        <w:tab/>
      </w:r>
      <w:r w:rsidR="00DE063D" w:rsidRPr="00576EF4">
        <w:rPr>
          <w:rStyle w:val="Bodytext211pt"/>
          <w:sz w:val="24"/>
          <w:szCs w:val="24"/>
        </w:rPr>
        <w:t>An amount expended by a State after the expiration of a year to which this Act applies but before the next following 1 January for the purpose of meeting commitments undertaken during that year in respect of a project included in the approved program for that year shall, for the purposes of section 7, be deemed to have been expended during that year.</w:t>
      </w:r>
    </w:p>
    <w:p w14:paraId="69600196" w14:textId="77777777" w:rsidR="00291078" w:rsidRPr="00576EF4" w:rsidRDefault="00291078" w:rsidP="00D40576">
      <w:pPr>
        <w:pStyle w:val="BodyText21"/>
        <w:spacing w:before="120" w:after="60" w:line="240" w:lineRule="auto"/>
        <w:ind w:firstLine="0"/>
        <w:rPr>
          <w:b/>
          <w:sz w:val="20"/>
          <w:szCs w:val="20"/>
        </w:rPr>
      </w:pPr>
      <w:r w:rsidRPr="00576EF4">
        <w:rPr>
          <w:rStyle w:val="Bodytext75pt"/>
          <w:b/>
          <w:sz w:val="20"/>
          <w:szCs w:val="20"/>
        </w:rPr>
        <w:t>Evidence of expenditure.</w:t>
      </w:r>
    </w:p>
    <w:p w14:paraId="2329C7F6" w14:textId="77777777" w:rsidR="00D503D5" w:rsidRPr="00576EF4" w:rsidRDefault="00291078" w:rsidP="00D40576">
      <w:pPr>
        <w:pStyle w:val="Bodytext20"/>
        <w:tabs>
          <w:tab w:val="left" w:pos="630"/>
        </w:tabs>
        <w:spacing w:line="240" w:lineRule="auto"/>
        <w:ind w:firstLine="270"/>
        <w:jc w:val="both"/>
        <w:rPr>
          <w:sz w:val="24"/>
          <w:szCs w:val="24"/>
        </w:rPr>
      </w:pPr>
      <w:r w:rsidRPr="00576EF4">
        <w:rPr>
          <w:rStyle w:val="Bodytext211pt"/>
          <w:b/>
          <w:sz w:val="24"/>
          <w:szCs w:val="24"/>
        </w:rPr>
        <w:t>9.</w:t>
      </w:r>
      <w:r w:rsidRPr="00576EF4">
        <w:rPr>
          <w:rStyle w:val="Bodytext211pt"/>
          <w:b/>
          <w:sz w:val="24"/>
          <w:szCs w:val="24"/>
        </w:rPr>
        <w:tab/>
      </w:r>
      <w:r w:rsidR="00DE063D" w:rsidRPr="00576EF4">
        <w:rPr>
          <w:rStyle w:val="Bodytext211pt"/>
          <w:sz w:val="24"/>
          <w:szCs w:val="24"/>
        </w:rPr>
        <w:t>A State is not entitled to a payment under section 7 in relation to any expenditure in respect of an approved project unless the State has furnished the Treasurer with—</w:t>
      </w:r>
    </w:p>
    <w:p w14:paraId="14E8F47F" w14:textId="77777777" w:rsidR="00D503D5" w:rsidRPr="00576EF4" w:rsidRDefault="00291078" w:rsidP="00D40576">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a statement in respect of that expenditure, in accordance with a form approved by the Treasurer, accompanied by a certificate of the Auditor-General of the State certifying that, in his opinion, the amounts shown in the statement as having been expended were expended in respect of the approved project; and</w:t>
      </w:r>
    </w:p>
    <w:p w14:paraId="47F87498" w14:textId="77777777" w:rsidR="00D503D5" w:rsidRPr="00576EF4" w:rsidRDefault="00291078" w:rsidP="00D40576">
      <w:pPr>
        <w:pStyle w:val="Bodytext20"/>
        <w:spacing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such further information, if any, as the Treasurer requires in respect of that expenditure.</w:t>
      </w:r>
    </w:p>
    <w:p w14:paraId="219DB77F" w14:textId="77777777" w:rsidR="00D503D5" w:rsidRPr="00576EF4" w:rsidRDefault="00DE063D" w:rsidP="00D40576">
      <w:pPr>
        <w:pStyle w:val="BodyText21"/>
        <w:spacing w:before="120" w:after="60" w:line="240" w:lineRule="auto"/>
        <w:ind w:firstLine="0"/>
        <w:rPr>
          <w:b/>
          <w:sz w:val="20"/>
          <w:szCs w:val="20"/>
        </w:rPr>
      </w:pPr>
      <w:r w:rsidRPr="00576EF4">
        <w:rPr>
          <w:rStyle w:val="Bodytext75pt"/>
          <w:b/>
          <w:sz w:val="20"/>
          <w:szCs w:val="20"/>
        </w:rPr>
        <w:t>Advances.</w:t>
      </w:r>
    </w:p>
    <w:p w14:paraId="3A955988" w14:textId="77777777" w:rsidR="00D503D5" w:rsidRPr="00576EF4" w:rsidRDefault="00291078" w:rsidP="00D40576">
      <w:pPr>
        <w:pStyle w:val="Bodytext20"/>
        <w:spacing w:line="240" w:lineRule="auto"/>
        <w:ind w:firstLine="270"/>
        <w:jc w:val="both"/>
        <w:rPr>
          <w:sz w:val="24"/>
          <w:szCs w:val="24"/>
        </w:rPr>
      </w:pPr>
      <w:r w:rsidRPr="00576EF4">
        <w:rPr>
          <w:rStyle w:val="Bodytext211pt"/>
          <w:b/>
          <w:sz w:val="24"/>
          <w:szCs w:val="24"/>
        </w:rPr>
        <w:t>10.</w:t>
      </w:r>
      <w:r w:rsidRPr="00576EF4">
        <w:rPr>
          <w:rStyle w:val="Bodytext211pt"/>
          <w:sz w:val="24"/>
          <w:szCs w:val="24"/>
        </w:rPr>
        <w:t xml:space="preserve"> </w:t>
      </w:r>
      <w:r w:rsidR="00DE063D" w:rsidRPr="00576EF4">
        <w:rPr>
          <w:rStyle w:val="Bodytext211pt"/>
          <w:sz w:val="24"/>
          <w:szCs w:val="24"/>
        </w:rPr>
        <w:t>(1) The Treasurer may, at such times as he thinks fit, make advances to a State of such amounts as he thinks fit on account of an amount that may become payable to the State under this Act.</w:t>
      </w:r>
    </w:p>
    <w:p w14:paraId="0E987A72" w14:textId="77777777" w:rsidR="00D503D5" w:rsidRPr="00576EF4" w:rsidRDefault="00291078" w:rsidP="00D40576">
      <w:pPr>
        <w:pStyle w:val="Bodytext20"/>
        <w:spacing w:line="240" w:lineRule="auto"/>
        <w:ind w:firstLine="270"/>
        <w:jc w:val="both"/>
        <w:rPr>
          <w:sz w:val="24"/>
          <w:szCs w:val="24"/>
        </w:rPr>
      </w:pPr>
      <w:r w:rsidRPr="00576EF4">
        <w:rPr>
          <w:rStyle w:val="Bodytext211pt"/>
          <w:sz w:val="24"/>
          <w:szCs w:val="24"/>
        </w:rPr>
        <w:lastRenderedPageBreak/>
        <w:t xml:space="preserve">(2) </w:t>
      </w:r>
      <w:r w:rsidR="00DE063D" w:rsidRPr="00576EF4">
        <w:rPr>
          <w:rStyle w:val="Bodytext211pt"/>
          <w:sz w:val="24"/>
          <w:szCs w:val="24"/>
        </w:rPr>
        <w:t>Without limiting the discretion of the Treasurer under sub</w:t>
      </w:r>
      <w:r w:rsidR="00B733B0" w:rsidRPr="00576EF4">
        <w:rPr>
          <w:rStyle w:val="Bodytext211pt"/>
          <w:sz w:val="24"/>
          <w:szCs w:val="24"/>
        </w:rPr>
        <w:t>-</w:t>
      </w:r>
      <w:r w:rsidR="00DE063D" w:rsidRPr="00576EF4">
        <w:rPr>
          <w:rStyle w:val="Bodytext211pt"/>
          <w:sz w:val="24"/>
          <w:szCs w:val="24"/>
        </w:rPr>
        <w:t>section (1), the Treasurer may refrain from making an advance to a State under that sub-section until the State has furnished to the Treasurer such documents and other evidence justifying the making of an advance to the State or showing how an amount or a part of an amount advanced to a State has been expended as the Treasurer requests.</w:t>
      </w:r>
    </w:p>
    <w:p w14:paraId="0A9E1832" w14:textId="77777777" w:rsidR="00D503D5" w:rsidRPr="00576EF4" w:rsidRDefault="00DE063D" w:rsidP="00D40576">
      <w:pPr>
        <w:pStyle w:val="BodyText21"/>
        <w:spacing w:before="120" w:after="60" w:line="240" w:lineRule="auto"/>
        <w:ind w:firstLine="0"/>
        <w:rPr>
          <w:b/>
          <w:sz w:val="20"/>
          <w:szCs w:val="20"/>
        </w:rPr>
      </w:pPr>
      <w:r w:rsidRPr="00576EF4">
        <w:rPr>
          <w:rStyle w:val="Bodytext75pt"/>
          <w:b/>
          <w:sz w:val="20"/>
          <w:szCs w:val="20"/>
        </w:rPr>
        <w:t>Variation of amounts specified in Schedules.</w:t>
      </w:r>
    </w:p>
    <w:p w14:paraId="6E12F327" w14:textId="2539BFD1" w:rsidR="00D503D5" w:rsidRPr="00576EF4" w:rsidRDefault="00291078" w:rsidP="00D40576">
      <w:pPr>
        <w:pStyle w:val="Bodytext20"/>
        <w:spacing w:line="240" w:lineRule="auto"/>
        <w:ind w:firstLine="270"/>
        <w:jc w:val="both"/>
        <w:rPr>
          <w:sz w:val="24"/>
          <w:szCs w:val="24"/>
        </w:rPr>
      </w:pPr>
      <w:r w:rsidRPr="00576EF4">
        <w:rPr>
          <w:rStyle w:val="Bodytext211pt"/>
          <w:b/>
          <w:sz w:val="24"/>
          <w:szCs w:val="24"/>
        </w:rPr>
        <w:t>11.</w:t>
      </w:r>
      <w:r w:rsidRPr="00576EF4">
        <w:rPr>
          <w:rStyle w:val="Bodytext211pt"/>
          <w:sz w:val="24"/>
          <w:szCs w:val="24"/>
        </w:rPr>
        <w:t xml:space="preserve"> </w:t>
      </w:r>
      <w:r w:rsidR="00DE063D" w:rsidRPr="00576EF4">
        <w:rPr>
          <w:rStyle w:val="Bodytext211pt"/>
          <w:sz w:val="24"/>
          <w:szCs w:val="24"/>
        </w:rPr>
        <w:t>(1) Where a State satisfies the Minister that the amount specified in Schedule 1, 2 or 3 in relation to the State in respect of a year is greater than the amount that the State has been, or will be, able to expend, in accordance with this Act, for the purpose applicable to the amount under sub-section 7(2), (3) or (4), whichever is relevant, the Minister may direct that the amount so specified in that Schedule shall be deemed to be reduced by such amount as is specified by the Minister.</w:t>
      </w:r>
    </w:p>
    <w:p w14:paraId="73769AD3" w14:textId="77777777" w:rsidR="00D503D5" w:rsidRPr="00576EF4" w:rsidRDefault="00B733B0" w:rsidP="00472DA5">
      <w:pPr>
        <w:pStyle w:val="Bodytext20"/>
        <w:spacing w:after="60" w:line="240" w:lineRule="auto"/>
        <w:ind w:firstLine="270"/>
        <w:jc w:val="both"/>
        <w:rPr>
          <w:sz w:val="24"/>
          <w:szCs w:val="24"/>
        </w:rPr>
      </w:pPr>
      <w:r w:rsidRPr="00576EF4">
        <w:rPr>
          <w:rStyle w:val="Bodytext211pt"/>
          <w:sz w:val="24"/>
          <w:szCs w:val="24"/>
        </w:rPr>
        <w:t xml:space="preserve">(2) </w:t>
      </w:r>
      <w:r w:rsidR="00DE063D" w:rsidRPr="00576EF4">
        <w:rPr>
          <w:rStyle w:val="Bodytext211pt"/>
          <w:sz w:val="24"/>
          <w:szCs w:val="24"/>
        </w:rPr>
        <w:t xml:space="preserve">Where the Minister gives a direction under sub-section (1) with respect to an amount specified in a Schedule in relation to a State or a direction under section 8 of the </w:t>
      </w:r>
      <w:r w:rsidR="00DE063D" w:rsidRPr="00576EF4">
        <w:rPr>
          <w:rStyle w:val="Bodytext211pt0"/>
          <w:sz w:val="24"/>
          <w:szCs w:val="24"/>
        </w:rPr>
        <w:t>Roads Grants Act</w:t>
      </w:r>
      <w:r w:rsidR="00DE063D" w:rsidRPr="00576EF4">
        <w:rPr>
          <w:rStyle w:val="Bodytext211pt"/>
          <w:sz w:val="24"/>
          <w:szCs w:val="24"/>
        </w:rPr>
        <w:t xml:space="preserve"> 1974 in relation to an amount specified in a Schedule to that Act in relation to a State, the Min</w:t>
      </w:r>
      <w:r w:rsidR="00DE063D" w:rsidRPr="00576EF4">
        <w:rPr>
          <w:rStyle w:val="Bodytext211pt"/>
          <w:sz w:val="24"/>
          <w:szCs w:val="24"/>
        </w:rPr>
        <w:softHyphen/>
        <w:t>ister may, subject to sub-section (3), direct that such other amounts, or such amounts, as the case requires, (if any) specified in a Schedule to this Act in relation to the State be deemed to be increased or reduced by such specified amounts as the Minister considers necessary in consequence of that direction.</w:t>
      </w:r>
    </w:p>
    <w:p w14:paraId="38574B58" w14:textId="77777777" w:rsidR="00D503D5" w:rsidRPr="00576EF4" w:rsidRDefault="00B733B0" w:rsidP="00472DA5">
      <w:pPr>
        <w:pStyle w:val="Bodytext20"/>
        <w:spacing w:after="60" w:line="240" w:lineRule="auto"/>
        <w:ind w:firstLine="270"/>
        <w:jc w:val="both"/>
        <w:rPr>
          <w:sz w:val="24"/>
          <w:szCs w:val="24"/>
        </w:rPr>
      </w:pPr>
      <w:r w:rsidRPr="00576EF4">
        <w:rPr>
          <w:rStyle w:val="Bodytext211pt"/>
          <w:sz w:val="24"/>
          <w:szCs w:val="24"/>
        </w:rPr>
        <w:t xml:space="preserve">(3) </w:t>
      </w:r>
      <w:r w:rsidR="00DE063D" w:rsidRPr="00576EF4">
        <w:rPr>
          <w:rStyle w:val="Bodytext211pt"/>
          <w:sz w:val="24"/>
          <w:szCs w:val="24"/>
        </w:rPr>
        <w:t>A direction shall not be given under sub-section (2) in relation to a State—</w:t>
      </w:r>
    </w:p>
    <w:p w14:paraId="07F23328" w14:textId="60ECE0AF" w:rsidR="00D503D5" w:rsidRPr="00576EF4" w:rsidRDefault="00B733B0" w:rsidP="00472DA5">
      <w:pPr>
        <w:pStyle w:val="Bodytext20"/>
        <w:spacing w:after="60" w:line="240" w:lineRule="auto"/>
        <w:ind w:firstLine="270"/>
        <w:jc w:val="both"/>
        <w:rPr>
          <w:sz w:val="24"/>
          <w:szCs w:val="24"/>
        </w:rPr>
      </w:pPr>
      <w:r w:rsidRPr="00576EF4">
        <w:rPr>
          <w:rStyle w:val="Bodytext211pt"/>
          <w:sz w:val="24"/>
          <w:szCs w:val="24"/>
        </w:rPr>
        <w:t xml:space="preserve">(a) </w:t>
      </w:r>
      <w:r w:rsidR="00DE063D" w:rsidRPr="00576EF4">
        <w:rPr>
          <w:rStyle w:val="Bodytext211pt"/>
          <w:sz w:val="24"/>
          <w:szCs w:val="24"/>
        </w:rPr>
        <w:t xml:space="preserve">if it could result in the </w:t>
      </w:r>
      <w:r w:rsidR="00DE063D" w:rsidRPr="004641F8">
        <w:rPr>
          <w:rStyle w:val="Bodytext211pt0"/>
          <w:i w:val="0"/>
          <w:sz w:val="24"/>
          <w:szCs w:val="24"/>
        </w:rPr>
        <w:t>State</w:t>
      </w:r>
      <w:r w:rsidR="00DE063D" w:rsidRPr="00576EF4">
        <w:rPr>
          <w:rStyle w:val="Bodytext211pt"/>
          <w:sz w:val="24"/>
          <w:szCs w:val="24"/>
        </w:rPr>
        <w:t xml:space="preserve"> becoming liable to repay an amount to Australia under this Act; or</w:t>
      </w:r>
    </w:p>
    <w:p w14:paraId="71A1443E" w14:textId="77777777" w:rsidR="00D503D5" w:rsidRPr="00576EF4" w:rsidRDefault="00B733B0" w:rsidP="00472DA5">
      <w:pPr>
        <w:pStyle w:val="Bodytext20"/>
        <w:spacing w:after="60"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 xml:space="preserve">if the effect of the direction, and of the direction given under sub-section (1) of this section or under section 8 of the </w:t>
      </w:r>
      <w:r w:rsidR="00DE063D" w:rsidRPr="00576EF4">
        <w:rPr>
          <w:rStyle w:val="Bodytext211pt0"/>
          <w:sz w:val="24"/>
          <w:szCs w:val="24"/>
        </w:rPr>
        <w:t>Roads Grants Act</w:t>
      </w:r>
      <w:r w:rsidR="00DE063D" w:rsidRPr="00576EF4">
        <w:rPr>
          <w:rStyle w:val="Bodytext211pt"/>
          <w:sz w:val="24"/>
          <w:szCs w:val="24"/>
        </w:rPr>
        <w:t xml:space="preserve"> 1974 in consequence of which it was given, would result in the sum of the amounts available for payment to the State by way of financial assistance under this Act and under that Act exceeding the sum o</w:t>
      </w:r>
      <w:r w:rsidRPr="00576EF4">
        <w:rPr>
          <w:rStyle w:val="Bodytext211pt"/>
          <w:sz w:val="24"/>
          <w:szCs w:val="24"/>
        </w:rPr>
        <w:t>f the amounts available for pay</w:t>
      </w:r>
      <w:r w:rsidR="00DE063D" w:rsidRPr="00576EF4">
        <w:rPr>
          <w:rStyle w:val="Bodytext211pt"/>
          <w:sz w:val="24"/>
          <w:szCs w:val="24"/>
        </w:rPr>
        <w:t>ment to the State by way of financial assistance under those Acts in accordance with the Schedules set out in those Acts.</w:t>
      </w:r>
    </w:p>
    <w:p w14:paraId="4440D50B" w14:textId="77777777" w:rsidR="00D503D5" w:rsidRPr="00576EF4" w:rsidRDefault="00B733B0" w:rsidP="00472DA5">
      <w:pPr>
        <w:pStyle w:val="Bodytext20"/>
        <w:spacing w:after="60" w:line="240" w:lineRule="auto"/>
        <w:ind w:firstLine="270"/>
        <w:jc w:val="both"/>
        <w:rPr>
          <w:sz w:val="24"/>
          <w:szCs w:val="24"/>
        </w:rPr>
      </w:pPr>
      <w:r w:rsidRPr="00576EF4">
        <w:rPr>
          <w:rStyle w:val="Bodytext211pt"/>
          <w:sz w:val="24"/>
          <w:szCs w:val="24"/>
        </w:rPr>
        <w:t xml:space="preserve">(4) </w:t>
      </w:r>
      <w:r w:rsidR="00DE063D" w:rsidRPr="00576EF4">
        <w:rPr>
          <w:rStyle w:val="Bodytext211pt"/>
          <w:sz w:val="24"/>
          <w:szCs w:val="24"/>
        </w:rPr>
        <w:t>The Minister shall not—</w:t>
      </w:r>
    </w:p>
    <w:p w14:paraId="0639E70F" w14:textId="77777777" w:rsidR="00D503D5" w:rsidRPr="00576EF4" w:rsidRDefault="00B733B0" w:rsidP="00472DA5">
      <w:pPr>
        <w:pStyle w:val="Bodytext20"/>
        <w:spacing w:after="60"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give a direction under sub-sectio</w:t>
      </w:r>
      <w:r w:rsidR="00E830ED" w:rsidRPr="00576EF4">
        <w:rPr>
          <w:rStyle w:val="Bodytext211pt"/>
          <w:sz w:val="24"/>
          <w:szCs w:val="24"/>
        </w:rPr>
        <w:t>n (2) in consequence of a direc</w:t>
      </w:r>
      <w:r w:rsidR="00DE063D" w:rsidRPr="00576EF4">
        <w:rPr>
          <w:rStyle w:val="Bodytext211pt"/>
          <w:sz w:val="24"/>
          <w:szCs w:val="24"/>
        </w:rPr>
        <w:t xml:space="preserve">tion given under section 8 of the </w:t>
      </w:r>
      <w:r w:rsidR="00DE063D" w:rsidRPr="00576EF4">
        <w:rPr>
          <w:rStyle w:val="Bodytext211pt0"/>
          <w:sz w:val="24"/>
          <w:szCs w:val="24"/>
        </w:rPr>
        <w:t>Roads Grants Act</w:t>
      </w:r>
      <w:r w:rsidR="00DE063D" w:rsidRPr="00576EF4">
        <w:rPr>
          <w:rStyle w:val="Bodytext211pt"/>
          <w:sz w:val="24"/>
          <w:szCs w:val="24"/>
        </w:rPr>
        <w:t xml:space="preserve"> 1974; or</w:t>
      </w:r>
    </w:p>
    <w:p w14:paraId="7661D8AD" w14:textId="77777777" w:rsidR="00D503D5" w:rsidRPr="00576EF4" w:rsidRDefault="00B733B0" w:rsidP="00472DA5">
      <w:pPr>
        <w:pStyle w:val="Bodytext20"/>
        <w:spacing w:after="60"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give a direction under sub-section (2) with respect to an amount specified in a Schedule to this Act</w:t>
      </w:r>
      <w:r w:rsidRPr="00576EF4">
        <w:rPr>
          <w:rStyle w:val="Bodytext211pt"/>
          <w:sz w:val="24"/>
          <w:szCs w:val="24"/>
        </w:rPr>
        <w:t xml:space="preserve"> in relation to a year in conse</w:t>
      </w:r>
      <w:r w:rsidR="00DE063D" w:rsidRPr="00576EF4">
        <w:rPr>
          <w:rStyle w:val="Bodytext211pt"/>
          <w:sz w:val="24"/>
          <w:szCs w:val="24"/>
        </w:rPr>
        <w:t>quence of a direction given by him under sub-section (1) with respect to an amount specified in such a Schedule in relation to another year,</w:t>
      </w:r>
    </w:p>
    <w:p w14:paraId="22C267D3" w14:textId="77777777" w:rsidR="00D503D5" w:rsidRPr="00576EF4" w:rsidRDefault="00DE063D" w:rsidP="00472DA5">
      <w:pPr>
        <w:pStyle w:val="Bodytext20"/>
        <w:spacing w:after="60" w:line="240" w:lineRule="auto"/>
        <w:ind w:firstLine="0"/>
        <w:jc w:val="both"/>
        <w:rPr>
          <w:sz w:val="24"/>
          <w:szCs w:val="24"/>
        </w:rPr>
      </w:pPr>
      <w:r w:rsidRPr="00576EF4">
        <w:rPr>
          <w:rStyle w:val="Bodytext211pt"/>
          <w:sz w:val="24"/>
          <w:szCs w:val="24"/>
        </w:rPr>
        <w:t>unless the Treasurer has concurred in the direction.</w:t>
      </w:r>
    </w:p>
    <w:p w14:paraId="3AF0CB09" w14:textId="77777777" w:rsidR="00D503D5" w:rsidRPr="00576EF4" w:rsidRDefault="00B733B0" w:rsidP="00D40576">
      <w:pPr>
        <w:pStyle w:val="Bodytext20"/>
        <w:spacing w:line="240" w:lineRule="auto"/>
        <w:ind w:firstLine="270"/>
        <w:jc w:val="both"/>
        <w:rPr>
          <w:sz w:val="24"/>
          <w:szCs w:val="24"/>
        </w:rPr>
      </w:pPr>
      <w:r w:rsidRPr="00576EF4">
        <w:rPr>
          <w:rStyle w:val="Bodytext211pt"/>
          <w:sz w:val="24"/>
          <w:szCs w:val="24"/>
        </w:rPr>
        <w:t xml:space="preserve">(5) </w:t>
      </w:r>
      <w:r w:rsidR="00DE063D" w:rsidRPr="00576EF4">
        <w:rPr>
          <w:rStyle w:val="Bodytext211pt"/>
          <w:sz w:val="24"/>
          <w:szCs w:val="24"/>
        </w:rPr>
        <w:t>Where the Minister gives a direction under sub-section (1) or</w:t>
      </w:r>
      <w:r w:rsidRPr="00576EF4">
        <w:rPr>
          <w:rStyle w:val="Bodytext211pt"/>
          <w:sz w:val="24"/>
          <w:szCs w:val="24"/>
        </w:rPr>
        <w:t xml:space="preserve"> </w:t>
      </w:r>
      <w:r w:rsidRPr="00576EF4">
        <w:rPr>
          <w:sz w:val="24"/>
          <w:szCs w:val="24"/>
        </w:rPr>
        <w:t>(2)</w:t>
      </w:r>
      <w:r w:rsidR="00DE063D" w:rsidRPr="00576EF4">
        <w:rPr>
          <w:rStyle w:val="Bodytext211pt"/>
          <w:sz w:val="24"/>
          <w:szCs w:val="24"/>
        </w:rPr>
        <w:t>, this Act has effect as if the amounts referred to in the direction had been respectively reduced or increased</w:t>
      </w:r>
      <w:r w:rsidRPr="00576EF4">
        <w:rPr>
          <w:rStyle w:val="Bodytext211pt"/>
          <w:sz w:val="24"/>
          <w:szCs w:val="24"/>
        </w:rPr>
        <w:t>, as the case may be, in accord</w:t>
      </w:r>
      <w:r w:rsidR="00DE063D" w:rsidRPr="00576EF4">
        <w:rPr>
          <w:rStyle w:val="Bodytext211pt"/>
          <w:sz w:val="24"/>
          <w:szCs w:val="24"/>
        </w:rPr>
        <w:t>ance with the Minister’s direction.</w:t>
      </w:r>
    </w:p>
    <w:p w14:paraId="42A9F45B" w14:textId="77777777" w:rsidR="00B733B0" w:rsidRPr="00576EF4" w:rsidRDefault="00B733B0" w:rsidP="00D40576">
      <w:pPr>
        <w:pStyle w:val="BodyText21"/>
        <w:spacing w:before="120" w:after="60" w:line="240" w:lineRule="auto"/>
        <w:ind w:firstLine="0"/>
        <w:rPr>
          <w:b/>
          <w:sz w:val="20"/>
          <w:szCs w:val="20"/>
        </w:rPr>
      </w:pPr>
      <w:r w:rsidRPr="00576EF4">
        <w:rPr>
          <w:rStyle w:val="Bodytext75pt"/>
          <w:b/>
          <w:sz w:val="20"/>
          <w:szCs w:val="20"/>
        </w:rPr>
        <w:t>Appropriation</w:t>
      </w:r>
      <w:r w:rsidRPr="00576EF4">
        <w:rPr>
          <w:b/>
          <w:sz w:val="20"/>
          <w:szCs w:val="20"/>
        </w:rPr>
        <w:t>.</w:t>
      </w:r>
    </w:p>
    <w:p w14:paraId="0D1029F8" w14:textId="77777777" w:rsidR="00D503D5" w:rsidRPr="00576EF4" w:rsidRDefault="00B733B0" w:rsidP="00D40576">
      <w:pPr>
        <w:pStyle w:val="Bodytext20"/>
        <w:tabs>
          <w:tab w:val="left" w:pos="630"/>
        </w:tabs>
        <w:spacing w:line="240" w:lineRule="auto"/>
        <w:ind w:firstLine="270"/>
        <w:jc w:val="both"/>
        <w:rPr>
          <w:sz w:val="24"/>
          <w:szCs w:val="24"/>
        </w:rPr>
      </w:pPr>
      <w:r w:rsidRPr="00576EF4">
        <w:rPr>
          <w:rStyle w:val="Bodytext211pt"/>
          <w:b/>
          <w:sz w:val="24"/>
          <w:szCs w:val="24"/>
        </w:rPr>
        <w:t>12.</w:t>
      </w:r>
      <w:r w:rsidR="00E830ED" w:rsidRPr="00576EF4">
        <w:rPr>
          <w:rStyle w:val="Bodytext211pt"/>
          <w:b/>
          <w:sz w:val="24"/>
          <w:szCs w:val="24"/>
        </w:rPr>
        <w:tab/>
      </w:r>
      <w:r w:rsidR="00DE063D" w:rsidRPr="00576EF4">
        <w:rPr>
          <w:rStyle w:val="Bodytext211pt"/>
          <w:sz w:val="24"/>
          <w:szCs w:val="24"/>
        </w:rPr>
        <w:t>Payments (including advances) to the States under this Act shall be made out of the Consolidated Revenue Fund, which is appropriated accordingly.</w:t>
      </w:r>
    </w:p>
    <w:p w14:paraId="4026B994" w14:textId="77777777" w:rsidR="00E830ED" w:rsidRPr="00576EF4" w:rsidRDefault="00E830ED" w:rsidP="00D40576">
      <w:pPr>
        <w:pStyle w:val="BodyText21"/>
        <w:spacing w:before="120" w:after="60" w:line="240" w:lineRule="auto"/>
        <w:ind w:firstLine="0"/>
        <w:rPr>
          <w:b/>
          <w:sz w:val="20"/>
          <w:szCs w:val="20"/>
        </w:rPr>
      </w:pPr>
      <w:r w:rsidRPr="00576EF4">
        <w:rPr>
          <w:rStyle w:val="Bodytext75pt"/>
          <w:b/>
          <w:sz w:val="20"/>
          <w:szCs w:val="20"/>
        </w:rPr>
        <w:t>Conditions.</w:t>
      </w:r>
    </w:p>
    <w:p w14:paraId="28AA3C3B" w14:textId="7E278067" w:rsidR="00D503D5" w:rsidRPr="00576EF4" w:rsidRDefault="00B733B0" w:rsidP="00D40576">
      <w:pPr>
        <w:pStyle w:val="Bodytext20"/>
        <w:tabs>
          <w:tab w:val="left" w:pos="630"/>
        </w:tabs>
        <w:spacing w:line="240" w:lineRule="auto"/>
        <w:ind w:firstLine="270"/>
        <w:jc w:val="both"/>
        <w:rPr>
          <w:sz w:val="24"/>
          <w:szCs w:val="24"/>
        </w:rPr>
      </w:pPr>
      <w:r w:rsidRPr="00576EF4">
        <w:rPr>
          <w:rStyle w:val="Bodytext211pt"/>
          <w:b/>
          <w:sz w:val="24"/>
          <w:szCs w:val="24"/>
        </w:rPr>
        <w:t>13.</w:t>
      </w:r>
      <w:r w:rsidR="00E830ED" w:rsidRPr="00576EF4">
        <w:rPr>
          <w:rStyle w:val="Bodytext211pt"/>
          <w:b/>
          <w:sz w:val="24"/>
          <w:szCs w:val="24"/>
        </w:rPr>
        <w:tab/>
      </w:r>
      <w:r w:rsidR="00DE063D" w:rsidRPr="00576EF4">
        <w:rPr>
          <w:rStyle w:val="Bodytext211pt"/>
          <w:sz w:val="24"/>
          <w:szCs w:val="24"/>
        </w:rPr>
        <w:t>Payment of an amount (including</w:t>
      </w:r>
      <w:r w:rsidR="00D40576" w:rsidRPr="00576EF4">
        <w:rPr>
          <w:rStyle w:val="Bodytext211pt"/>
          <w:sz w:val="24"/>
          <w:szCs w:val="24"/>
        </w:rPr>
        <w:t xml:space="preserve"> an advance) to a State in rela</w:t>
      </w:r>
      <w:r w:rsidR="00DE063D" w:rsidRPr="00576EF4">
        <w:rPr>
          <w:rStyle w:val="Bodytext211pt"/>
          <w:sz w:val="24"/>
          <w:szCs w:val="24"/>
        </w:rPr>
        <w:t>tion to an approved project is subject to the following conditions:—</w:t>
      </w:r>
    </w:p>
    <w:p w14:paraId="25D578A1" w14:textId="77777777" w:rsidR="00D503D5" w:rsidRPr="00576EF4" w:rsidRDefault="00B733B0" w:rsidP="00D40576">
      <w:pPr>
        <w:pStyle w:val="Bodytext20"/>
        <w:spacing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that the State will at all reasonable times, permit a person authorized by the Minister—</w:t>
      </w:r>
    </w:p>
    <w:p w14:paraId="09818020" w14:textId="77777777" w:rsidR="00B733B0" w:rsidRPr="00576EF4" w:rsidRDefault="00B733B0" w:rsidP="00D40576">
      <w:pPr>
        <w:pStyle w:val="Bodytext20"/>
        <w:spacing w:line="240" w:lineRule="auto"/>
        <w:ind w:firstLine="900"/>
        <w:jc w:val="both"/>
        <w:rPr>
          <w:rStyle w:val="Bodytext211pt"/>
          <w:sz w:val="24"/>
          <w:szCs w:val="24"/>
        </w:rPr>
      </w:pPr>
      <w:r w:rsidRPr="00576EF4">
        <w:rPr>
          <w:rStyle w:val="Bodytext211pt"/>
          <w:sz w:val="24"/>
          <w:szCs w:val="24"/>
        </w:rPr>
        <w:t>(</w:t>
      </w:r>
      <w:proofErr w:type="spellStart"/>
      <w:r w:rsidRPr="00576EF4">
        <w:rPr>
          <w:rStyle w:val="Bodytext211pt"/>
          <w:sz w:val="24"/>
          <w:szCs w:val="24"/>
        </w:rPr>
        <w:t>i</w:t>
      </w:r>
      <w:proofErr w:type="spellEnd"/>
      <w:r w:rsidRPr="00576EF4">
        <w:rPr>
          <w:rStyle w:val="Bodytext211pt"/>
          <w:sz w:val="24"/>
          <w:szCs w:val="24"/>
        </w:rPr>
        <w:t xml:space="preserve">) </w:t>
      </w:r>
      <w:r w:rsidR="00DE063D" w:rsidRPr="00576EF4">
        <w:rPr>
          <w:rStyle w:val="Bodytext211pt"/>
          <w:sz w:val="24"/>
          <w:szCs w:val="24"/>
        </w:rPr>
        <w:t>to inspect any work involved in the carrying out of the approved project;</w:t>
      </w:r>
    </w:p>
    <w:p w14:paraId="196DF166" w14:textId="77777777" w:rsidR="00D503D5" w:rsidRPr="00576EF4" w:rsidRDefault="00B733B0" w:rsidP="00472DA5">
      <w:pPr>
        <w:pStyle w:val="Bodytext20"/>
        <w:spacing w:after="60" w:line="240" w:lineRule="auto"/>
        <w:ind w:left="1170" w:hanging="360"/>
        <w:jc w:val="both"/>
        <w:rPr>
          <w:sz w:val="24"/>
          <w:szCs w:val="24"/>
        </w:rPr>
      </w:pPr>
      <w:r w:rsidRPr="00576EF4">
        <w:rPr>
          <w:rStyle w:val="Bodytext211pt"/>
          <w:sz w:val="24"/>
          <w:szCs w:val="24"/>
        </w:rPr>
        <w:t xml:space="preserve">(ii) </w:t>
      </w:r>
      <w:r w:rsidR="00DE063D" w:rsidRPr="00576EF4">
        <w:rPr>
          <w:rStyle w:val="Bodytext211pt"/>
          <w:sz w:val="24"/>
          <w:szCs w:val="24"/>
        </w:rPr>
        <w:t>to carry out reasonable tests on any work that has been or is being carried out on the approved project, being tests designed to ascertain whether the work has been or is being carried out in accordance with the standards applicable to that work in accordance with section 5; and</w:t>
      </w:r>
    </w:p>
    <w:p w14:paraId="29D295F8" w14:textId="77777777" w:rsidR="00D503D5" w:rsidRPr="00576EF4" w:rsidRDefault="00B733B0" w:rsidP="00472DA5">
      <w:pPr>
        <w:pStyle w:val="Bodytext20"/>
        <w:spacing w:after="60" w:line="240" w:lineRule="auto"/>
        <w:ind w:left="1170" w:hanging="450"/>
        <w:jc w:val="both"/>
        <w:rPr>
          <w:sz w:val="24"/>
          <w:szCs w:val="24"/>
        </w:rPr>
      </w:pPr>
      <w:r w:rsidRPr="00576EF4">
        <w:rPr>
          <w:rStyle w:val="Bodytext211pt"/>
          <w:sz w:val="24"/>
          <w:szCs w:val="24"/>
        </w:rPr>
        <w:t xml:space="preserve">(iii) </w:t>
      </w:r>
      <w:r w:rsidR="00DE063D" w:rsidRPr="00576EF4">
        <w:rPr>
          <w:rStyle w:val="Bodytext211pt"/>
          <w:sz w:val="24"/>
          <w:szCs w:val="24"/>
        </w:rPr>
        <w:t>to inspect and take copies of, or extracts from, any plans, designs, tenders, records or other documents relating to the approved project;</w:t>
      </w:r>
    </w:p>
    <w:p w14:paraId="0ED0229D" w14:textId="77777777" w:rsidR="00D503D5" w:rsidRPr="00576EF4" w:rsidRDefault="00B733B0" w:rsidP="00472DA5">
      <w:pPr>
        <w:pStyle w:val="Bodytext20"/>
        <w:spacing w:after="60"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 xml:space="preserve">that, if the Minister so requests, there will be furnished to the Minister by the State, as soon as practicable after such date as the Minister specifies, a comprehensive report concerning the project or a specified part of the </w:t>
      </w:r>
      <w:r w:rsidR="00E830ED" w:rsidRPr="00576EF4">
        <w:rPr>
          <w:rStyle w:val="Bodytext211pt"/>
          <w:sz w:val="24"/>
          <w:szCs w:val="24"/>
        </w:rPr>
        <w:t>project, being a report contain</w:t>
      </w:r>
      <w:r w:rsidR="00DE063D" w:rsidRPr="00576EF4">
        <w:rPr>
          <w:rStyle w:val="Bodytext211pt"/>
          <w:sz w:val="24"/>
          <w:szCs w:val="24"/>
        </w:rPr>
        <w:t>ing such particulars as are specified by the Minister;</w:t>
      </w:r>
    </w:p>
    <w:p w14:paraId="61CC9A81" w14:textId="77777777" w:rsidR="00D503D5" w:rsidRPr="00576EF4" w:rsidRDefault="00B733B0" w:rsidP="00472DA5">
      <w:pPr>
        <w:pStyle w:val="Bodytext20"/>
        <w:spacing w:after="60" w:line="240" w:lineRule="auto"/>
        <w:ind w:left="630" w:hanging="360"/>
        <w:jc w:val="both"/>
        <w:rPr>
          <w:sz w:val="24"/>
          <w:szCs w:val="24"/>
        </w:rPr>
      </w:pPr>
      <w:r w:rsidRPr="00576EF4">
        <w:rPr>
          <w:rStyle w:val="Bodytext211pt"/>
          <w:sz w:val="24"/>
          <w:szCs w:val="24"/>
        </w:rPr>
        <w:lastRenderedPageBreak/>
        <w:t xml:space="preserve">(c) </w:t>
      </w:r>
      <w:r w:rsidR="00DE063D" w:rsidRPr="00576EF4">
        <w:rPr>
          <w:rStyle w:val="Bodytext211pt"/>
          <w:sz w:val="24"/>
          <w:szCs w:val="24"/>
        </w:rPr>
        <w:t>that if the Minister informs the Treasurer of the State that he is satisfied that the State has failed to fulfil a condition specified in a preceding paragraph, the State will repay the amount, or such part of the amount as the Minister specifies, to Australia; and</w:t>
      </w:r>
    </w:p>
    <w:p w14:paraId="01502CEB" w14:textId="77777777" w:rsidR="00D503D5" w:rsidRPr="00576EF4" w:rsidRDefault="00B733B0" w:rsidP="00D40576">
      <w:pPr>
        <w:pStyle w:val="Bodytext20"/>
        <w:spacing w:line="240" w:lineRule="auto"/>
        <w:ind w:left="630" w:hanging="360"/>
        <w:jc w:val="both"/>
        <w:rPr>
          <w:sz w:val="24"/>
          <w:szCs w:val="24"/>
        </w:rPr>
      </w:pPr>
      <w:r w:rsidRPr="00576EF4">
        <w:rPr>
          <w:rStyle w:val="Bodytext211pt"/>
          <w:sz w:val="24"/>
          <w:szCs w:val="24"/>
        </w:rPr>
        <w:t xml:space="preserve">(d) </w:t>
      </w:r>
      <w:r w:rsidR="00DE063D" w:rsidRPr="00576EF4">
        <w:rPr>
          <w:rStyle w:val="Bodytext211pt"/>
          <w:sz w:val="24"/>
          <w:szCs w:val="24"/>
        </w:rPr>
        <w:t>that the Treasurer may deduct any sum repayable by a State under paragraph (c) from an amount payable by Australia to the State under this Act.</w:t>
      </w:r>
    </w:p>
    <w:p w14:paraId="7BD7F5FB" w14:textId="77777777" w:rsidR="00D503D5" w:rsidRPr="00576EF4" w:rsidRDefault="00DE063D" w:rsidP="00D40576">
      <w:pPr>
        <w:pStyle w:val="BodyText21"/>
        <w:spacing w:before="120" w:after="60" w:line="240" w:lineRule="auto"/>
        <w:ind w:firstLine="0"/>
        <w:rPr>
          <w:b/>
          <w:sz w:val="20"/>
          <w:szCs w:val="20"/>
        </w:rPr>
      </w:pPr>
      <w:r w:rsidRPr="00576EF4">
        <w:rPr>
          <w:rStyle w:val="Bodytext75pt"/>
          <w:b/>
          <w:sz w:val="20"/>
          <w:szCs w:val="20"/>
        </w:rPr>
        <w:t>Additional</w:t>
      </w:r>
      <w:r w:rsidR="00B733B0" w:rsidRPr="00576EF4">
        <w:rPr>
          <w:b/>
          <w:sz w:val="20"/>
          <w:szCs w:val="20"/>
        </w:rPr>
        <w:t xml:space="preserve"> </w:t>
      </w:r>
      <w:r w:rsidRPr="00576EF4">
        <w:rPr>
          <w:rStyle w:val="Bodytext75pt"/>
          <w:b/>
          <w:sz w:val="20"/>
          <w:szCs w:val="20"/>
        </w:rPr>
        <w:t>conditions.</w:t>
      </w:r>
    </w:p>
    <w:p w14:paraId="27048A62" w14:textId="314BAE74" w:rsidR="00D503D5" w:rsidRPr="00576EF4" w:rsidRDefault="00B733B0" w:rsidP="00472DA5">
      <w:pPr>
        <w:pStyle w:val="Bodytext20"/>
        <w:spacing w:after="60" w:line="240" w:lineRule="auto"/>
        <w:ind w:firstLine="270"/>
        <w:jc w:val="both"/>
        <w:rPr>
          <w:sz w:val="24"/>
          <w:szCs w:val="24"/>
        </w:rPr>
      </w:pPr>
      <w:r w:rsidRPr="00576EF4">
        <w:rPr>
          <w:rStyle w:val="Bodytext211pt"/>
          <w:b/>
          <w:sz w:val="24"/>
          <w:szCs w:val="24"/>
        </w:rPr>
        <w:t>14.</w:t>
      </w:r>
      <w:r w:rsidR="00E830ED" w:rsidRPr="00576EF4">
        <w:rPr>
          <w:rStyle w:val="Bodytext211pt"/>
          <w:b/>
          <w:sz w:val="24"/>
          <w:szCs w:val="24"/>
        </w:rPr>
        <w:tab/>
      </w:r>
      <w:r w:rsidR="00DE063D" w:rsidRPr="00576EF4">
        <w:rPr>
          <w:rStyle w:val="Bodytext211pt"/>
          <w:sz w:val="24"/>
          <w:szCs w:val="24"/>
        </w:rPr>
        <w:t>Payment of an amount (including an advance) to a State under this Act is subject to the following conditions:—</w:t>
      </w:r>
    </w:p>
    <w:p w14:paraId="743D9BB4" w14:textId="649E8B1C" w:rsidR="00D503D5" w:rsidRPr="00576EF4" w:rsidRDefault="00B733B0" w:rsidP="00472DA5">
      <w:pPr>
        <w:pStyle w:val="Bodytext20"/>
        <w:spacing w:after="60" w:line="240" w:lineRule="auto"/>
        <w:ind w:left="630" w:hanging="360"/>
        <w:jc w:val="both"/>
        <w:rPr>
          <w:sz w:val="24"/>
          <w:szCs w:val="24"/>
        </w:rPr>
      </w:pPr>
      <w:r w:rsidRPr="00576EF4">
        <w:rPr>
          <w:rStyle w:val="Bodytext211pt"/>
          <w:sz w:val="24"/>
          <w:szCs w:val="24"/>
        </w:rPr>
        <w:t xml:space="preserve">(a) </w:t>
      </w:r>
      <w:r w:rsidR="00DE063D" w:rsidRPr="00576EF4">
        <w:rPr>
          <w:rStyle w:val="Bodytext211pt"/>
          <w:sz w:val="24"/>
          <w:szCs w:val="24"/>
        </w:rPr>
        <w:t xml:space="preserve">that the State will repay to Australia, on demand by the Treasurer, the amount by which, at the time of the demand, the total of the amounts (including advances) paid to the State under this Act exceeds the </w:t>
      </w:r>
      <w:r w:rsidR="000159FE" w:rsidRPr="00576EF4">
        <w:rPr>
          <w:rStyle w:val="Bodytext211pt"/>
          <w:sz w:val="24"/>
          <w:szCs w:val="24"/>
        </w:rPr>
        <w:t>total</w:t>
      </w:r>
      <w:r w:rsidR="00DE063D" w:rsidRPr="00576EF4">
        <w:rPr>
          <w:rStyle w:val="Bodytext211pt"/>
          <w:sz w:val="24"/>
          <w:szCs w:val="24"/>
        </w:rPr>
        <w:t xml:space="preserve"> of the amounts that have become payable to the State under this Act;</w:t>
      </w:r>
    </w:p>
    <w:p w14:paraId="7A8B3AE1" w14:textId="77777777" w:rsidR="00D503D5" w:rsidRPr="00576EF4" w:rsidRDefault="00B733B0" w:rsidP="00472DA5">
      <w:pPr>
        <w:pStyle w:val="Bodytext20"/>
        <w:spacing w:after="60" w:line="240" w:lineRule="auto"/>
        <w:ind w:left="630" w:hanging="360"/>
        <w:jc w:val="both"/>
        <w:rPr>
          <w:sz w:val="24"/>
          <w:szCs w:val="24"/>
        </w:rPr>
      </w:pPr>
      <w:r w:rsidRPr="00576EF4">
        <w:rPr>
          <w:rStyle w:val="Bodytext211pt"/>
          <w:sz w:val="24"/>
          <w:szCs w:val="24"/>
        </w:rPr>
        <w:t xml:space="preserve">(b) </w:t>
      </w:r>
      <w:r w:rsidR="00DE063D" w:rsidRPr="00576EF4">
        <w:rPr>
          <w:rStyle w:val="Bodytext211pt"/>
          <w:sz w:val="24"/>
          <w:szCs w:val="24"/>
        </w:rPr>
        <w:t>that the State will permit a person authorized by the Minister, at all reasonable times, to inspect and take copies of, or extracts from, any plans, designs, tenders, records or other documents relating to a project that has been submitted to the Minister for approval under this Act or that is included in a program that has been so submitted to the Minister;</w:t>
      </w:r>
    </w:p>
    <w:p w14:paraId="4A5EB88F" w14:textId="77777777" w:rsidR="00D503D5" w:rsidRPr="00576EF4" w:rsidRDefault="00B733B0" w:rsidP="00472DA5">
      <w:pPr>
        <w:pStyle w:val="Bodytext20"/>
        <w:spacing w:after="60" w:line="240" w:lineRule="auto"/>
        <w:ind w:left="630" w:hanging="360"/>
        <w:jc w:val="both"/>
        <w:rPr>
          <w:sz w:val="24"/>
          <w:szCs w:val="24"/>
        </w:rPr>
      </w:pPr>
      <w:r w:rsidRPr="00576EF4">
        <w:rPr>
          <w:rStyle w:val="Bodytext211pt"/>
          <w:sz w:val="24"/>
          <w:szCs w:val="24"/>
        </w:rPr>
        <w:t xml:space="preserve">(c) </w:t>
      </w:r>
      <w:r w:rsidR="00DE063D" w:rsidRPr="00576EF4">
        <w:rPr>
          <w:rStyle w:val="Bodytext211pt"/>
          <w:sz w:val="24"/>
          <w:szCs w:val="24"/>
        </w:rPr>
        <w:t xml:space="preserve">that the State shall not, without the consent of the Minister, cause or permit a toll or fee to be charged for the right to travel in a vehicle on or over a particular part of a national road unless a toll or fee was </w:t>
      </w:r>
      <w:r w:rsidR="000159FE" w:rsidRPr="00576EF4">
        <w:rPr>
          <w:rStyle w:val="Bodytext211pt"/>
          <w:sz w:val="24"/>
          <w:szCs w:val="24"/>
        </w:rPr>
        <w:t>charged</w:t>
      </w:r>
      <w:r w:rsidR="00DE063D" w:rsidRPr="00576EF4">
        <w:rPr>
          <w:rStyle w:val="Bodytext211pt"/>
          <w:sz w:val="24"/>
          <w:szCs w:val="24"/>
        </w:rPr>
        <w:t xml:space="preserve"> for the right to travel in a vehicle on or over the road constituting that part of the national road immediately before the commencement of this Act;</w:t>
      </w:r>
    </w:p>
    <w:p w14:paraId="2EDB124D" w14:textId="77777777" w:rsidR="00D503D5" w:rsidRPr="00576EF4" w:rsidRDefault="00B733B0" w:rsidP="00472DA5">
      <w:pPr>
        <w:pStyle w:val="Bodytext20"/>
        <w:spacing w:after="60" w:line="240" w:lineRule="auto"/>
        <w:ind w:left="630" w:hanging="360"/>
        <w:jc w:val="both"/>
        <w:rPr>
          <w:sz w:val="24"/>
          <w:szCs w:val="24"/>
        </w:rPr>
      </w:pPr>
      <w:r w:rsidRPr="00576EF4">
        <w:rPr>
          <w:rStyle w:val="Bodytext211pt"/>
          <w:sz w:val="24"/>
          <w:szCs w:val="24"/>
        </w:rPr>
        <w:t xml:space="preserve">(d) </w:t>
      </w:r>
      <w:r w:rsidR="00DE063D" w:rsidRPr="00576EF4">
        <w:rPr>
          <w:rStyle w:val="Bodytext211pt"/>
          <w:sz w:val="24"/>
          <w:szCs w:val="24"/>
        </w:rPr>
        <w:t>that the State will make provision satisfactory to the Minister for the construction and maintenance of roads connecting the national roads in the State with other roads in the State;</w:t>
      </w:r>
    </w:p>
    <w:p w14:paraId="4B20460C" w14:textId="630C1498" w:rsidR="00D503D5" w:rsidRPr="00576EF4" w:rsidRDefault="00B733B0" w:rsidP="004641F8">
      <w:pPr>
        <w:pStyle w:val="Bodytext20"/>
        <w:spacing w:line="240" w:lineRule="auto"/>
        <w:ind w:left="630" w:hanging="360"/>
        <w:jc w:val="both"/>
        <w:rPr>
          <w:sz w:val="24"/>
          <w:szCs w:val="24"/>
        </w:rPr>
      </w:pPr>
      <w:r w:rsidRPr="00576EF4">
        <w:rPr>
          <w:rStyle w:val="Bodytext211pt"/>
          <w:sz w:val="24"/>
          <w:szCs w:val="24"/>
        </w:rPr>
        <w:t xml:space="preserve">(e) </w:t>
      </w:r>
      <w:r w:rsidR="00DE063D" w:rsidRPr="00576EF4">
        <w:rPr>
          <w:rStyle w:val="Bodytext211pt"/>
          <w:sz w:val="24"/>
          <w:szCs w:val="24"/>
        </w:rPr>
        <w:t>that if the Minister informs the Treasurer of the State that he is satisfied that the State has failed to fulfil a condition specified in paragraph (b), (c) or (d), the</w:t>
      </w:r>
      <w:r w:rsidR="00E830ED" w:rsidRPr="00576EF4">
        <w:rPr>
          <w:rStyle w:val="Bodytext211pt"/>
          <w:sz w:val="24"/>
          <w:szCs w:val="24"/>
        </w:rPr>
        <w:t xml:space="preserve"> State will repay the amount or</w:t>
      </w:r>
      <w:r w:rsidR="004641F8">
        <w:rPr>
          <w:rStyle w:val="Bodytext211pt"/>
          <w:sz w:val="24"/>
          <w:szCs w:val="24"/>
        </w:rPr>
        <w:t xml:space="preserve"> </w:t>
      </w:r>
      <w:r w:rsidR="00DE063D" w:rsidRPr="00576EF4">
        <w:rPr>
          <w:rStyle w:val="Bodytext211pt"/>
          <w:sz w:val="24"/>
          <w:szCs w:val="24"/>
        </w:rPr>
        <w:t>such part of that amount, as the Minister specifies, to Australia; and</w:t>
      </w:r>
    </w:p>
    <w:p w14:paraId="302C1A32" w14:textId="77777777" w:rsidR="00D503D5" w:rsidRPr="00576EF4" w:rsidRDefault="00B733B0" w:rsidP="00D40576">
      <w:pPr>
        <w:pStyle w:val="Bodytext20"/>
        <w:spacing w:line="240" w:lineRule="auto"/>
        <w:ind w:left="630" w:hanging="360"/>
        <w:jc w:val="both"/>
        <w:rPr>
          <w:sz w:val="24"/>
          <w:szCs w:val="24"/>
        </w:rPr>
      </w:pPr>
      <w:r w:rsidRPr="00576EF4">
        <w:rPr>
          <w:rStyle w:val="Bodytext211pt"/>
          <w:sz w:val="24"/>
          <w:szCs w:val="24"/>
        </w:rPr>
        <w:t xml:space="preserve">(f) </w:t>
      </w:r>
      <w:r w:rsidR="00DE063D" w:rsidRPr="00576EF4">
        <w:rPr>
          <w:rStyle w:val="Bodytext211pt"/>
          <w:sz w:val="24"/>
          <w:szCs w:val="24"/>
        </w:rPr>
        <w:t>that the Treasurer may deduct any sum repayable by a State under paragraph (a) or (e) from an amount payable by Australia to the State under this Act.</w:t>
      </w:r>
    </w:p>
    <w:p w14:paraId="26F5AFDB" w14:textId="77777777" w:rsidR="00D503D5" w:rsidRPr="00576EF4" w:rsidRDefault="00DE063D" w:rsidP="00D40576">
      <w:pPr>
        <w:pStyle w:val="Bodytext61"/>
        <w:spacing w:before="120" w:after="60" w:line="240" w:lineRule="auto"/>
        <w:jc w:val="both"/>
        <w:rPr>
          <w:b/>
          <w:sz w:val="20"/>
          <w:szCs w:val="20"/>
        </w:rPr>
      </w:pPr>
      <w:r w:rsidRPr="00576EF4">
        <w:rPr>
          <w:rStyle w:val="Bodytext6"/>
          <w:b/>
          <w:sz w:val="20"/>
          <w:szCs w:val="20"/>
        </w:rPr>
        <w:t>Delegations.</w:t>
      </w:r>
    </w:p>
    <w:p w14:paraId="3A68272C" w14:textId="77777777" w:rsidR="00D503D5" w:rsidRPr="00576EF4" w:rsidRDefault="00B733B0" w:rsidP="00472DA5">
      <w:pPr>
        <w:pStyle w:val="Bodytext20"/>
        <w:spacing w:after="60" w:line="240" w:lineRule="auto"/>
        <w:ind w:left="90" w:firstLine="180"/>
        <w:jc w:val="both"/>
        <w:rPr>
          <w:sz w:val="24"/>
          <w:szCs w:val="24"/>
        </w:rPr>
      </w:pPr>
      <w:r w:rsidRPr="00576EF4">
        <w:rPr>
          <w:rStyle w:val="Bodytext211pt"/>
          <w:b/>
          <w:sz w:val="24"/>
          <w:szCs w:val="24"/>
        </w:rPr>
        <w:t>15.</w:t>
      </w:r>
      <w:r w:rsidR="00E830ED" w:rsidRPr="00576EF4">
        <w:rPr>
          <w:rStyle w:val="Bodytext211pt"/>
          <w:b/>
          <w:sz w:val="24"/>
          <w:szCs w:val="24"/>
        </w:rPr>
        <w:t xml:space="preserve"> </w:t>
      </w:r>
      <w:r w:rsidR="00DE063D" w:rsidRPr="00576EF4">
        <w:rPr>
          <w:rStyle w:val="Bodytext211pt"/>
          <w:sz w:val="24"/>
          <w:szCs w:val="24"/>
        </w:rPr>
        <w:t>(1) The Minister may, either generally or otherwise as provided by the instrument of delegation, by writing under his hand, delegate to an officer of the Australian Public Serv</w:t>
      </w:r>
      <w:r w:rsidR="00E830ED" w:rsidRPr="00576EF4">
        <w:rPr>
          <w:rStyle w:val="Bodytext211pt"/>
          <w:sz w:val="24"/>
          <w:szCs w:val="24"/>
        </w:rPr>
        <w:t>ice any of his powers under sec</w:t>
      </w:r>
      <w:r w:rsidR="00DE063D" w:rsidRPr="00576EF4">
        <w:rPr>
          <w:rStyle w:val="Bodytext211pt"/>
          <w:sz w:val="24"/>
          <w:szCs w:val="24"/>
        </w:rPr>
        <w:t>tions 5 and 6.</w:t>
      </w:r>
    </w:p>
    <w:p w14:paraId="48B388D1" w14:textId="77777777" w:rsidR="00D503D5" w:rsidRPr="00576EF4" w:rsidRDefault="00B733B0" w:rsidP="00472DA5">
      <w:pPr>
        <w:pStyle w:val="Bodytext20"/>
        <w:spacing w:after="60" w:line="240" w:lineRule="auto"/>
        <w:ind w:firstLine="270"/>
        <w:jc w:val="both"/>
        <w:rPr>
          <w:sz w:val="24"/>
          <w:szCs w:val="24"/>
        </w:rPr>
      </w:pPr>
      <w:r w:rsidRPr="00576EF4">
        <w:rPr>
          <w:rStyle w:val="Bodytext211pt"/>
          <w:sz w:val="24"/>
          <w:szCs w:val="24"/>
        </w:rPr>
        <w:t xml:space="preserve">(2) </w:t>
      </w:r>
      <w:r w:rsidR="00DE063D" w:rsidRPr="00576EF4">
        <w:rPr>
          <w:rStyle w:val="Bodytext211pt"/>
          <w:sz w:val="24"/>
          <w:szCs w:val="24"/>
        </w:rPr>
        <w:t>A power so delegated may be exercised by the delegate in accordance with the instrument of delegation.</w:t>
      </w:r>
    </w:p>
    <w:p w14:paraId="2A949EDB" w14:textId="617F0247" w:rsidR="00D503D5" w:rsidRPr="00576EF4" w:rsidRDefault="00B733B0" w:rsidP="00472DA5">
      <w:pPr>
        <w:pStyle w:val="Bodytext20"/>
        <w:spacing w:after="60" w:line="240" w:lineRule="auto"/>
        <w:ind w:firstLine="270"/>
        <w:jc w:val="both"/>
        <w:rPr>
          <w:sz w:val="24"/>
          <w:szCs w:val="24"/>
        </w:rPr>
      </w:pPr>
      <w:r w:rsidRPr="00576EF4">
        <w:rPr>
          <w:rStyle w:val="Bodytext211pt"/>
          <w:sz w:val="24"/>
          <w:szCs w:val="24"/>
        </w:rPr>
        <w:t xml:space="preserve">(3) </w:t>
      </w:r>
      <w:r w:rsidR="00DE063D" w:rsidRPr="00576EF4">
        <w:rPr>
          <w:rStyle w:val="Bodytext211pt"/>
          <w:sz w:val="24"/>
          <w:szCs w:val="24"/>
        </w:rPr>
        <w:t xml:space="preserve">A delegate is, in the exercise of his powers and the performance of his functions under this Act, subject to the directions of the </w:t>
      </w:r>
      <w:r w:rsidR="00DE063D" w:rsidRPr="004641F8">
        <w:rPr>
          <w:rStyle w:val="Bodytext211pt0"/>
          <w:i w:val="0"/>
          <w:sz w:val="24"/>
          <w:szCs w:val="24"/>
        </w:rPr>
        <w:t>Minister</w:t>
      </w:r>
      <w:r w:rsidR="00DE063D" w:rsidRPr="00576EF4">
        <w:rPr>
          <w:rStyle w:val="Bodytext211pt"/>
          <w:sz w:val="24"/>
          <w:szCs w:val="24"/>
        </w:rPr>
        <w:t>.</w:t>
      </w:r>
    </w:p>
    <w:p w14:paraId="229F04BD" w14:textId="77777777" w:rsidR="00D503D5" w:rsidRPr="00576EF4" w:rsidRDefault="00B733B0" w:rsidP="00D40576">
      <w:pPr>
        <w:pStyle w:val="Bodytext20"/>
        <w:spacing w:line="240" w:lineRule="auto"/>
        <w:ind w:firstLine="270"/>
        <w:jc w:val="both"/>
        <w:rPr>
          <w:rStyle w:val="Bodytext211pt"/>
          <w:sz w:val="24"/>
          <w:szCs w:val="24"/>
        </w:rPr>
      </w:pPr>
      <w:r w:rsidRPr="00576EF4">
        <w:rPr>
          <w:rStyle w:val="Bodytext211pt"/>
          <w:sz w:val="24"/>
          <w:szCs w:val="24"/>
        </w:rPr>
        <w:t xml:space="preserve">(4) </w:t>
      </w:r>
      <w:r w:rsidR="00DE063D" w:rsidRPr="00576EF4">
        <w:rPr>
          <w:rStyle w:val="Bodytext211pt"/>
          <w:sz w:val="24"/>
          <w:szCs w:val="24"/>
        </w:rPr>
        <w:t>A delegation under this section is revocable at will and does not prevent the exercise of a power by the Minister.</w:t>
      </w:r>
    </w:p>
    <w:p w14:paraId="49857D95" w14:textId="77777777" w:rsidR="00E830ED" w:rsidRPr="00576EF4" w:rsidRDefault="00E830ED" w:rsidP="00D40576">
      <w:pPr>
        <w:pStyle w:val="Bodytext20"/>
        <w:spacing w:line="240" w:lineRule="auto"/>
        <w:ind w:firstLine="270"/>
        <w:jc w:val="both"/>
        <w:rPr>
          <w:rStyle w:val="Bodytext211pt"/>
          <w:sz w:val="24"/>
          <w:szCs w:val="24"/>
        </w:rPr>
      </w:pPr>
    </w:p>
    <w:p w14:paraId="212F9C71" w14:textId="77777777" w:rsidR="00E830ED" w:rsidRPr="00576EF4" w:rsidRDefault="00E830ED" w:rsidP="00D40576">
      <w:pPr>
        <w:pStyle w:val="Bodytext20"/>
        <w:spacing w:after="240" w:line="240" w:lineRule="auto"/>
        <w:ind w:firstLine="274"/>
        <w:jc w:val="center"/>
        <w:rPr>
          <w:sz w:val="24"/>
          <w:szCs w:val="24"/>
        </w:rPr>
      </w:pPr>
      <w:r w:rsidRPr="00576EF4">
        <w:rPr>
          <w:rStyle w:val="Bodytext211pt"/>
          <w:sz w:val="24"/>
          <w:szCs w:val="24"/>
        </w:rPr>
        <w:t>_________</w:t>
      </w:r>
    </w:p>
    <w:p w14:paraId="3A915053" w14:textId="41BB52F3" w:rsidR="00D503D5" w:rsidRPr="00576EF4" w:rsidRDefault="00DE063D" w:rsidP="00D40576">
      <w:pPr>
        <w:pStyle w:val="BodyText21"/>
        <w:tabs>
          <w:tab w:val="left" w:pos="8100"/>
        </w:tabs>
        <w:spacing w:after="160" w:line="240" w:lineRule="auto"/>
        <w:ind w:firstLine="4230"/>
        <w:rPr>
          <w:sz w:val="24"/>
          <w:szCs w:val="24"/>
        </w:rPr>
      </w:pPr>
      <w:r w:rsidRPr="00576EF4">
        <w:rPr>
          <w:rStyle w:val="Bodytext11pt"/>
          <w:sz w:val="28"/>
          <w:szCs w:val="28"/>
        </w:rPr>
        <w:t>SCHEDULE 1</w:t>
      </w:r>
      <w:r w:rsidR="00D40576" w:rsidRPr="00576EF4">
        <w:rPr>
          <w:rStyle w:val="Bodytext11pt"/>
          <w:sz w:val="24"/>
          <w:szCs w:val="24"/>
        </w:rPr>
        <w:tab/>
      </w:r>
      <w:r w:rsidRPr="00576EF4">
        <w:rPr>
          <w:rStyle w:val="Bodytext75pt0"/>
          <w:sz w:val="24"/>
          <w:szCs w:val="24"/>
        </w:rPr>
        <w:t>Se</w:t>
      </w:r>
      <w:r w:rsidR="00E830ED" w:rsidRPr="00576EF4">
        <w:rPr>
          <w:rStyle w:val="Bodytext75pt0"/>
          <w:sz w:val="24"/>
          <w:szCs w:val="24"/>
        </w:rPr>
        <w:t>ction 7</w:t>
      </w:r>
      <w:r w:rsidRPr="00576EF4">
        <w:rPr>
          <w:rStyle w:val="Bodytext75pt0"/>
          <w:sz w:val="24"/>
          <w:szCs w:val="24"/>
        </w:rPr>
        <w:t>(2)</w:t>
      </w:r>
    </w:p>
    <w:p w14:paraId="73C35F9C" w14:textId="77777777" w:rsidR="00D503D5" w:rsidRPr="00576EF4" w:rsidRDefault="00DE063D" w:rsidP="00D40576">
      <w:pPr>
        <w:pStyle w:val="Tablecaption0"/>
        <w:spacing w:line="240" w:lineRule="auto"/>
        <w:rPr>
          <w:sz w:val="24"/>
          <w:szCs w:val="24"/>
        </w:rPr>
      </w:pPr>
      <w:r w:rsidRPr="00576EF4">
        <w:rPr>
          <w:sz w:val="24"/>
          <w:szCs w:val="24"/>
        </w:rPr>
        <w:t>AMOUNTS OF GRANTS IN RESPECT OF THE CONSTRUCTION OF NATIONAL</w:t>
      </w:r>
    </w:p>
    <w:p w14:paraId="2937CD3F" w14:textId="77777777" w:rsidR="00D503D5" w:rsidRPr="00576EF4" w:rsidRDefault="00DE063D" w:rsidP="00D40576">
      <w:pPr>
        <w:pStyle w:val="Tablecaption0"/>
        <w:spacing w:line="240" w:lineRule="auto"/>
        <w:rPr>
          <w:sz w:val="24"/>
          <w:szCs w:val="24"/>
        </w:rPr>
      </w:pPr>
      <w:r w:rsidRPr="00576EF4">
        <w:rPr>
          <w:sz w:val="24"/>
          <w:szCs w:val="24"/>
        </w:rPr>
        <w:t>HIGHWAYS</w:t>
      </w:r>
    </w:p>
    <w:tbl>
      <w:tblPr>
        <w:tblOverlap w:val="never"/>
        <w:tblW w:w="0" w:type="auto"/>
        <w:tblLayout w:type="fixed"/>
        <w:tblCellMar>
          <w:left w:w="10" w:type="dxa"/>
          <w:right w:w="10" w:type="dxa"/>
        </w:tblCellMar>
        <w:tblLook w:val="0000" w:firstRow="0" w:lastRow="0" w:firstColumn="0" w:lastColumn="0" w:noHBand="0" w:noVBand="0"/>
      </w:tblPr>
      <w:tblGrid>
        <w:gridCol w:w="3700"/>
        <w:gridCol w:w="1260"/>
        <w:gridCol w:w="1530"/>
        <w:gridCol w:w="1440"/>
        <w:gridCol w:w="1440"/>
      </w:tblGrid>
      <w:tr w:rsidR="00FB29D6" w:rsidRPr="00576EF4" w14:paraId="14B9DD62" w14:textId="77777777" w:rsidTr="00734881">
        <w:trPr>
          <w:trHeight w:val="686"/>
        </w:trPr>
        <w:tc>
          <w:tcPr>
            <w:tcW w:w="3700" w:type="dxa"/>
            <w:tcBorders>
              <w:top w:val="single" w:sz="4" w:space="0" w:color="auto"/>
            </w:tcBorders>
            <w:vAlign w:val="bottom"/>
          </w:tcPr>
          <w:p w14:paraId="5CC9C12D" w14:textId="77777777" w:rsidR="00D503D5" w:rsidRPr="00576EF4" w:rsidRDefault="00DE063D" w:rsidP="00D40576">
            <w:pPr>
              <w:pStyle w:val="BodyText21"/>
              <w:spacing w:line="240" w:lineRule="auto"/>
              <w:ind w:firstLine="0"/>
              <w:jc w:val="left"/>
              <w:rPr>
                <w:sz w:val="20"/>
                <w:szCs w:val="20"/>
              </w:rPr>
            </w:pPr>
            <w:r w:rsidRPr="00576EF4">
              <w:rPr>
                <w:rStyle w:val="Bodytext75pt0"/>
                <w:sz w:val="20"/>
                <w:szCs w:val="20"/>
              </w:rPr>
              <w:t>State</w:t>
            </w:r>
          </w:p>
        </w:tc>
        <w:tc>
          <w:tcPr>
            <w:tcW w:w="1260" w:type="dxa"/>
            <w:tcBorders>
              <w:top w:val="single" w:sz="4" w:space="0" w:color="auto"/>
            </w:tcBorders>
            <w:vAlign w:val="bottom"/>
          </w:tcPr>
          <w:p w14:paraId="4304CCA4"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1974</w:t>
            </w:r>
          </w:p>
        </w:tc>
        <w:tc>
          <w:tcPr>
            <w:tcW w:w="1530" w:type="dxa"/>
            <w:tcBorders>
              <w:top w:val="single" w:sz="4" w:space="0" w:color="auto"/>
            </w:tcBorders>
            <w:vAlign w:val="bottom"/>
          </w:tcPr>
          <w:p w14:paraId="2A2B7BA2"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1975</w:t>
            </w:r>
          </w:p>
        </w:tc>
        <w:tc>
          <w:tcPr>
            <w:tcW w:w="1440" w:type="dxa"/>
            <w:tcBorders>
              <w:top w:val="single" w:sz="4" w:space="0" w:color="auto"/>
            </w:tcBorders>
            <w:vAlign w:val="bottom"/>
          </w:tcPr>
          <w:p w14:paraId="6132B756"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1976</w:t>
            </w:r>
          </w:p>
        </w:tc>
        <w:tc>
          <w:tcPr>
            <w:tcW w:w="1440" w:type="dxa"/>
            <w:tcBorders>
              <w:top w:val="single" w:sz="4" w:space="0" w:color="auto"/>
            </w:tcBorders>
            <w:vAlign w:val="bottom"/>
          </w:tcPr>
          <w:p w14:paraId="71B05500"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Total</w:t>
            </w:r>
          </w:p>
        </w:tc>
      </w:tr>
      <w:tr w:rsidR="00FB29D6" w:rsidRPr="00576EF4" w14:paraId="23D5FE73" w14:textId="77777777" w:rsidTr="00734881">
        <w:trPr>
          <w:trHeight w:val="293"/>
        </w:trPr>
        <w:tc>
          <w:tcPr>
            <w:tcW w:w="3700" w:type="dxa"/>
            <w:tcBorders>
              <w:top w:val="single" w:sz="4" w:space="0" w:color="auto"/>
            </w:tcBorders>
            <w:vAlign w:val="bottom"/>
          </w:tcPr>
          <w:p w14:paraId="396EC029" w14:textId="77777777" w:rsidR="00D503D5" w:rsidRPr="00576EF4" w:rsidRDefault="00D503D5" w:rsidP="00D40576">
            <w:pPr>
              <w:rPr>
                <w:rFonts w:ascii="Times New Roman" w:hAnsi="Times New Roman" w:cs="Times New Roman"/>
              </w:rPr>
            </w:pPr>
          </w:p>
        </w:tc>
        <w:tc>
          <w:tcPr>
            <w:tcW w:w="1260" w:type="dxa"/>
            <w:tcBorders>
              <w:top w:val="single" w:sz="4" w:space="0" w:color="auto"/>
            </w:tcBorders>
            <w:vAlign w:val="center"/>
          </w:tcPr>
          <w:p w14:paraId="68CEAA47"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c>
          <w:tcPr>
            <w:tcW w:w="1530" w:type="dxa"/>
            <w:tcBorders>
              <w:top w:val="single" w:sz="4" w:space="0" w:color="auto"/>
            </w:tcBorders>
            <w:vAlign w:val="center"/>
          </w:tcPr>
          <w:p w14:paraId="5B674746"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c>
          <w:tcPr>
            <w:tcW w:w="1440" w:type="dxa"/>
            <w:tcBorders>
              <w:top w:val="single" w:sz="4" w:space="0" w:color="auto"/>
            </w:tcBorders>
            <w:vAlign w:val="center"/>
          </w:tcPr>
          <w:p w14:paraId="24262E56"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c>
          <w:tcPr>
            <w:tcW w:w="1440" w:type="dxa"/>
            <w:tcBorders>
              <w:top w:val="single" w:sz="4" w:space="0" w:color="auto"/>
            </w:tcBorders>
            <w:vAlign w:val="center"/>
          </w:tcPr>
          <w:p w14:paraId="67CC4DEA"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r>
      <w:tr w:rsidR="00FB29D6" w:rsidRPr="00576EF4" w14:paraId="6E5A0F44" w14:textId="77777777" w:rsidTr="00734881">
        <w:trPr>
          <w:trHeight w:val="197"/>
        </w:trPr>
        <w:tc>
          <w:tcPr>
            <w:tcW w:w="3700" w:type="dxa"/>
            <w:vAlign w:val="bottom"/>
          </w:tcPr>
          <w:p w14:paraId="638F3F97" w14:textId="77777777" w:rsidR="00D503D5" w:rsidRPr="00576EF4" w:rsidRDefault="00FB29D6" w:rsidP="00D40576">
            <w:pPr>
              <w:pStyle w:val="BodyText21"/>
              <w:tabs>
                <w:tab w:val="left" w:leader="dot" w:pos="3569"/>
              </w:tabs>
              <w:spacing w:line="240" w:lineRule="auto"/>
              <w:ind w:firstLine="0"/>
              <w:jc w:val="left"/>
              <w:rPr>
                <w:sz w:val="24"/>
                <w:szCs w:val="24"/>
              </w:rPr>
            </w:pPr>
            <w:r w:rsidRPr="00576EF4">
              <w:rPr>
                <w:rStyle w:val="Bodytext75pt0"/>
                <w:sz w:val="24"/>
                <w:szCs w:val="24"/>
              </w:rPr>
              <w:t>New South Wales</w:t>
            </w:r>
            <w:r w:rsidR="00D40576" w:rsidRPr="00576EF4">
              <w:rPr>
                <w:rStyle w:val="Bodytext75pt0"/>
                <w:sz w:val="24"/>
                <w:szCs w:val="24"/>
              </w:rPr>
              <w:tab/>
            </w:r>
          </w:p>
        </w:tc>
        <w:tc>
          <w:tcPr>
            <w:tcW w:w="1260" w:type="dxa"/>
            <w:vAlign w:val="bottom"/>
          </w:tcPr>
          <w:p w14:paraId="09877E71"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26,300,000</w:t>
            </w:r>
          </w:p>
        </w:tc>
        <w:tc>
          <w:tcPr>
            <w:tcW w:w="1530" w:type="dxa"/>
            <w:vAlign w:val="bottom"/>
          </w:tcPr>
          <w:p w14:paraId="2E0A6ED2"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36,300,000</w:t>
            </w:r>
          </w:p>
        </w:tc>
        <w:tc>
          <w:tcPr>
            <w:tcW w:w="1440" w:type="dxa"/>
            <w:vAlign w:val="bottom"/>
          </w:tcPr>
          <w:p w14:paraId="614A49DA"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50,300,000</w:t>
            </w:r>
          </w:p>
        </w:tc>
        <w:tc>
          <w:tcPr>
            <w:tcW w:w="1440" w:type="dxa"/>
            <w:vAlign w:val="bottom"/>
          </w:tcPr>
          <w:p w14:paraId="7A0008AF"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112,900,000</w:t>
            </w:r>
          </w:p>
        </w:tc>
      </w:tr>
      <w:tr w:rsidR="00FB29D6" w:rsidRPr="00576EF4" w14:paraId="141075E6" w14:textId="77777777" w:rsidTr="00734881">
        <w:trPr>
          <w:trHeight w:val="173"/>
        </w:trPr>
        <w:tc>
          <w:tcPr>
            <w:tcW w:w="3700" w:type="dxa"/>
            <w:vAlign w:val="bottom"/>
          </w:tcPr>
          <w:p w14:paraId="1008A0E9" w14:textId="77777777" w:rsidR="00D503D5" w:rsidRPr="00576EF4" w:rsidRDefault="00DE063D"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Vic</w:t>
            </w:r>
            <w:r w:rsidR="00D40576" w:rsidRPr="00576EF4">
              <w:rPr>
                <w:rStyle w:val="Bodytext75pt2"/>
                <w:b w:val="0"/>
                <w:i w:val="0"/>
                <w:sz w:val="24"/>
                <w:szCs w:val="24"/>
              </w:rPr>
              <w:t>toria</w:t>
            </w:r>
            <w:r w:rsidR="00D40576" w:rsidRPr="00576EF4">
              <w:rPr>
                <w:rStyle w:val="Bodytext75pt2"/>
                <w:b w:val="0"/>
                <w:i w:val="0"/>
                <w:sz w:val="24"/>
                <w:szCs w:val="24"/>
              </w:rPr>
              <w:tab/>
            </w:r>
          </w:p>
        </w:tc>
        <w:tc>
          <w:tcPr>
            <w:tcW w:w="1260" w:type="dxa"/>
            <w:vAlign w:val="bottom"/>
          </w:tcPr>
          <w:p w14:paraId="3611D234"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12,800,000</w:t>
            </w:r>
          </w:p>
        </w:tc>
        <w:tc>
          <w:tcPr>
            <w:tcW w:w="1530" w:type="dxa"/>
            <w:vAlign w:val="bottom"/>
          </w:tcPr>
          <w:p w14:paraId="64B9DA46"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16,800,000</w:t>
            </w:r>
          </w:p>
        </w:tc>
        <w:tc>
          <w:tcPr>
            <w:tcW w:w="1440" w:type="dxa"/>
            <w:vAlign w:val="bottom"/>
          </w:tcPr>
          <w:p w14:paraId="48F790E9"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23,800,000</w:t>
            </w:r>
          </w:p>
        </w:tc>
        <w:tc>
          <w:tcPr>
            <w:tcW w:w="1440" w:type="dxa"/>
            <w:vAlign w:val="bottom"/>
          </w:tcPr>
          <w:p w14:paraId="5C7F208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53,400,000</w:t>
            </w:r>
          </w:p>
        </w:tc>
      </w:tr>
      <w:tr w:rsidR="00FB29D6" w:rsidRPr="00576EF4" w14:paraId="768AE032" w14:textId="77777777" w:rsidTr="00734881">
        <w:trPr>
          <w:trHeight w:val="187"/>
        </w:trPr>
        <w:tc>
          <w:tcPr>
            <w:tcW w:w="3700" w:type="dxa"/>
            <w:vAlign w:val="bottom"/>
          </w:tcPr>
          <w:p w14:paraId="5687C6A1"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Queensland</w:t>
            </w:r>
            <w:r w:rsidRPr="00576EF4">
              <w:rPr>
                <w:rStyle w:val="Bodytext75pt2"/>
                <w:b w:val="0"/>
                <w:i w:val="0"/>
                <w:sz w:val="24"/>
                <w:szCs w:val="24"/>
              </w:rPr>
              <w:tab/>
            </w:r>
          </w:p>
        </w:tc>
        <w:tc>
          <w:tcPr>
            <w:tcW w:w="1260" w:type="dxa"/>
            <w:vAlign w:val="bottom"/>
          </w:tcPr>
          <w:p w14:paraId="31DBF2AB"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16,000,000</w:t>
            </w:r>
          </w:p>
        </w:tc>
        <w:tc>
          <w:tcPr>
            <w:tcW w:w="1530" w:type="dxa"/>
            <w:vAlign w:val="bottom"/>
          </w:tcPr>
          <w:p w14:paraId="5DF95E57"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19,600,000</w:t>
            </w:r>
          </w:p>
        </w:tc>
        <w:tc>
          <w:tcPr>
            <w:tcW w:w="1440" w:type="dxa"/>
            <w:vAlign w:val="bottom"/>
          </w:tcPr>
          <w:p w14:paraId="42A50FBD"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26,600,000</w:t>
            </w:r>
          </w:p>
        </w:tc>
        <w:tc>
          <w:tcPr>
            <w:tcW w:w="1440" w:type="dxa"/>
            <w:vAlign w:val="bottom"/>
          </w:tcPr>
          <w:p w14:paraId="5159A139"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62,200,000</w:t>
            </w:r>
          </w:p>
        </w:tc>
      </w:tr>
      <w:tr w:rsidR="00FB29D6" w:rsidRPr="00576EF4" w14:paraId="2CEB4C24" w14:textId="77777777" w:rsidTr="00734881">
        <w:trPr>
          <w:trHeight w:val="154"/>
        </w:trPr>
        <w:tc>
          <w:tcPr>
            <w:tcW w:w="3700" w:type="dxa"/>
            <w:vAlign w:val="bottom"/>
          </w:tcPr>
          <w:p w14:paraId="48C7CBDC"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South Australia</w:t>
            </w:r>
            <w:r w:rsidRPr="00576EF4">
              <w:rPr>
                <w:rStyle w:val="Bodytext75pt2"/>
                <w:b w:val="0"/>
                <w:i w:val="0"/>
                <w:sz w:val="24"/>
                <w:szCs w:val="24"/>
              </w:rPr>
              <w:tab/>
            </w:r>
          </w:p>
        </w:tc>
        <w:tc>
          <w:tcPr>
            <w:tcW w:w="1260" w:type="dxa"/>
            <w:vAlign w:val="bottom"/>
          </w:tcPr>
          <w:p w14:paraId="33E48DC4"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14,900,000</w:t>
            </w:r>
          </w:p>
        </w:tc>
        <w:tc>
          <w:tcPr>
            <w:tcW w:w="1530" w:type="dxa"/>
            <w:vAlign w:val="bottom"/>
          </w:tcPr>
          <w:p w14:paraId="621F5FAF"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15,200,000</w:t>
            </w:r>
          </w:p>
        </w:tc>
        <w:tc>
          <w:tcPr>
            <w:tcW w:w="1440" w:type="dxa"/>
            <w:vAlign w:val="bottom"/>
          </w:tcPr>
          <w:p w14:paraId="68A6A15A"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17,300,000</w:t>
            </w:r>
          </w:p>
        </w:tc>
        <w:tc>
          <w:tcPr>
            <w:tcW w:w="1440" w:type="dxa"/>
            <w:vAlign w:val="bottom"/>
          </w:tcPr>
          <w:p w14:paraId="5B88DF4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47,400,000</w:t>
            </w:r>
          </w:p>
        </w:tc>
      </w:tr>
      <w:tr w:rsidR="00FB29D6" w:rsidRPr="00576EF4" w14:paraId="538DDB92" w14:textId="77777777" w:rsidTr="00734881">
        <w:trPr>
          <w:trHeight w:val="158"/>
        </w:trPr>
        <w:tc>
          <w:tcPr>
            <w:tcW w:w="3700" w:type="dxa"/>
            <w:vAlign w:val="bottom"/>
          </w:tcPr>
          <w:p w14:paraId="59D4B946"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Western Australia</w:t>
            </w:r>
            <w:r w:rsidRPr="00576EF4">
              <w:rPr>
                <w:rStyle w:val="Bodytext75pt2"/>
                <w:b w:val="0"/>
                <w:i w:val="0"/>
                <w:sz w:val="24"/>
                <w:szCs w:val="24"/>
              </w:rPr>
              <w:tab/>
            </w:r>
          </w:p>
        </w:tc>
        <w:tc>
          <w:tcPr>
            <w:tcW w:w="1260" w:type="dxa"/>
            <w:vAlign w:val="bottom"/>
          </w:tcPr>
          <w:p w14:paraId="50D4951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7,500,000</w:t>
            </w:r>
          </w:p>
        </w:tc>
        <w:tc>
          <w:tcPr>
            <w:tcW w:w="1530" w:type="dxa"/>
            <w:vAlign w:val="bottom"/>
          </w:tcPr>
          <w:p w14:paraId="0669357B"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9,100,000</w:t>
            </w:r>
          </w:p>
        </w:tc>
        <w:tc>
          <w:tcPr>
            <w:tcW w:w="1440" w:type="dxa"/>
            <w:vAlign w:val="bottom"/>
          </w:tcPr>
          <w:p w14:paraId="0D356F27"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9,500,000</w:t>
            </w:r>
          </w:p>
        </w:tc>
        <w:tc>
          <w:tcPr>
            <w:tcW w:w="1440" w:type="dxa"/>
            <w:vAlign w:val="bottom"/>
          </w:tcPr>
          <w:p w14:paraId="55F5D8E0"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26,100,000</w:t>
            </w:r>
          </w:p>
        </w:tc>
      </w:tr>
      <w:tr w:rsidR="00FB29D6" w:rsidRPr="00576EF4" w14:paraId="729958DC" w14:textId="77777777" w:rsidTr="00734881">
        <w:trPr>
          <w:trHeight w:val="240"/>
        </w:trPr>
        <w:tc>
          <w:tcPr>
            <w:tcW w:w="3700" w:type="dxa"/>
            <w:vAlign w:val="bottom"/>
          </w:tcPr>
          <w:p w14:paraId="042D53D9"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Tasmania</w:t>
            </w:r>
            <w:r w:rsidRPr="00576EF4">
              <w:rPr>
                <w:rStyle w:val="Bodytext75pt2"/>
                <w:b w:val="0"/>
                <w:i w:val="0"/>
                <w:sz w:val="24"/>
                <w:szCs w:val="24"/>
              </w:rPr>
              <w:tab/>
            </w:r>
          </w:p>
        </w:tc>
        <w:tc>
          <w:tcPr>
            <w:tcW w:w="1260" w:type="dxa"/>
            <w:vAlign w:val="bottom"/>
          </w:tcPr>
          <w:p w14:paraId="59F65D35"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4,900,000</w:t>
            </w:r>
          </w:p>
        </w:tc>
        <w:tc>
          <w:tcPr>
            <w:tcW w:w="1530" w:type="dxa"/>
            <w:vAlign w:val="bottom"/>
          </w:tcPr>
          <w:p w14:paraId="5B62AEFE"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6,100,000</w:t>
            </w:r>
          </w:p>
        </w:tc>
        <w:tc>
          <w:tcPr>
            <w:tcW w:w="1440" w:type="dxa"/>
            <w:vAlign w:val="bottom"/>
          </w:tcPr>
          <w:p w14:paraId="73E01FF6"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8,900,000</w:t>
            </w:r>
          </w:p>
        </w:tc>
        <w:tc>
          <w:tcPr>
            <w:tcW w:w="1440" w:type="dxa"/>
            <w:vAlign w:val="bottom"/>
          </w:tcPr>
          <w:p w14:paraId="78370A76"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19,900,000</w:t>
            </w:r>
          </w:p>
        </w:tc>
      </w:tr>
      <w:tr w:rsidR="00FB29D6" w:rsidRPr="00576EF4" w14:paraId="37C60D8C" w14:textId="77777777" w:rsidTr="00472DA5">
        <w:trPr>
          <w:trHeight w:val="422"/>
        </w:trPr>
        <w:tc>
          <w:tcPr>
            <w:tcW w:w="3700" w:type="dxa"/>
            <w:tcBorders>
              <w:bottom w:val="single" w:sz="4" w:space="0" w:color="auto"/>
            </w:tcBorders>
            <w:vAlign w:val="center"/>
          </w:tcPr>
          <w:p w14:paraId="7FF2E3D5" w14:textId="77777777" w:rsidR="00D503D5" w:rsidRPr="00576EF4" w:rsidRDefault="00D40576" w:rsidP="00472DA5">
            <w:pPr>
              <w:pStyle w:val="BodyText21"/>
              <w:tabs>
                <w:tab w:val="left" w:leader="dot" w:pos="3569"/>
              </w:tabs>
              <w:spacing w:line="240" w:lineRule="auto"/>
              <w:ind w:firstLine="675"/>
              <w:jc w:val="left"/>
              <w:rPr>
                <w:rStyle w:val="Bodytext75pt2"/>
                <w:b w:val="0"/>
                <w:i w:val="0"/>
                <w:sz w:val="24"/>
                <w:szCs w:val="24"/>
              </w:rPr>
            </w:pPr>
            <w:r w:rsidRPr="00576EF4">
              <w:rPr>
                <w:rStyle w:val="Bodytext75pt2"/>
                <w:b w:val="0"/>
                <w:i w:val="0"/>
                <w:sz w:val="24"/>
                <w:szCs w:val="24"/>
              </w:rPr>
              <w:t>Total</w:t>
            </w:r>
            <w:r w:rsidRPr="00576EF4">
              <w:rPr>
                <w:rStyle w:val="Bodytext75pt2"/>
                <w:b w:val="0"/>
                <w:i w:val="0"/>
                <w:sz w:val="24"/>
                <w:szCs w:val="24"/>
              </w:rPr>
              <w:tab/>
            </w:r>
          </w:p>
        </w:tc>
        <w:tc>
          <w:tcPr>
            <w:tcW w:w="1260" w:type="dxa"/>
            <w:tcBorders>
              <w:top w:val="single" w:sz="4" w:space="0" w:color="auto"/>
              <w:bottom w:val="single" w:sz="4" w:space="0" w:color="auto"/>
            </w:tcBorders>
            <w:vAlign w:val="center"/>
          </w:tcPr>
          <w:p w14:paraId="241B6295" w14:textId="77777777" w:rsidR="00D503D5" w:rsidRPr="00576EF4" w:rsidRDefault="00DE063D" w:rsidP="00472DA5">
            <w:pPr>
              <w:pStyle w:val="BodyText21"/>
              <w:spacing w:line="240" w:lineRule="auto"/>
              <w:ind w:right="144" w:firstLine="0"/>
              <w:jc w:val="right"/>
              <w:rPr>
                <w:sz w:val="24"/>
                <w:szCs w:val="24"/>
              </w:rPr>
            </w:pPr>
            <w:r w:rsidRPr="00576EF4">
              <w:rPr>
                <w:rStyle w:val="Bodytext75pt0"/>
                <w:sz w:val="24"/>
                <w:szCs w:val="24"/>
              </w:rPr>
              <w:t>82,400,000</w:t>
            </w:r>
          </w:p>
        </w:tc>
        <w:tc>
          <w:tcPr>
            <w:tcW w:w="1530" w:type="dxa"/>
            <w:tcBorders>
              <w:top w:val="single" w:sz="4" w:space="0" w:color="auto"/>
              <w:bottom w:val="single" w:sz="4" w:space="0" w:color="auto"/>
            </w:tcBorders>
            <w:vAlign w:val="center"/>
          </w:tcPr>
          <w:p w14:paraId="49A1BFE0" w14:textId="77777777" w:rsidR="00D503D5" w:rsidRPr="00576EF4" w:rsidRDefault="00DE063D" w:rsidP="00472DA5">
            <w:pPr>
              <w:pStyle w:val="BodyText21"/>
              <w:spacing w:line="240" w:lineRule="auto"/>
              <w:ind w:right="144" w:firstLine="0"/>
              <w:jc w:val="right"/>
              <w:rPr>
                <w:sz w:val="24"/>
                <w:szCs w:val="24"/>
              </w:rPr>
            </w:pPr>
            <w:r w:rsidRPr="00576EF4">
              <w:rPr>
                <w:rStyle w:val="Bodytext75pt0"/>
                <w:sz w:val="24"/>
                <w:szCs w:val="24"/>
              </w:rPr>
              <w:t>103,100,000</w:t>
            </w:r>
          </w:p>
        </w:tc>
        <w:tc>
          <w:tcPr>
            <w:tcW w:w="1440" w:type="dxa"/>
            <w:tcBorders>
              <w:top w:val="single" w:sz="4" w:space="0" w:color="auto"/>
              <w:bottom w:val="single" w:sz="4" w:space="0" w:color="auto"/>
            </w:tcBorders>
            <w:vAlign w:val="center"/>
          </w:tcPr>
          <w:p w14:paraId="5D4AD4BB" w14:textId="77777777" w:rsidR="00D503D5" w:rsidRPr="00576EF4" w:rsidRDefault="00DE063D" w:rsidP="00472DA5">
            <w:pPr>
              <w:pStyle w:val="BodyText21"/>
              <w:spacing w:line="240" w:lineRule="auto"/>
              <w:ind w:right="144" w:firstLine="0"/>
              <w:jc w:val="right"/>
              <w:rPr>
                <w:sz w:val="24"/>
                <w:szCs w:val="24"/>
              </w:rPr>
            </w:pPr>
            <w:r w:rsidRPr="00576EF4">
              <w:rPr>
                <w:rStyle w:val="Bodytext75pt0"/>
                <w:sz w:val="24"/>
                <w:szCs w:val="24"/>
              </w:rPr>
              <w:t>136,400,000</w:t>
            </w:r>
          </w:p>
        </w:tc>
        <w:tc>
          <w:tcPr>
            <w:tcW w:w="1440" w:type="dxa"/>
            <w:tcBorders>
              <w:top w:val="single" w:sz="4" w:space="0" w:color="auto"/>
              <w:bottom w:val="single" w:sz="4" w:space="0" w:color="auto"/>
            </w:tcBorders>
            <w:vAlign w:val="center"/>
          </w:tcPr>
          <w:p w14:paraId="1ACFFA67" w14:textId="77777777" w:rsidR="00D503D5" w:rsidRPr="00576EF4" w:rsidRDefault="00DE063D" w:rsidP="00472DA5">
            <w:pPr>
              <w:pStyle w:val="BodyText21"/>
              <w:spacing w:line="240" w:lineRule="auto"/>
              <w:ind w:right="144" w:firstLine="0"/>
              <w:jc w:val="right"/>
              <w:rPr>
                <w:sz w:val="24"/>
                <w:szCs w:val="24"/>
              </w:rPr>
            </w:pPr>
            <w:r w:rsidRPr="00576EF4">
              <w:rPr>
                <w:rStyle w:val="Bodytext75pt0"/>
                <w:sz w:val="24"/>
                <w:szCs w:val="24"/>
              </w:rPr>
              <w:t>321,900,000</w:t>
            </w:r>
          </w:p>
        </w:tc>
      </w:tr>
    </w:tbl>
    <w:p w14:paraId="44027C51" w14:textId="77777777" w:rsidR="00FB29D6" w:rsidRPr="00576EF4" w:rsidRDefault="00FB29D6" w:rsidP="00D40576">
      <w:pPr>
        <w:pStyle w:val="BodyText21"/>
        <w:spacing w:line="240" w:lineRule="auto"/>
        <w:ind w:firstLine="0"/>
        <w:rPr>
          <w:rStyle w:val="Bodytext11pt"/>
          <w:sz w:val="24"/>
          <w:szCs w:val="24"/>
        </w:rPr>
      </w:pPr>
    </w:p>
    <w:p w14:paraId="2E67FBB4" w14:textId="77777777" w:rsidR="00F75FDD" w:rsidRPr="00576EF4" w:rsidRDefault="00F75FDD" w:rsidP="00C56D02">
      <w:pPr>
        <w:pStyle w:val="BodyText21"/>
        <w:spacing w:after="240" w:line="240" w:lineRule="auto"/>
        <w:ind w:firstLine="0"/>
        <w:jc w:val="center"/>
        <w:rPr>
          <w:rStyle w:val="Bodytext11pt"/>
          <w:sz w:val="24"/>
          <w:szCs w:val="24"/>
        </w:rPr>
      </w:pPr>
      <w:r w:rsidRPr="00576EF4">
        <w:rPr>
          <w:rStyle w:val="Bodytext11pt"/>
          <w:sz w:val="24"/>
          <w:szCs w:val="24"/>
        </w:rPr>
        <w:t>_________</w:t>
      </w:r>
    </w:p>
    <w:p w14:paraId="662FFEC8" w14:textId="77777777" w:rsidR="00D503D5" w:rsidRPr="00576EF4" w:rsidRDefault="00FB29D6" w:rsidP="00D40576">
      <w:pPr>
        <w:pStyle w:val="BodyText21"/>
        <w:spacing w:after="160" w:line="240" w:lineRule="auto"/>
        <w:ind w:firstLine="3787"/>
        <w:rPr>
          <w:sz w:val="24"/>
          <w:szCs w:val="24"/>
        </w:rPr>
      </w:pPr>
      <w:r w:rsidRPr="00576EF4">
        <w:rPr>
          <w:rStyle w:val="Bodytext11pt"/>
          <w:sz w:val="28"/>
          <w:szCs w:val="28"/>
        </w:rPr>
        <w:t>SCHEDULE 2</w:t>
      </w:r>
      <w:r w:rsidRPr="00576EF4">
        <w:rPr>
          <w:rStyle w:val="Bodytext11pt"/>
          <w:sz w:val="28"/>
          <w:szCs w:val="28"/>
        </w:rPr>
        <w:tab/>
      </w:r>
      <w:r w:rsidR="00DE063D" w:rsidRPr="00576EF4">
        <w:rPr>
          <w:rStyle w:val="Bodytext75pt0"/>
          <w:sz w:val="24"/>
          <w:szCs w:val="24"/>
        </w:rPr>
        <w:t>Section 7 (3)</w:t>
      </w:r>
    </w:p>
    <w:p w14:paraId="5A4E290E" w14:textId="77777777" w:rsidR="00D503D5" w:rsidRPr="00576EF4" w:rsidRDefault="00DE063D" w:rsidP="00D40576">
      <w:pPr>
        <w:pStyle w:val="Tablecaption0"/>
        <w:spacing w:line="240" w:lineRule="auto"/>
        <w:rPr>
          <w:sz w:val="24"/>
          <w:szCs w:val="24"/>
        </w:rPr>
      </w:pPr>
      <w:r w:rsidRPr="00576EF4">
        <w:rPr>
          <w:sz w:val="24"/>
          <w:szCs w:val="24"/>
        </w:rPr>
        <w:t>AMOUNTS OF GRANTS IN RESPECT OF THE MAINTENANCE OF NATIONAL</w:t>
      </w:r>
    </w:p>
    <w:p w14:paraId="0389D53B" w14:textId="77777777" w:rsidR="00D503D5" w:rsidRPr="00576EF4" w:rsidRDefault="00DE063D" w:rsidP="00D40576">
      <w:pPr>
        <w:pStyle w:val="Tablecaption0"/>
        <w:spacing w:line="240" w:lineRule="auto"/>
        <w:rPr>
          <w:sz w:val="24"/>
          <w:szCs w:val="24"/>
        </w:rPr>
      </w:pPr>
      <w:r w:rsidRPr="00576EF4">
        <w:rPr>
          <w:sz w:val="24"/>
          <w:szCs w:val="24"/>
        </w:rPr>
        <w:t>HIGHWAYS</w:t>
      </w:r>
    </w:p>
    <w:tbl>
      <w:tblPr>
        <w:tblOverlap w:val="never"/>
        <w:tblW w:w="0" w:type="auto"/>
        <w:tblLayout w:type="fixed"/>
        <w:tblCellMar>
          <w:left w:w="10" w:type="dxa"/>
          <w:right w:w="10" w:type="dxa"/>
        </w:tblCellMar>
        <w:tblLook w:val="0000" w:firstRow="0" w:lastRow="0" w:firstColumn="0" w:lastColumn="0" w:noHBand="0" w:noVBand="0"/>
      </w:tblPr>
      <w:tblGrid>
        <w:gridCol w:w="3700"/>
        <w:gridCol w:w="1260"/>
        <w:gridCol w:w="1440"/>
        <w:gridCol w:w="1440"/>
        <w:gridCol w:w="1530"/>
      </w:tblGrid>
      <w:tr w:rsidR="009F4C86" w:rsidRPr="00576EF4" w14:paraId="3EEFA8D4" w14:textId="77777777" w:rsidTr="00471633">
        <w:trPr>
          <w:trHeight w:val="701"/>
        </w:trPr>
        <w:tc>
          <w:tcPr>
            <w:tcW w:w="3700" w:type="dxa"/>
            <w:tcBorders>
              <w:top w:val="single" w:sz="4" w:space="0" w:color="auto"/>
            </w:tcBorders>
            <w:vAlign w:val="bottom"/>
          </w:tcPr>
          <w:p w14:paraId="59C5F56D" w14:textId="77777777" w:rsidR="00D503D5" w:rsidRPr="00576EF4" w:rsidRDefault="00DE063D" w:rsidP="00D40576">
            <w:pPr>
              <w:pStyle w:val="BodyText21"/>
              <w:spacing w:line="240" w:lineRule="auto"/>
              <w:ind w:firstLine="0"/>
              <w:jc w:val="left"/>
            </w:pPr>
            <w:r w:rsidRPr="00576EF4">
              <w:rPr>
                <w:rStyle w:val="Bodytext75pt0"/>
                <w:sz w:val="20"/>
                <w:szCs w:val="20"/>
              </w:rPr>
              <w:t>State</w:t>
            </w:r>
          </w:p>
        </w:tc>
        <w:tc>
          <w:tcPr>
            <w:tcW w:w="1260" w:type="dxa"/>
            <w:tcBorders>
              <w:top w:val="single" w:sz="4" w:space="0" w:color="auto"/>
            </w:tcBorders>
            <w:vAlign w:val="bottom"/>
          </w:tcPr>
          <w:p w14:paraId="1A652AE5"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1974</w:t>
            </w:r>
          </w:p>
        </w:tc>
        <w:tc>
          <w:tcPr>
            <w:tcW w:w="1440" w:type="dxa"/>
            <w:tcBorders>
              <w:top w:val="single" w:sz="4" w:space="0" w:color="auto"/>
            </w:tcBorders>
            <w:vAlign w:val="bottom"/>
          </w:tcPr>
          <w:p w14:paraId="362B53EE"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1975</w:t>
            </w:r>
          </w:p>
        </w:tc>
        <w:tc>
          <w:tcPr>
            <w:tcW w:w="1440" w:type="dxa"/>
            <w:tcBorders>
              <w:top w:val="single" w:sz="4" w:space="0" w:color="auto"/>
            </w:tcBorders>
            <w:vAlign w:val="bottom"/>
          </w:tcPr>
          <w:p w14:paraId="373FA8E7"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1976</w:t>
            </w:r>
          </w:p>
        </w:tc>
        <w:tc>
          <w:tcPr>
            <w:tcW w:w="1530" w:type="dxa"/>
            <w:tcBorders>
              <w:top w:val="single" w:sz="4" w:space="0" w:color="auto"/>
            </w:tcBorders>
            <w:vAlign w:val="bottom"/>
          </w:tcPr>
          <w:p w14:paraId="203F7EC9"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Total</w:t>
            </w:r>
          </w:p>
        </w:tc>
      </w:tr>
      <w:tr w:rsidR="009F4C86" w:rsidRPr="00576EF4" w14:paraId="3AC6BE52" w14:textId="77777777" w:rsidTr="00471633">
        <w:trPr>
          <w:trHeight w:val="250"/>
        </w:trPr>
        <w:tc>
          <w:tcPr>
            <w:tcW w:w="3700" w:type="dxa"/>
            <w:tcBorders>
              <w:top w:val="single" w:sz="4" w:space="0" w:color="auto"/>
            </w:tcBorders>
            <w:vAlign w:val="bottom"/>
          </w:tcPr>
          <w:p w14:paraId="0B2CB59E" w14:textId="77777777" w:rsidR="00D503D5" w:rsidRPr="00576EF4" w:rsidRDefault="00D503D5" w:rsidP="00D40576">
            <w:pPr>
              <w:rPr>
                <w:rFonts w:ascii="Times New Roman" w:hAnsi="Times New Roman" w:cs="Times New Roman"/>
              </w:rPr>
            </w:pPr>
          </w:p>
        </w:tc>
        <w:tc>
          <w:tcPr>
            <w:tcW w:w="1260" w:type="dxa"/>
            <w:tcBorders>
              <w:top w:val="single" w:sz="4" w:space="0" w:color="auto"/>
            </w:tcBorders>
            <w:vAlign w:val="center"/>
          </w:tcPr>
          <w:p w14:paraId="4D4037C1"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c>
          <w:tcPr>
            <w:tcW w:w="1440" w:type="dxa"/>
            <w:tcBorders>
              <w:top w:val="single" w:sz="4" w:space="0" w:color="auto"/>
            </w:tcBorders>
            <w:vAlign w:val="center"/>
          </w:tcPr>
          <w:p w14:paraId="33A7BA49"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c>
          <w:tcPr>
            <w:tcW w:w="1440" w:type="dxa"/>
            <w:tcBorders>
              <w:top w:val="single" w:sz="4" w:space="0" w:color="auto"/>
            </w:tcBorders>
            <w:vAlign w:val="center"/>
          </w:tcPr>
          <w:p w14:paraId="44A24DD3"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c>
          <w:tcPr>
            <w:tcW w:w="1530" w:type="dxa"/>
            <w:tcBorders>
              <w:top w:val="single" w:sz="4" w:space="0" w:color="auto"/>
            </w:tcBorders>
            <w:vAlign w:val="center"/>
          </w:tcPr>
          <w:p w14:paraId="2190602F"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r>
      <w:tr w:rsidR="009F4C86" w:rsidRPr="00576EF4" w14:paraId="62F6A5B5" w14:textId="77777777" w:rsidTr="00471633">
        <w:trPr>
          <w:trHeight w:val="230"/>
        </w:trPr>
        <w:tc>
          <w:tcPr>
            <w:tcW w:w="3700" w:type="dxa"/>
            <w:vAlign w:val="bottom"/>
          </w:tcPr>
          <w:p w14:paraId="7580220F" w14:textId="77777777" w:rsidR="00D503D5" w:rsidRPr="00576EF4" w:rsidRDefault="00F75FDD"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New South Wales</w:t>
            </w:r>
            <w:r w:rsidR="00D40576" w:rsidRPr="00576EF4">
              <w:rPr>
                <w:rStyle w:val="Bodytext75pt2"/>
                <w:b w:val="0"/>
                <w:i w:val="0"/>
                <w:sz w:val="24"/>
                <w:szCs w:val="24"/>
              </w:rPr>
              <w:tab/>
            </w:r>
          </w:p>
        </w:tc>
        <w:tc>
          <w:tcPr>
            <w:tcW w:w="1260" w:type="dxa"/>
            <w:vAlign w:val="bottom"/>
          </w:tcPr>
          <w:p w14:paraId="4FA78439"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3,000,000</w:t>
            </w:r>
          </w:p>
        </w:tc>
        <w:tc>
          <w:tcPr>
            <w:tcW w:w="1440" w:type="dxa"/>
            <w:vAlign w:val="bottom"/>
          </w:tcPr>
          <w:p w14:paraId="68885266"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3,200,000</w:t>
            </w:r>
          </w:p>
        </w:tc>
        <w:tc>
          <w:tcPr>
            <w:tcW w:w="1440" w:type="dxa"/>
            <w:vAlign w:val="bottom"/>
          </w:tcPr>
          <w:p w14:paraId="50CE0F23"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3,500,000</w:t>
            </w:r>
          </w:p>
        </w:tc>
        <w:tc>
          <w:tcPr>
            <w:tcW w:w="1530" w:type="dxa"/>
            <w:vAlign w:val="bottom"/>
          </w:tcPr>
          <w:p w14:paraId="0C2783C4"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9,700,000</w:t>
            </w:r>
          </w:p>
        </w:tc>
      </w:tr>
      <w:tr w:rsidR="009F4C86" w:rsidRPr="00576EF4" w14:paraId="13E1320E" w14:textId="77777777" w:rsidTr="00471633">
        <w:trPr>
          <w:trHeight w:val="149"/>
        </w:trPr>
        <w:tc>
          <w:tcPr>
            <w:tcW w:w="3700" w:type="dxa"/>
            <w:vAlign w:val="bottom"/>
          </w:tcPr>
          <w:p w14:paraId="2B3FF0BD"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Victoria</w:t>
            </w:r>
            <w:r w:rsidRPr="00576EF4">
              <w:rPr>
                <w:rStyle w:val="Bodytext75pt2"/>
                <w:b w:val="0"/>
                <w:i w:val="0"/>
                <w:sz w:val="24"/>
                <w:szCs w:val="24"/>
              </w:rPr>
              <w:tab/>
            </w:r>
          </w:p>
        </w:tc>
        <w:tc>
          <w:tcPr>
            <w:tcW w:w="1260" w:type="dxa"/>
            <w:vAlign w:val="bottom"/>
          </w:tcPr>
          <w:p w14:paraId="4F035049"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1,500,000</w:t>
            </w:r>
          </w:p>
        </w:tc>
        <w:tc>
          <w:tcPr>
            <w:tcW w:w="1440" w:type="dxa"/>
            <w:vAlign w:val="bottom"/>
          </w:tcPr>
          <w:p w14:paraId="4D2BE140"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1,600,000</w:t>
            </w:r>
          </w:p>
        </w:tc>
        <w:tc>
          <w:tcPr>
            <w:tcW w:w="1440" w:type="dxa"/>
            <w:vAlign w:val="bottom"/>
          </w:tcPr>
          <w:p w14:paraId="276D4133"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1,800,000</w:t>
            </w:r>
          </w:p>
        </w:tc>
        <w:tc>
          <w:tcPr>
            <w:tcW w:w="1530" w:type="dxa"/>
            <w:vAlign w:val="bottom"/>
          </w:tcPr>
          <w:p w14:paraId="256AF90D"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4,900,000</w:t>
            </w:r>
          </w:p>
        </w:tc>
      </w:tr>
      <w:tr w:rsidR="009F4C86" w:rsidRPr="00576EF4" w14:paraId="6C200F55" w14:textId="77777777" w:rsidTr="00471633">
        <w:trPr>
          <w:trHeight w:val="240"/>
        </w:trPr>
        <w:tc>
          <w:tcPr>
            <w:tcW w:w="3700" w:type="dxa"/>
            <w:vAlign w:val="bottom"/>
          </w:tcPr>
          <w:p w14:paraId="4149FDC1"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Queensland</w:t>
            </w:r>
            <w:r w:rsidRPr="00576EF4">
              <w:rPr>
                <w:rStyle w:val="Bodytext75pt2"/>
                <w:b w:val="0"/>
                <w:i w:val="0"/>
                <w:sz w:val="24"/>
                <w:szCs w:val="24"/>
              </w:rPr>
              <w:tab/>
            </w:r>
          </w:p>
        </w:tc>
        <w:tc>
          <w:tcPr>
            <w:tcW w:w="1260" w:type="dxa"/>
            <w:vAlign w:val="bottom"/>
          </w:tcPr>
          <w:p w14:paraId="4E98B792"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3,600,000</w:t>
            </w:r>
          </w:p>
        </w:tc>
        <w:tc>
          <w:tcPr>
            <w:tcW w:w="1440" w:type="dxa"/>
            <w:vAlign w:val="bottom"/>
          </w:tcPr>
          <w:p w14:paraId="53C72970"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3,900,000</w:t>
            </w:r>
          </w:p>
        </w:tc>
        <w:tc>
          <w:tcPr>
            <w:tcW w:w="1440" w:type="dxa"/>
            <w:vAlign w:val="bottom"/>
          </w:tcPr>
          <w:p w14:paraId="1A8D9FE1"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4,200,000</w:t>
            </w:r>
          </w:p>
        </w:tc>
        <w:tc>
          <w:tcPr>
            <w:tcW w:w="1530" w:type="dxa"/>
            <w:vAlign w:val="bottom"/>
          </w:tcPr>
          <w:p w14:paraId="463B4DAF"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11,700,000</w:t>
            </w:r>
          </w:p>
        </w:tc>
      </w:tr>
    </w:tbl>
    <w:p w14:paraId="24F92B23" w14:textId="77777777" w:rsidR="00F75FDD" w:rsidRPr="00576EF4" w:rsidRDefault="00F75FDD" w:rsidP="00D40576">
      <w:pPr>
        <w:jc w:val="both"/>
        <w:rPr>
          <w:rFonts w:ascii="Times New Roman" w:hAnsi="Times New Roman" w:cs="Times New Roman"/>
        </w:rPr>
      </w:pPr>
    </w:p>
    <w:p w14:paraId="05F8AFEA" w14:textId="77777777" w:rsidR="00F75FDD" w:rsidRPr="00576EF4" w:rsidRDefault="00F75FDD" w:rsidP="00D40576">
      <w:pPr>
        <w:jc w:val="both"/>
        <w:rPr>
          <w:rFonts w:ascii="Times New Roman" w:hAnsi="Times New Roman" w:cs="Times New Roman"/>
        </w:rPr>
      </w:pPr>
      <w:r w:rsidRPr="00576EF4">
        <w:rPr>
          <w:rFonts w:ascii="Times New Roman" w:hAnsi="Times New Roman" w:cs="Times New Roman"/>
        </w:rPr>
        <w:br w:type="page"/>
      </w:r>
    </w:p>
    <w:p w14:paraId="30816173" w14:textId="77777777" w:rsidR="00D503D5" w:rsidRPr="00576EF4" w:rsidRDefault="00D503D5" w:rsidP="00D40576">
      <w:pPr>
        <w:jc w:val="both"/>
        <w:rPr>
          <w:rFonts w:ascii="Times New Roman" w:hAnsi="Times New Roman" w:cs="Times New Roman"/>
        </w:rPr>
      </w:pPr>
    </w:p>
    <w:tbl>
      <w:tblPr>
        <w:tblOverlap w:val="never"/>
        <w:tblW w:w="9370" w:type="dxa"/>
        <w:tblLayout w:type="fixed"/>
        <w:tblCellMar>
          <w:left w:w="10" w:type="dxa"/>
          <w:right w:w="10" w:type="dxa"/>
        </w:tblCellMar>
        <w:tblLook w:val="0000" w:firstRow="0" w:lastRow="0" w:firstColumn="0" w:lastColumn="0" w:noHBand="0" w:noVBand="0"/>
      </w:tblPr>
      <w:tblGrid>
        <w:gridCol w:w="3700"/>
        <w:gridCol w:w="1260"/>
        <w:gridCol w:w="1440"/>
        <w:gridCol w:w="1440"/>
        <w:gridCol w:w="1530"/>
      </w:tblGrid>
      <w:tr w:rsidR="00D503D5" w:rsidRPr="00576EF4" w14:paraId="3B5B880C" w14:textId="77777777" w:rsidTr="00C56D02">
        <w:trPr>
          <w:trHeight w:val="730"/>
        </w:trPr>
        <w:tc>
          <w:tcPr>
            <w:tcW w:w="3700" w:type="dxa"/>
            <w:tcBorders>
              <w:top w:val="single" w:sz="4" w:space="0" w:color="auto"/>
              <w:bottom w:val="single" w:sz="4" w:space="0" w:color="auto"/>
            </w:tcBorders>
            <w:vAlign w:val="bottom"/>
          </w:tcPr>
          <w:p w14:paraId="6E845084" w14:textId="77777777" w:rsidR="00D503D5" w:rsidRPr="00576EF4" w:rsidRDefault="00DE063D" w:rsidP="00D40576">
            <w:pPr>
              <w:pStyle w:val="BodyText21"/>
              <w:spacing w:line="240" w:lineRule="auto"/>
              <w:ind w:firstLine="0"/>
              <w:jc w:val="left"/>
              <w:rPr>
                <w:sz w:val="20"/>
                <w:szCs w:val="20"/>
              </w:rPr>
            </w:pPr>
            <w:r w:rsidRPr="00C56D02">
              <w:rPr>
                <w:rStyle w:val="Bodytext75pt0"/>
                <w:sz w:val="24"/>
                <w:szCs w:val="20"/>
              </w:rPr>
              <w:t>State</w:t>
            </w:r>
          </w:p>
        </w:tc>
        <w:tc>
          <w:tcPr>
            <w:tcW w:w="1260" w:type="dxa"/>
            <w:tcBorders>
              <w:top w:val="single" w:sz="4" w:space="0" w:color="auto"/>
            </w:tcBorders>
            <w:vAlign w:val="bottom"/>
          </w:tcPr>
          <w:p w14:paraId="6511CCB1"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1974</w:t>
            </w:r>
          </w:p>
        </w:tc>
        <w:tc>
          <w:tcPr>
            <w:tcW w:w="1440" w:type="dxa"/>
            <w:tcBorders>
              <w:top w:val="single" w:sz="4" w:space="0" w:color="auto"/>
            </w:tcBorders>
            <w:vAlign w:val="bottom"/>
          </w:tcPr>
          <w:p w14:paraId="76E67C23"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1975</w:t>
            </w:r>
          </w:p>
        </w:tc>
        <w:tc>
          <w:tcPr>
            <w:tcW w:w="1440" w:type="dxa"/>
            <w:tcBorders>
              <w:top w:val="single" w:sz="4" w:space="0" w:color="auto"/>
            </w:tcBorders>
            <w:vAlign w:val="bottom"/>
          </w:tcPr>
          <w:p w14:paraId="033542C1"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1976</w:t>
            </w:r>
          </w:p>
        </w:tc>
        <w:tc>
          <w:tcPr>
            <w:tcW w:w="1530" w:type="dxa"/>
            <w:tcBorders>
              <w:top w:val="single" w:sz="4" w:space="0" w:color="auto"/>
            </w:tcBorders>
            <w:vAlign w:val="bottom"/>
          </w:tcPr>
          <w:p w14:paraId="2D4E994A"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Total</w:t>
            </w:r>
          </w:p>
        </w:tc>
      </w:tr>
      <w:tr w:rsidR="00D503D5" w:rsidRPr="00576EF4" w14:paraId="73ABE860" w14:textId="77777777" w:rsidTr="00C56D02">
        <w:trPr>
          <w:trHeight w:val="250"/>
        </w:trPr>
        <w:tc>
          <w:tcPr>
            <w:tcW w:w="3700" w:type="dxa"/>
            <w:tcBorders>
              <w:top w:val="single" w:sz="4" w:space="0" w:color="auto"/>
            </w:tcBorders>
            <w:vAlign w:val="bottom"/>
          </w:tcPr>
          <w:p w14:paraId="417F0EDF"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South Australia</w:t>
            </w:r>
            <w:r w:rsidRPr="00576EF4">
              <w:rPr>
                <w:rStyle w:val="Bodytext75pt2"/>
                <w:b w:val="0"/>
                <w:i w:val="0"/>
                <w:sz w:val="24"/>
                <w:szCs w:val="24"/>
              </w:rPr>
              <w:tab/>
            </w:r>
          </w:p>
        </w:tc>
        <w:tc>
          <w:tcPr>
            <w:tcW w:w="1260" w:type="dxa"/>
            <w:tcBorders>
              <w:top w:val="single" w:sz="4" w:space="0" w:color="auto"/>
            </w:tcBorders>
            <w:vAlign w:val="bottom"/>
          </w:tcPr>
          <w:p w14:paraId="426A6B09"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1,200,000</w:t>
            </w:r>
          </w:p>
        </w:tc>
        <w:tc>
          <w:tcPr>
            <w:tcW w:w="1440" w:type="dxa"/>
            <w:tcBorders>
              <w:top w:val="single" w:sz="4" w:space="0" w:color="auto"/>
            </w:tcBorders>
            <w:vAlign w:val="bottom"/>
          </w:tcPr>
          <w:p w14:paraId="079912F0"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1,300,000</w:t>
            </w:r>
          </w:p>
        </w:tc>
        <w:tc>
          <w:tcPr>
            <w:tcW w:w="1440" w:type="dxa"/>
            <w:tcBorders>
              <w:top w:val="single" w:sz="4" w:space="0" w:color="auto"/>
            </w:tcBorders>
            <w:vAlign w:val="bottom"/>
          </w:tcPr>
          <w:p w14:paraId="16782C6D"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1,400,000</w:t>
            </w:r>
          </w:p>
        </w:tc>
        <w:tc>
          <w:tcPr>
            <w:tcW w:w="1530" w:type="dxa"/>
            <w:tcBorders>
              <w:top w:val="single" w:sz="4" w:space="0" w:color="auto"/>
            </w:tcBorders>
            <w:vAlign w:val="bottom"/>
          </w:tcPr>
          <w:p w14:paraId="1B4CFDA8"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3,900,000</w:t>
            </w:r>
          </w:p>
        </w:tc>
      </w:tr>
      <w:tr w:rsidR="00D503D5" w:rsidRPr="00576EF4" w14:paraId="76844450" w14:textId="77777777" w:rsidTr="00471633">
        <w:trPr>
          <w:trHeight w:val="173"/>
        </w:trPr>
        <w:tc>
          <w:tcPr>
            <w:tcW w:w="3700" w:type="dxa"/>
            <w:vAlign w:val="bottom"/>
          </w:tcPr>
          <w:p w14:paraId="24FE9C9E"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Western Australia</w:t>
            </w:r>
            <w:r w:rsidRPr="00576EF4">
              <w:rPr>
                <w:rStyle w:val="Bodytext75pt2"/>
                <w:b w:val="0"/>
                <w:i w:val="0"/>
                <w:sz w:val="24"/>
                <w:szCs w:val="24"/>
              </w:rPr>
              <w:tab/>
            </w:r>
          </w:p>
        </w:tc>
        <w:tc>
          <w:tcPr>
            <w:tcW w:w="1260" w:type="dxa"/>
            <w:vAlign w:val="bottom"/>
          </w:tcPr>
          <w:p w14:paraId="56CB290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1,900,000</w:t>
            </w:r>
          </w:p>
        </w:tc>
        <w:tc>
          <w:tcPr>
            <w:tcW w:w="1440" w:type="dxa"/>
            <w:vAlign w:val="bottom"/>
          </w:tcPr>
          <w:p w14:paraId="4AF28E6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2,200,000</w:t>
            </w:r>
          </w:p>
        </w:tc>
        <w:tc>
          <w:tcPr>
            <w:tcW w:w="1440" w:type="dxa"/>
            <w:vAlign w:val="bottom"/>
          </w:tcPr>
          <w:p w14:paraId="564E8FA3"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2,400,000</w:t>
            </w:r>
          </w:p>
        </w:tc>
        <w:tc>
          <w:tcPr>
            <w:tcW w:w="1530" w:type="dxa"/>
            <w:vAlign w:val="bottom"/>
          </w:tcPr>
          <w:p w14:paraId="1EE94838"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6,500,000</w:t>
            </w:r>
          </w:p>
        </w:tc>
      </w:tr>
      <w:tr w:rsidR="00D503D5" w:rsidRPr="00576EF4" w14:paraId="18D09BC3" w14:textId="77777777" w:rsidTr="00471633">
        <w:trPr>
          <w:trHeight w:val="259"/>
        </w:trPr>
        <w:tc>
          <w:tcPr>
            <w:tcW w:w="3700" w:type="dxa"/>
            <w:vAlign w:val="bottom"/>
          </w:tcPr>
          <w:p w14:paraId="4B3DA533"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Tasmania</w:t>
            </w:r>
            <w:r w:rsidRPr="00576EF4">
              <w:rPr>
                <w:rStyle w:val="Bodytext75pt2"/>
                <w:b w:val="0"/>
                <w:i w:val="0"/>
                <w:sz w:val="24"/>
                <w:szCs w:val="24"/>
              </w:rPr>
              <w:tab/>
            </w:r>
          </w:p>
        </w:tc>
        <w:tc>
          <w:tcPr>
            <w:tcW w:w="1260" w:type="dxa"/>
            <w:vAlign w:val="bottom"/>
          </w:tcPr>
          <w:p w14:paraId="16F78459"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400,000</w:t>
            </w:r>
          </w:p>
        </w:tc>
        <w:tc>
          <w:tcPr>
            <w:tcW w:w="1440" w:type="dxa"/>
            <w:vAlign w:val="bottom"/>
          </w:tcPr>
          <w:p w14:paraId="309D169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500,000</w:t>
            </w:r>
          </w:p>
        </w:tc>
        <w:tc>
          <w:tcPr>
            <w:tcW w:w="1440" w:type="dxa"/>
            <w:vAlign w:val="bottom"/>
          </w:tcPr>
          <w:p w14:paraId="15793511"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500,000</w:t>
            </w:r>
          </w:p>
        </w:tc>
        <w:tc>
          <w:tcPr>
            <w:tcW w:w="1530" w:type="dxa"/>
            <w:vAlign w:val="bottom"/>
          </w:tcPr>
          <w:p w14:paraId="65F59135"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1,400,000</w:t>
            </w:r>
          </w:p>
        </w:tc>
      </w:tr>
      <w:tr w:rsidR="00D503D5" w:rsidRPr="00576EF4" w14:paraId="58D26BFB" w14:textId="77777777" w:rsidTr="00471633">
        <w:trPr>
          <w:trHeight w:val="206"/>
        </w:trPr>
        <w:tc>
          <w:tcPr>
            <w:tcW w:w="3700" w:type="dxa"/>
            <w:tcBorders>
              <w:bottom w:val="single" w:sz="4" w:space="0" w:color="auto"/>
            </w:tcBorders>
            <w:vAlign w:val="bottom"/>
          </w:tcPr>
          <w:p w14:paraId="15F444D6" w14:textId="77777777" w:rsidR="00D503D5" w:rsidRPr="00576EF4" w:rsidRDefault="00D40576" w:rsidP="00D40576">
            <w:pPr>
              <w:pStyle w:val="BodyText21"/>
              <w:tabs>
                <w:tab w:val="left" w:leader="dot" w:pos="3569"/>
              </w:tabs>
              <w:spacing w:line="240" w:lineRule="auto"/>
              <w:ind w:firstLine="693"/>
              <w:jc w:val="left"/>
              <w:rPr>
                <w:rStyle w:val="Bodytext75pt2"/>
                <w:b w:val="0"/>
                <w:i w:val="0"/>
                <w:sz w:val="24"/>
                <w:szCs w:val="24"/>
              </w:rPr>
            </w:pPr>
            <w:r w:rsidRPr="00576EF4">
              <w:rPr>
                <w:rStyle w:val="Bodytext75pt2"/>
                <w:b w:val="0"/>
                <w:i w:val="0"/>
                <w:sz w:val="24"/>
                <w:szCs w:val="24"/>
              </w:rPr>
              <w:t>Total</w:t>
            </w:r>
            <w:r w:rsidRPr="00576EF4">
              <w:rPr>
                <w:rStyle w:val="Bodytext75pt2"/>
                <w:b w:val="0"/>
                <w:i w:val="0"/>
                <w:sz w:val="24"/>
                <w:szCs w:val="24"/>
              </w:rPr>
              <w:tab/>
            </w:r>
          </w:p>
        </w:tc>
        <w:tc>
          <w:tcPr>
            <w:tcW w:w="1260" w:type="dxa"/>
            <w:tcBorders>
              <w:top w:val="single" w:sz="4" w:space="0" w:color="auto"/>
              <w:bottom w:val="single" w:sz="4" w:space="0" w:color="auto"/>
            </w:tcBorders>
            <w:vAlign w:val="bottom"/>
          </w:tcPr>
          <w:p w14:paraId="570173A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11,600,000</w:t>
            </w:r>
          </w:p>
        </w:tc>
        <w:tc>
          <w:tcPr>
            <w:tcW w:w="1440" w:type="dxa"/>
            <w:tcBorders>
              <w:top w:val="single" w:sz="4" w:space="0" w:color="auto"/>
              <w:bottom w:val="single" w:sz="4" w:space="0" w:color="auto"/>
            </w:tcBorders>
            <w:vAlign w:val="bottom"/>
          </w:tcPr>
          <w:p w14:paraId="6DBF7495"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12,700,000</w:t>
            </w:r>
          </w:p>
        </w:tc>
        <w:tc>
          <w:tcPr>
            <w:tcW w:w="1440" w:type="dxa"/>
            <w:tcBorders>
              <w:top w:val="single" w:sz="4" w:space="0" w:color="auto"/>
              <w:bottom w:val="single" w:sz="4" w:space="0" w:color="auto"/>
            </w:tcBorders>
            <w:vAlign w:val="bottom"/>
          </w:tcPr>
          <w:p w14:paraId="64E875EE"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13,800,000</w:t>
            </w:r>
          </w:p>
        </w:tc>
        <w:tc>
          <w:tcPr>
            <w:tcW w:w="1530" w:type="dxa"/>
            <w:tcBorders>
              <w:top w:val="single" w:sz="4" w:space="0" w:color="auto"/>
              <w:bottom w:val="single" w:sz="4" w:space="0" w:color="auto"/>
            </w:tcBorders>
            <w:vAlign w:val="bottom"/>
          </w:tcPr>
          <w:p w14:paraId="45012AC4"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38,100,000</w:t>
            </w:r>
          </w:p>
        </w:tc>
      </w:tr>
    </w:tbl>
    <w:p w14:paraId="1B8560AA" w14:textId="77777777" w:rsidR="009F4C86" w:rsidRPr="00576EF4" w:rsidRDefault="009F4C86" w:rsidP="00D40576">
      <w:pPr>
        <w:pStyle w:val="BodyText21"/>
        <w:spacing w:line="240" w:lineRule="auto"/>
        <w:ind w:firstLine="0"/>
        <w:jc w:val="center"/>
        <w:rPr>
          <w:rStyle w:val="Bodytext11pt"/>
          <w:sz w:val="24"/>
          <w:szCs w:val="24"/>
        </w:rPr>
      </w:pPr>
    </w:p>
    <w:p w14:paraId="66DA237C" w14:textId="77777777" w:rsidR="009F4C86" w:rsidRPr="00576EF4" w:rsidRDefault="009F4C86" w:rsidP="00D40576">
      <w:pPr>
        <w:pStyle w:val="BodyText21"/>
        <w:spacing w:line="240" w:lineRule="auto"/>
        <w:ind w:firstLine="0"/>
        <w:jc w:val="center"/>
        <w:rPr>
          <w:rStyle w:val="Bodytext11pt"/>
          <w:sz w:val="24"/>
          <w:szCs w:val="24"/>
        </w:rPr>
      </w:pPr>
      <w:r w:rsidRPr="00576EF4">
        <w:rPr>
          <w:rStyle w:val="Bodytext11pt"/>
          <w:sz w:val="24"/>
          <w:szCs w:val="24"/>
        </w:rPr>
        <w:t>_________</w:t>
      </w:r>
    </w:p>
    <w:p w14:paraId="5990420F" w14:textId="77777777" w:rsidR="009F4C86" w:rsidRPr="00576EF4" w:rsidRDefault="009F4C86" w:rsidP="00D40576">
      <w:pPr>
        <w:pStyle w:val="BodyText21"/>
        <w:spacing w:line="240" w:lineRule="auto"/>
        <w:ind w:firstLine="0"/>
        <w:jc w:val="center"/>
        <w:rPr>
          <w:rStyle w:val="Bodytext11pt"/>
          <w:sz w:val="24"/>
          <w:szCs w:val="24"/>
        </w:rPr>
      </w:pPr>
    </w:p>
    <w:p w14:paraId="0E431683" w14:textId="77777777" w:rsidR="009F4C86" w:rsidRPr="00576EF4" w:rsidRDefault="009F4C86" w:rsidP="00D40576">
      <w:pPr>
        <w:pStyle w:val="BodyText21"/>
        <w:spacing w:line="240" w:lineRule="auto"/>
        <w:ind w:firstLine="0"/>
        <w:jc w:val="center"/>
        <w:rPr>
          <w:rStyle w:val="Bodytext11pt"/>
          <w:sz w:val="24"/>
          <w:szCs w:val="24"/>
        </w:rPr>
      </w:pPr>
    </w:p>
    <w:p w14:paraId="3EC369FE" w14:textId="4A6A08A5" w:rsidR="00D503D5" w:rsidRPr="00576EF4" w:rsidRDefault="00DE063D" w:rsidP="00D40576">
      <w:pPr>
        <w:pStyle w:val="BodyText21"/>
        <w:tabs>
          <w:tab w:val="left" w:pos="8370"/>
        </w:tabs>
        <w:spacing w:after="160" w:line="240" w:lineRule="auto"/>
        <w:ind w:firstLine="4320"/>
        <w:rPr>
          <w:sz w:val="24"/>
          <w:szCs w:val="24"/>
        </w:rPr>
      </w:pPr>
      <w:r w:rsidRPr="00576EF4">
        <w:rPr>
          <w:rStyle w:val="Bodytext11pt"/>
          <w:sz w:val="28"/>
          <w:szCs w:val="28"/>
        </w:rPr>
        <w:t>SCHEDULE 3</w:t>
      </w:r>
      <w:r w:rsidR="00D40576" w:rsidRPr="00576EF4">
        <w:rPr>
          <w:rStyle w:val="Bodytext11pt"/>
          <w:sz w:val="28"/>
          <w:szCs w:val="28"/>
        </w:rPr>
        <w:tab/>
      </w:r>
      <w:r w:rsidR="009F4C86" w:rsidRPr="00576EF4">
        <w:rPr>
          <w:rStyle w:val="Bodytext75pt0"/>
          <w:sz w:val="24"/>
          <w:szCs w:val="24"/>
        </w:rPr>
        <w:t xml:space="preserve">Section </w:t>
      </w:r>
      <w:r w:rsidRPr="00576EF4">
        <w:rPr>
          <w:rStyle w:val="Bodytext75pt1"/>
          <w:spacing w:val="0"/>
          <w:sz w:val="24"/>
          <w:szCs w:val="24"/>
        </w:rPr>
        <w:t>7(4)</w:t>
      </w:r>
    </w:p>
    <w:p w14:paraId="69C61D46" w14:textId="77777777" w:rsidR="00D503D5" w:rsidRPr="00576EF4" w:rsidRDefault="00DE063D" w:rsidP="00D40576">
      <w:pPr>
        <w:pStyle w:val="BodyText21"/>
        <w:spacing w:after="60" w:line="240" w:lineRule="auto"/>
        <w:ind w:firstLine="0"/>
        <w:jc w:val="center"/>
        <w:rPr>
          <w:sz w:val="24"/>
          <w:szCs w:val="24"/>
        </w:rPr>
      </w:pPr>
      <w:r w:rsidRPr="00576EF4">
        <w:rPr>
          <w:rStyle w:val="Bodytext75pt0"/>
          <w:sz w:val="24"/>
          <w:szCs w:val="24"/>
        </w:rPr>
        <w:t>AMOUNT OF GRANTS IN RESPECT OF THE CONSTRUCTION AND MAINTENANCE OF EXPORT ROADS AND MAJOR COMMERCIAL ROADS</w:t>
      </w:r>
    </w:p>
    <w:tbl>
      <w:tblPr>
        <w:tblOverlap w:val="never"/>
        <w:tblW w:w="9370" w:type="dxa"/>
        <w:tblLayout w:type="fixed"/>
        <w:tblCellMar>
          <w:left w:w="10" w:type="dxa"/>
          <w:right w:w="10" w:type="dxa"/>
        </w:tblCellMar>
        <w:tblLook w:val="0000" w:firstRow="0" w:lastRow="0" w:firstColumn="0" w:lastColumn="0" w:noHBand="0" w:noVBand="0"/>
      </w:tblPr>
      <w:tblGrid>
        <w:gridCol w:w="3700"/>
        <w:gridCol w:w="1260"/>
        <w:gridCol w:w="1440"/>
        <w:gridCol w:w="1440"/>
        <w:gridCol w:w="1530"/>
      </w:tblGrid>
      <w:tr w:rsidR="00D503D5" w:rsidRPr="00576EF4" w14:paraId="476D8FAD" w14:textId="77777777" w:rsidTr="00471633">
        <w:trPr>
          <w:trHeight w:val="667"/>
        </w:trPr>
        <w:tc>
          <w:tcPr>
            <w:tcW w:w="3700" w:type="dxa"/>
            <w:tcBorders>
              <w:top w:val="single" w:sz="4" w:space="0" w:color="auto"/>
            </w:tcBorders>
            <w:vAlign w:val="bottom"/>
          </w:tcPr>
          <w:p w14:paraId="705DE4C3" w14:textId="77777777" w:rsidR="00D503D5" w:rsidRPr="00576EF4" w:rsidRDefault="00DE063D" w:rsidP="00D40576">
            <w:pPr>
              <w:pStyle w:val="BodyText21"/>
              <w:spacing w:line="240" w:lineRule="auto"/>
              <w:ind w:firstLine="0"/>
              <w:jc w:val="left"/>
              <w:rPr>
                <w:sz w:val="20"/>
                <w:szCs w:val="20"/>
              </w:rPr>
            </w:pPr>
            <w:r w:rsidRPr="00C56D02">
              <w:rPr>
                <w:rStyle w:val="Bodytext75pt0"/>
                <w:sz w:val="24"/>
                <w:szCs w:val="20"/>
              </w:rPr>
              <w:t>State</w:t>
            </w:r>
          </w:p>
        </w:tc>
        <w:tc>
          <w:tcPr>
            <w:tcW w:w="1260" w:type="dxa"/>
            <w:tcBorders>
              <w:top w:val="single" w:sz="4" w:space="0" w:color="auto"/>
            </w:tcBorders>
            <w:vAlign w:val="bottom"/>
          </w:tcPr>
          <w:p w14:paraId="5D1E00FA"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1974</w:t>
            </w:r>
          </w:p>
        </w:tc>
        <w:tc>
          <w:tcPr>
            <w:tcW w:w="1440" w:type="dxa"/>
            <w:tcBorders>
              <w:top w:val="single" w:sz="4" w:space="0" w:color="auto"/>
            </w:tcBorders>
            <w:vAlign w:val="bottom"/>
          </w:tcPr>
          <w:p w14:paraId="631865A3"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1975</w:t>
            </w:r>
          </w:p>
        </w:tc>
        <w:tc>
          <w:tcPr>
            <w:tcW w:w="1440" w:type="dxa"/>
            <w:tcBorders>
              <w:top w:val="single" w:sz="4" w:space="0" w:color="auto"/>
            </w:tcBorders>
            <w:vAlign w:val="bottom"/>
          </w:tcPr>
          <w:p w14:paraId="3A0010DB"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Year commencing 1 July 1976</w:t>
            </w:r>
          </w:p>
        </w:tc>
        <w:tc>
          <w:tcPr>
            <w:tcW w:w="1530" w:type="dxa"/>
            <w:tcBorders>
              <w:top w:val="single" w:sz="4" w:space="0" w:color="auto"/>
            </w:tcBorders>
            <w:vAlign w:val="bottom"/>
          </w:tcPr>
          <w:p w14:paraId="2F9377F4" w14:textId="77777777" w:rsidR="00D503D5" w:rsidRPr="00576EF4" w:rsidRDefault="00DE063D" w:rsidP="00D40576">
            <w:pPr>
              <w:pStyle w:val="BodyText21"/>
              <w:spacing w:line="240" w:lineRule="auto"/>
              <w:ind w:firstLine="0"/>
              <w:jc w:val="right"/>
              <w:rPr>
                <w:sz w:val="20"/>
                <w:szCs w:val="20"/>
              </w:rPr>
            </w:pPr>
            <w:r w:rsidRPr="00576EF4">
              <w:rPr>
                <w:rStyle w:val="Bodytext75pt0"/>
                <w:sz w:val="20"/>
                <w:szCs w:val="20"/>
              </w:rPr>
              <w:t>Total</w:t>
            </w:r>
          </w:p>
        </w:tc>
      </w:tr>
      <w:tr w:rsidR="00D503D5" w:rsidRPr="00576EF4" w14:paraId="504CB462" w14:textId="77777777" w:rsidTr="00471633">
        <w:trPr>
          <w:trHeight w:val="269"/>
        </w:trPr>
        <w:tc>
          <w:tcPr>
            <w:tcW w:w="3700" w:type="dxa"/>
            <w:tcBorders>
              <w:top w:val="single" w:sz="4" w:space="0" w:color="auto"/>
            </w:tcBorders>
            <w:vAlign w:val="bottom"/>
          </w:tcPr>
          <w:p w14:paraId="512DB6FD" w14:textId="77777777" w:rsidR="00D503D5" w:rsidRPr="00576EF4" w:rsidRDefault="00D503D5" w:rsidP="00D40576">
            <w:pPr>
              <w:rPr>
                <w:rFonts w:ascii="Times New Roman" w:hAnsi="Times New Roman" w:cs="Times New Roman"/>
              </w:rPr>
            </w:pPr>
          </w:p>
        </w:tc>
        <w:tc>
          <w:tcPr>
            <w:tcW w:w="1260" w:type="dxa"/>
            <w:tcBorders>
              <w:top w:val="single" w:sz="4" w:space="0" w:color="auto"/>
            </w:tcBorders>
            <w:vAlign w:val="center"/>
          </w:tcPr>
          <w:p w14:paraId="61D1EB43"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c>
          <w:tcPr>
            <w:tcW w:w="1440" w:type="dxa"/>
            <w:tcBorders>
              <w:top w:val="single" w:sz="4" w:space="0" w:color="auto"/>
            </w:tcBorders>
            <w:vAlign w:val="center"/>
          </w:tcPr>
          <w:p w14:paraId="4D3B63FF" w14:textId="77777777" w:rsidR="00D503D5" w:rsidRPr="00576EF4" w:rsidRDefault="00DE063D" w:rsidP="00D40576">
            <w:pPr>
              <w:pStyle w:val="BodyText21"/>
              <w:spacing w:line="240" w:lineRule="auto"/>
              <w:ind w:firstLine="0"/>
              <w:jc w:val="center"/>
              <w:rPr>
                <w:b/>
                <w:i/>
                <w:sz w:val="24"/>
                <w:szCs w:val="24"/>
              </w:rPr>
            </w:pPr>
            <w:r w:rsidRPr="00576EF4">
              <w:rPr>
                <w:rStyle w:val="Bodytext75pt2"/>
                <w:b w:val="0"/>
                <w:i w:val="0"/>
                <w:sz w:val="24"/>
                <w:szCs w:val="24"/>
              </w:rPr>
              <w:t>$</w:t>
            </w:r>
          </w:p>
        </w:tc>
        <w:tc>
          <w:tcPr>
            <w:tcW w:w="1440" w:type="dxa"/>
            <w:tcBorders>
              <w:top w:val="single" w:sz="4" w:space="0" w:color="auto"/>
            </w:tcBorders>
            <w:vAlign w:val="center"/>
          </w:tcPr>
          <w:p w14:paraId="7A7814BC"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c>
          <w:tcPr>
            <w:tcW w:w="1530" w:type="dxa"/>
            <w:tcBorders>
              <w:top w:val="single" w:sz="4" w:space="0" w:color="auto"/>
            </w:tcBorders>
            <w:vAlign w:val="center"/>
          </w:tcPr>
          <w:p w14:paraId="6BC06E19" w14:textId="77777777" w:rsidR="00D503D5" w:rsidRPr="00576EF4" w:rsidRDefault="00DE063D" w:rsidP="00D40576">
            <w:pPr>
              <w:pStyle w:val="BodyText21"/>
              <w:spacing w:line="240" w:lineRule="auto"/>
              <w:ind w:firstLine="0"/>
              <w:jc w:val="center"/>
              <w:rPr>
                <w:sz w:val="24"/>
                <w:szCs w:val="24"/>
              </w:rPr>
            </w:pPr>
            <w:r w:rsidRPr="00576EF4">
              <w:rPr>
                <w:rStyle w:val="Bodytext75pt0"/>
                <w:sz w:val="24"/>
                <w:szCs w:val="24"/>
              </w:rPr>
              <w:t>$</w:t>
            </w:r>
          </w:p>
        </w:tc>
      </w:tr>
      <w:tr w:rsidR="00D503D5" w:rsidRPr="00576EF4" w14:paraId="34F64D6E" w14:textId="77777777" w:rsidTr="00471633">
        <w:trPr>
          <w:trHeight w:val="211"/>
        </w:trPr>
        <w:tc>
          <w:tcPr>
            <w:tcW w:w="3700" w:type="dxa"/>
            <w:vAlign w:val="bottom"/>
          </w:tcPr>
          <w:p w14:paraId="29B104D2"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New South Wales</w:t>
            </w:r>
            <w:r w:rsidRPr="00576EF4">
              <w:rPr>
                <w:rStyle w:val="Bodytext75pt2"/>
                <w:b w:val="0"/>
                <w:i w:val="0"/>
                <w:sz w:val="24"/>
                <w:szCs w:val="24"/>
              </w:rPr>
              <w:tab/>
            </w:r>
          </w:p>
        </w:tc>
        <w:tc>
          <w:tcPr>
            <w:tcW w:w="1260" w:type="dxa"/>
            <w:vAlign w:val="bottom"/>
          </w:tcPr>
          <w:p w14:paraId="0712B160"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3,400,000</w:t>
            </w:r>
          </w:p>
        </w:tc>
        <w:tc>
          <w:tcPr>
            <w:tcW w:w="1440" w:type="dxa"/>
            <w:vAlign w:val="bottom"/>
          </w:tcPr>
          <w:p w14:paraId="732B757B"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5,300,000</w:t>
            </w:r>
          </w:p>
        </w:tc>
        <w:tc>
          <w:tcPr>
            <w:tcW w:w="1440" w:type="dxa"/>
            <w:vAlign w:val="bottom"/>
          </w:tcPr>
          <w:p w14:paraId="6546E611"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5,400,000</w:t>
            </w:r>
          </w:p>
        </w:tc>
        <w:tc>
          <w:tcPr>
            <w:tcW w:w="1530" w:type="dxa"/>
            <w:vAlign w:val="bottom"/>
          </w:tcPr>
          <w:p w14:paraId="6BF51A13"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14,100,000</w:t>
            </w:r>
          </w:p>
        </w:tc>
      </w:tr>
      <w:tr w:rsidR="00D503D5" w:rsidRPr="00576EF4" w14:paraId="763D187B" w14:textId="77777777" w:rsidTr="00471633">
        <w:trPr>
          <w:trHeight w:val="173"/>
        </w:trPr>
        <w:tc>
          <w:tcPr>
            <w:tcW w:w="3700" w:type="dxa"/>
            <w:vAlign w:val="bottom"/>
          </w:tcPr>
          <w:p w14:paraId="6805389E"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Victoria</w:t>
            </w:r>
            <w:r w:rsidRPr="00576EF4">
              <w:rPr>
                <w:rStyle w:val="Bodytext75pt2"/>
                <w:b w:val="0"/>
                <w:i w:val="0"/>
                <w:sz w:val="24"/>
                <w:szCs w:val="24"/>
              </w:rPr>
              <w:tab/>
            </w:r>
          </w:p>
        </w:tc>
        <w:tc>
          <w:tcPr>
            <w:tcW w:w="1260" w:type="dxa"/>
            <w:vAlign w:val="bottom"/>
          </w:tcPr>
          <w:p w14:paraId="2B5A066D"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3,100,000</w:t>
            </w:r>
          </w:p>
        </w:tc>
        <w:tc>
          <w:tcPr>
            <w:tcW w:w="1440" w:type="dxa"/>
            <w:vAlign w:val="bottom"/>
          </w:tcPr>
          <w:p w14:paraId="37B55532"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4,800,000</w:t>
            </w:r>
          </w:p>
        </w:tc>
        <w:tc>
          <w:tcPr>
            <w:tcW w:w="1440" w:type="dxa"/>
            <w:vAlign w:val="bottom"/>
          </w:tcPr>
          <w:p w14:paraId="42923196"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5,200,000</w:t>
            </w:r>
          </w:p>
        </w:tc>
        <w:tc>
          <w:tcPr>
            <w:tcW w:w="1530" w:type="dxa"/>
            <w:vAlign w:val="bottom"/>
          </w:tcPr>
          <w:p w14:paraId="7D8519D6"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13,100,000</w:t>
            </w:r>
          </w:p>
        </w:tc>
      </w:tr>
      <w:tr w:rsidR="00D503D5" w:rsidRPr="00576EF4" w14:paraId="247FC909" w14:textId="77777777" w:rsidTr="00471633">
        <w:trPr>
          <w:trHeight w:val="187"/>
        </w:trPr>
        <w:tc>
          <w:tcPr>
            <w:tcW w:w="3700" w:type="dxa"/>
            <w:vAlign w:val="bottom"/>
          </w:tcPr>
          <w:p w14:paraId="20E11CB3"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Queensland</w:t>
            </w:r>
            <w:r w:rsidRPr="00576EF4">
              <w:rPr>
                <w:rStyle w:val="Bodytext75pt2"/>
                <w:b w:val="0"/>
                <w:i w:val="0"/>
                <w:sz w:val="24"/>
                <w:szCs w:val="24"/>
              </w:rPr>
              <w:tab/>
            </w:r>
          </w:p>
        </w:tc>
        <w:tc>
          <w:tcPr>
            <w:tcW w:w="1260" w:type="dxa"/>
            <w:vAlign w:val="bottom"/>
          </w:tcPr>
          <w:p w14:paraId="7716B5C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1,300,000</w:t>
            </w:r>
          </w:p>
        </w:tc>
        <w:tc>
          <w:tcPr>
            <w:tcW w:w="1440" w:type="dxa"/>
            <w:vAlign w:val="bottom"/>
          </w:tcPr>
          <w:p w14:paraId="3D494AD8"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2,000,000</w:t>
            </w:r>
          </w:p>
        </w:tc>
        <w:tc>
          <w:tcPr>
            <w:tcW w:w="1440" w:type="dxa"/>
            <w:vAlign w:val="bottom"/>
          </w:tcPr>
          <w:p w14:paraId="3FC92480"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2,800,000</w:t>
            </w:r>
          </w:p>
        </w:tc>
        <w:tc>
          <w:tcPr>
            <w:tcW w:w="1530" w:type="dxa"/>
            <w:vAlign w:val="bottom"/>
          </w:tcPr>
          <w:p w14:paraId="228A08C9"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6,100,000</w:t>
            </w:r>
          </w:p>
        </w:tc>
      </w:tr>
      <w:tr w:rsidR="00D503D5" w:rsidRPr="00576EF4" w14:paraId="3E14EBDC" w14:textId="77777777" w:rsidTr="00471633">
        <w:trPr>
          <w:trHeight w:val="158"/>
        </w:trPr>
        <w:tc>
          <w:tcPr>
            <w:tcW w:w="3700" w:type="dxa"/>
            <w:vAlign w:val="bottom"/>
          </w:tcPr>
          <w:p w14:paraId="555012B8"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South Australia</w:t>
            </w:r>
            <w:r w:rsidRPr="00576EF4">
              <w:rPr>
                <w:rStyle w:val="Bodytext75pt2"/>
                <w:b w:val="0"/>
                <w:i w:val="0"/>
                <w:sz w:val="24"/>
                <w:szCs w:val="24"/>
              </w:rPr>
              <w:tab/>
            </w:r>
          </w:p>
        </w:tc>
        <w:tc>
          <w:tcPr>
            <w:tcW w:w="1260" w:type="dxa"/>
            <w:vAlign w:val="bottom"/>
          </w:tcPr>
          <w:p w14:paraId="7BEAFC60"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300,000</w:t>
            </w:r>
          </w:p>
        </w:tc>
        <w:tc>
          <w:tcPr>
            <w:tcW w:w="1440" w:type="dxa"/>
            <w:vAlign w:val="bottom"/>
          </w:tcPr>
          <w:p w14:paraId="00E0DF6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1,000,000</w:t>
            </w:r>
          </w:p>
        </w:tc>
        <w:tc>
          <w:tcPr>
            <w:tcW w:w="1440" w:type="dxa"/>
            <w:vAlign w:val="bottom"/>
          </w:tcPr>
          <w:p w14:paraId="4DE7DF1E"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1,300,000</w:t>
            </w:r>
          </w:p>
        </w:tc>
        <w:tc>
          <w:tcPr>
            <w:tcW w:w="1530" w:type="dxa"/>
            <w:vAlign w:val="bottom"/>
          </w:tcPr>
          <w:p w14:paraId="5367542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2,600,000</w:t>
            </w:r>
          </w:p>
        </w:tc>
      </w:tr>
      <w:tr w:rsidR="00D503D5" w:rsidRPr="00576EF4" w14:paraId="2C71A54F" w14:textId="77777777" w:rsidTr="00471633">
        <w:trPr>
          <w:trHeight w:val="154"/>
        </w:trPr>
        <w:tc>
          <w:tcPr>
            <w:tcW w:w="3700" w:type="dxa"/>
            <w:vAlign w:val="bottom"/>
          </w:tcPr>
          <w:p w14:paraId="43A92286"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Western Australia</w:t>
            </w:r>
            <w:r w:rsidRPr="00576EF4">
              <w:rPr>
                <w:rStyle w:val="Bodytext75pt2"/>
                <w:b w:val="0"/>
                <w:i w:val="0"/>
                <w:sz w:val="24"/>
                <w:szCs w:val="24"/>
              </w:rPr>
              <w:tab/>
            </w:r>
          </w:p>
        </w:tc>
        <w:tc>
          <w:tcPr>
            <w:tcW w:w="1260" w:type="dxa"/>
            <w:vAlign w:val="bottom"/>
          </w:tcPr>
          <w:p w14:paraId="4A9E5315"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700,000</w:t>
            </w:r>
          </w:p>
        </w:tc>
        <w:tc>
          <w:tcPr>
            <w:tcW w:w="1440" w:type="dxa"/>
            <w:vAlign w:val="bottom"/>
          </w:tcPr>
          <w:p w14:paraId="36E635C1"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700,000</w:t>
            </w:r>
          </w:p>
        </w:tc>
        <w:tc>
          <w:tcPr>
            <w:tcW w:w="1440" w:type="dxa"/>
            <w:vAlign w:val="bottom"/>
          </w:tcPr>
          <w:p w14:paraId="38A900E2"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1,400,000</w:t>
            </w:r>
          </w:p>
        </w:tc>
        <w:tc>
          <w:tcPr>
            <w:tcW w:w="1530" w:type="dxa"/>
            <w:vAlign w:val="bottom"/>
          </w:tcPr>
          <w:p w14:paraId="4693BACA"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2,800,000</w:t>
            </w:r>
          </w:p>
        </w:tc>
      </w:tr>
      <w:tr w:rsidR="00D503D5" w:rsidRPr="00576EF4" w14:paraId="6FA54E40" w14:textId="77777777" w:rsidTr="00471633">
        <w:trPr>
          <w:trHeight w:val="240"/>
        </w:trPr>
        <w:tc>
          <w:tcPr>
            <w:tcW w:w="3700" w:type="dxa"/>
            <w:vAlign w:val="bottom"/>
          </w:tcPr>
          <w:p w14:paraId="1EDF9DF2" w14:textId="77777777" w:rsidR="00D503D5" w:rsidRPr="00576EF4" w:rsidRDefault="00D40576" w:rsidP="00D40576">
            <w:pPr>
              <w:pStyle w:val="BodyText21"/>
              <w:tabs>
                <w:tab w:val="left" w:leader="dot" w:pos="3569"/>
              </w:tabs>
              <w:spacing w:line="240" w:lineRule="auto"/>
              <w:ind w:firstLine="0"/>
              <w:jc w:val="left"/>
              <w:rPr>
                <w:rStyle w:val="Bodytext75pt2"/>
                <w:b w:val="0"/>
                <w:i w:val="0"/>
                <w:sz w:val="24"/>
                <w:szCs w:val="24"/>
              </w:rPr>
            </w:pPr>
            <w:r w:rsidRPr="00576EF4">
              <w:rPr>
                <w:rStyle w:val="Bodytext75pt2"/>
                <w:b w:val="0"/>
                <w:i w:val="0"/>
                <w:sz w:val="24"/>
                <w:szCs w:val="24"/>
              </w:rPr>
              <w:t>Tasmania</w:t>
            </w:r>
            <w:r w:rsidRPr="00576EF4">
              <w:rPr>
                <w:rStyle w:val="Bodytext75pt2"/>
                <w:b w:val="0"/>
                <w:i w:val="0"/>
                <w:sz w:val="24"/>
                <w:szCs w:val="24"/>
              </w:rPr>
              <w:tab/>
            </w:r>
          </w:p>
        </w:tc>
        <w:tc>
          <w:tcPr>
            <w:tcW w:w="1260" w:type="dxa"/>
            <w:vAlign w:val="bottom"/>
          </w:tcPr>
          <w:p w14:paraId="03BB0304"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200,000</w:t>
            </w:r>
          </w:p>
        </w:tc>
        <w:tc>
          <w:tcPr>
            <w:tcW w:w="1440" w:type="dxa"/>
            <w:vAlign w:val="bottom"/>
          </w:tcPr>
          <w:p w14:paraId="386F6979"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400,000</w:t>
            </w:r>
          </w:p>
        </w:tc>
        <w:tc>
          <w:tcPr>
            <w:tcW w:w="1440" w:type="dxa"/>
            <w:vAlign w:val="bottom"/>
          </w:tcPr>
          <w:p w14:paraId="252E2991"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700,000</w:t>
            </w:r>
          </w:p>
        </w:tc>
        <w:tc>
          <w:tcPr>
            <w:tcW w:w="1530" w:type="dxa"/>
            <w:vAlign w:val="bottom"/>
          </w:tcPr>
          <w:p w14:paraId="76FD54A6"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1,300,000</w:t>
            </w:r>
          </w:p>
        </w:tc>
      </w:tr>
      <w:tr w:rsidR="00D503D5" w:rsidRPr="00576EF4" w14:paraId="1087E841" w14:textId="77777777" w:rsidTr="00471633">
        <w:trPr>
          <w:trHeight w:val="242"/>
        </w:trPr>
        <w:tc>
          <w:tcPr>
            <w:tcW w:w="3700" w:type="dxa"/>
            <w:tcBorders>
              <w:bottom w:val="single" w:sz="4" w:space="0" w:color="auto"/>
            </w:tcBorders>
            <w:vAlign w:val="bottom"/>
          </w:tcPr>
          <w:p w14:paraId="33B7E776" w14:textId="77777777" w:rsidR="00D503D5" w:rsidRPr="00576EF4" w:rsidRDefault="00D40576" w:rsidP="00D40576">
            <w:pPr>
              <w:pStyle w:val="BodyText21"/>
              <w:tabs>
                <w:tab w:val="left" w:leader="dot" w:pos="3569"/>
              </w:tabs>
              <w:spacing w:line="240" w:lineRule="auto"/>
              <w:ind w:firstLine="666"/>
              <w:jc w:val="left"/>
              <w:rPr>
                <w:rStyle w:val="Bodytext75pt2"/>
                <w:b w:val="0"/>
                <w:i w:val="0"/>
                <w:sz w:val="24"/>
                <w:szCs w:val="24"/>
              </w:rPr>
            </w:pPr>
            <w:r w:rsidRPr="00576EF4">
              <w:rPr>
                <w:rStyle w:val="Bodytext75pt2"/>
                <w:b w:val="0"/>
                <w:i w:val="0"/>
                <w:sz w:val="24"/>
                <w:szCs w:val="24"/>
              </w:rPr>
              <w:t>Total</w:t>
            </w:r>
            <w:r w:rsidRPr="00576EF4">
              <w:rPr>
                <w:rStyle w:val="Bodytext75pt2"/>
                <w:b w:val="0"/>
                <w:i w:val="0"/>
                <w:sz w:val="24"/>
                <w:szCs w:val="24"/>
              </w:rPr>
              <w:tab/>
            </w:r>
          </w:p>
        </w:tc>
        <w:tc>
          <w:tcPr>
            <w:tcW w:w="1260" w:type="dxa"/>
            <w:tcBorders>
              <w:top w:val="single" w:sz="4" w:space="0" w:color="auto"/>
              <w:bottom w:val="single" w:sz="4" w:space="0" w:color="auto"/>
            </w:tcBorders>
            <w:vAlign w:val="bottom"/>
          </w:tcPr>
          <w:p w14:paraId="3137573C"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9,000,000</w:t>
            </w:r>
          </w:p>
        </w:tc>
        <w:tc>
          <w:tcPr>
            <w:tcW w:w="1440" w:type="dxa"/>
            <w:tcBorders>
              <w:top w:val="single" w:sz="4" w:space="0" w:color="auto"/>
              <w:bottom w:val="single" w:sz="4" w:space="0" w:color="auto"/>
            </w:tcBorders>
            <w:vAlign w:val="bottom"/>
          </w:tcPr>
          <w:p w14:paraId="331A6992"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14,200,000</w:t>
            </w:r>
          </w:p>
        </w:tc>
        <w:tc>
          <w:tcPr>
            <w:tcW w:w="1440" w:type="dxa"/>
            <w:tcBorders>
              <w:top w:val="single" w:sz="4" w:space="0" w:color="auto"/>
              <w:bottom w:val="single" w:sz="4" w:space="0" w:color="auto"/>
            </w:tcBorders>
            <w:vAlign w:val="bottom"/>
          </w:tcPr>
          <w:p w14:paraId="1750D88A"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16,800,000</w:t>
            </w:r>
          </w:p>
        </w:tc>
        <w:tc>
          <w:tcPr>
            <w:tcW w:w="1530" w:type="dxa"/>
            <w:tcBorders>
              <w:top w:val="single" w:sz="4" w:space="0" w:color="auto"/>
              <w:bottom w:val="single" w:sz="4" w:space="0" w:color="auto"/>
            </w:tcBorders>
            <w:vAlign w:val="bottom"/>
          </w:tcPr>
          <w:p w14:paraId="138FD916" w14:textId="77777777" w:rsidR="00D503D5" w:rsidRPr="00576EF4" w:rsidRDefault="00DE063D" w:rsidP="00D40576">
            <w:pPr>
              <w:pStyle w:val="BodyText21"/>
              <w:spacing w:line="240" w:lineRule="auto"/>
              <w:ind w:right="144" w:firstLine="0"/>
              <w:jc w:val="right"/>
              <w:rPr>
                <w:sz w:val="24"/>
                <w:szCs w:val="24"/>
              </w:rPr>
            </w:pPr>
            <w:r w:rsidRPr="00576EF4">
              <w:rPr>
                <w:rStyle w:val="Bodytext75pt0"/>
                <w:sz w:val="24"/>
                <w:szCs w:val="24"/>
              </w:rPr>
              <w:t>40,000,000</w:t>
            </w:r>
          </w:p>
        </w:tc>
      </w:tr>
    </w:tbl>
    <w:p w14:paraId="48E5AF20" w14:textId="77777777" w:rsidR="00B55544" w:rsidRPr="00576EF4" w:rsidRDefault="00B55544" w:rsidP="00D40576">
      <w:pPr>
        <w:pStyle w:val="Bodytext61"/>
        <w:spacing w:line="240" w:lineRule="auto"/>
        <w:jc w:val="both"/>
        <w:rPr>
          <w:sz w:val="24"/>
          <w:szCs w:val="24"/>
        </w:rPr>
      </w:pPr>
    </w:p>
    <w:p w14:paraId="2E7C2A3B" w14:textId="77777777" w:rsidR="00B55544" w:rsidRPr="00576EF4" w:rsidRDefault="00B55544" w:rsidP="00D40576">
      <w:pPr>
        <w:pStyle w:val="Bodytext61"/>
        <w:spacing w:line="240" w:lineRule="auto"/>
        <w:jc w:val="both"/>
        <w:rPr>
          <w:sz w:val="24"/>
          <w:szCs w:val="24"/>
        </w:rPr>
      </w:pPr>
      <w:r w:rsidRPr="00576EF4">
        <w:rPr>
          <w:sz w:val="24"/>
          <w:szCs w:val="24"/>
        </w:rPr>
        <w:t>_________________________________________________________________________________</w:t>
      </w:r>
    </w:p>
    <w:p w14:paraId="6C6CD779" w14:textId="77777777" w:rsidR="00B55544" w:rsidRPr="00576EF4" w:rsidRDefault="00B55544" w:rsidP="00D40576">
      <w:pPr>
        <w:pStyle w:val="Bodytext61"/>
        <w:spacing w:line="240" w:lineRule="auto"/>
        <w:jc w:val="both"/>
        <w:rPr>
          <w:sz w:val="24"/>
          <w:szCs w:val="24"/>
        </w:rPr>
      </w:pPr>
    </w:p>
    <w:sectPr w:rsidR="00B55544" w:rsidRPr="00576EF4" w:rsidSect="00472DA5">
      <w:headerReference w:type="even" r:id="rId8"/>
      <w:headerReference w:type="default" r:id="rId9"/>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3AE76" w15:done="0"/>
  <w15:commentEx w15:paraId="7798DBED" w15:done="0"/>
  <w15:commentEx w15:paraId="3E3A0510" w15:done="0"/>
  <w15:commentEx w15:paraId="52E11B4A" w15:done="0"/>
  <w15:commentEx w15:paraId="20E0D5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3AE76" w16cid:durableId="1F4A11E7"/>
  <w16cid:commentId w16cid:paraId="7798DBED" w16cid:durableId="1F4A1204"/>
  <w16cid:commentId w16cid:paraId="3E3A0510" w16cid:durableId="1F4A1251"/>
  <w16cid:commentId w16cid:paraId="52E11B4A" w16cid:durableId="1F4A12A2"/>
  <w16cid:commentId w16cid:paraId="20E0D5FA" w16cid:durableId="1F4A12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80070" w14:textId="77777777" w:rsidR="00363482" w:rsidRDefault="00363482">
      <w:r>
        <w:separator/>
      </w:r>
    </w:p>
  </w:endnote>
  <w:endnote w:type="continuationSeparator" w:id="0">
    <w:p w14:paraId="52336309" w14:textId="77777777" w:rsidR="00363482" w:rsidRDefault="0036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799C9" w14:textId="77777777" w:rsidR="00363482" w:rsidRDefault="00363482"/>
  </w:footnote>
  <w:footnote w:type="continuationSeparator" w:id="0">
    <w:p w14:paraId="15070181" w14:textId="77777777" w:rsidR="00363482" w:rsidRDefault="003634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82563" w14:textId="77777777" w:rsidR="00576EF4" w:rsidRPr="00576EF4" w:rsidRDefault="00576EF4" w:rsidP="00576EF4">
    <w:pPr>
      <w:pStyle w:val="Header"/>
      <w:tabs>
        <w:tab w:val="clear" w:pos="4513"/>
        <w:tab w:val="clear" w:pos="9026"/>
        <w:tab w:val="center" w:pos="5040"/>
        <w:tab w:val="right" w:pos="9720"/>
      </w:tabs>
      <w:rPr>
        <w:rFonts w:ascii="Times New Roman" w:hAnsi="Times New Roman" w:cs="Times New Roman"/>
        <w:sz w:val="22"/>
        <w:szCs w:val="22"/>
        <w:lang w:val="en-IN"/>
      </w:rPr>
    </w:pPr>
    <w:r w:rsidRPr="00576EF4">
      <w:rPr>
        <w:rFonts w:ascii="Times New Roman" w:hAnsi="Times New Roman" w:cs="Times New Roman"/>
        <w:sz w:val="22"/>
        <w:szCs w:val="22"/>
        <w:lang w:val="en-IN"/>
      </w:rPr>
      <w:t>1974</w:t>
    </w:r>
    <w:r>
      <w:rPr>
        <w:rFonts w:ascii="Times New Roman" w:hAnsi="Times New Roman" w:cs="Times New Roman"/>
        <w:sz w:val="22"/>
        <w:szCs w:val="22"/>
        <w:lang w:val="en-IN"/>
      </w:rPr>
      <w:tab/>
    </w:r>
    <w:r w:rsidRPr="00576EF4">
      <w:rPr>
        <w:rFonts w:ascii="Times New Roman" w:hAnsi="Times New Roman" w:cs="Times New Roman"/>
        <w:i/>
        <w:sz w:val="22"/>
        <w:szCs w:val="22"/>
        <w:lang w:val="en-IN"/>
      </w:rPr>
      <w:t>National Roads</w:t>
    </w:r>
    <w:r>
      <w:rPr>
        <w:rFonts w:ascii="Times New Roman" w:hAnsi="Times New Roman" w:cs="Times New Roman"/>
        <w:sz w:val="22"/>
        <w:szCs w:val="22"/>
        <w:lang w:val="en-IN"/>
      </w:rPr>
      <w:tab/>
    </w:r>
    <w:r w:rsidRPr="00576EF4">
      <w:rPr>
        <w:rFonts w:ascii="Times New Roman" w:hAnsi="Times New Roman" w:cs="Times New Roman"/>
        <w:sz w:val="22"/>
        <w:szCs w:val="22"/>
        <w:lang w:val="en-IN"/>
      </w:rPr>
      <w:t>No. 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EE193" w14:textId="77777777" w:rsidR="00576EF4" w:rsidRPr="00576EF4" w:rsidRDefault="00576EF4" w:rsidP="00576EF4">
    <w:pPr>
      <w:pStyle w:val="Header"/>
      <w:tabs>
        <w:tab w:val="clear" w:pos="4513"/>
        <w:tab w:val="clear" w:pos="9026"/>
        <w:tab w:val="center" w:pos="5040"/>
        <w:tab w:val="right" w:pos="9720"/>
      </w:tabs>
      <w:rPr>
        <w:rFonts w:ascii="Times New Roman" w:hAnsi="Times New Roman" w:cs="Times New Roman"/>
        <w:sz w:val="22"/>
        <w:szCs w:val="22"/>
        <w:lang w:val="en-IN"/>
      </w:rPr>
    </w:pPr>
    <w:r w:rsidRPr="00576EF4">
      <w:rPr>
        <w:rFonts w:ascii="Times New Roman" w:hAnsi="Times New Roman" w:cs="Times New Roman"/>
        <w:sz w:val="22"/>
        <w:szCs w:val="22"/>
        <w:lang w:val="en-IN"/>
      </w:rPr>
      <w:t>No. 52</w:t>
    </w:r>
    <w:r>
      <w:rPr>
        <w:rFonts w:ascii="Times New Roman" w:hAnsi="Times New Roman" w:cs="Times New Roman"/>
        <w:sz w:val="22"/>
        <w:szCs w:val="22"/>
        <w:lang w:val="en-IN"/>
      </w:rPr>
      <w:tab/>
    </w:r>
    <w:r w:rsidRPr="00576EF4">
      <w:rPr>
        <w:rFonts w:ascii="Times New Roman" w:hAnsi="Times New Roman" w:cs="Times New Roman"/>
        <w:i/>
        <w:sz w:val="22"/>
        <w:szCs w:val="22"/>
        <w:lang w:val="en-IN"/>
      </w:rPr>
      <w:t>National Roads</w:t>
    </w:r>
    <w:r>
      <w:rPr>
        <w:rFonts w:ascii="Times New Roman" w:hAnsi="Times New Roman" w:cs="Times New Roman"/>
        <w:sz w:val="22"/>
        <w:szCs w:val="22"/>
        <w:lang w:val="en-IN"/>
      </w:rPr>
      <w:tab/>
    </w:r>
    <w:r w:rsidRPr="00576EF4">
      <w:rPr>
        <w:rFonts w:ascii="Times New Roman" w:hAnsi="Times New Roman" w:cs="Times New Roman"/>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041C"/>
    <w:multiLevelType w:val="multilevel"/>
    <w:tmpl w:val="B254BC3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660A2"/>
    <w:multiLevelType w:val="multilevel"/>
    <w:tmpl w:val="E9AAC1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E1A2E"/>
    <w:multiLevelType w:val="multilevel"/>
    <w:tmpl w:val="3E70C6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F2EC7"/>
    <w:multiLevelType w:val="multilevel"/>
    <w:tmpl w:val="692E6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718A6"/>
    <w:multiLevelType w:val="multilevel"/>
    <w:tmpl w:val="836894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14A34"/>
    <w:multiLevelType w:val="multilevel"/>
    <w:tmpl w:val="D4ECFB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3655D"/>
    <w:multiLevelType w:val="multilevel"/>
    <w:tmpl w:val="F3F47E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81745"/>
    <w:multiLevelType w:val="multilevel"/>
    <w:tmpl w:val="C832B6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FF63B9"/>
    <w:multiLevelType w:val="multilevel"/>
    <w:tmpl w:val="ED1497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545E29"/>
    <w:multiLevelType w:val="multilevel"/>
    <w:tmpl w:val="310E6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CB0A5D"/>
    <w:multiLevelType w:val="multilevel"/>
    <w:tmpl w:val="8E8AA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4A7C76"/>
    <w:multiLevelType w:val="multilevel"/>
    <w:tmpl w:val="29A03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54406D"/>
    <w:multiLevelType w:val="multilevel"/>
    <w:tmpl w:val="C4B276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B63AF8"/>
    <w:multiLevelType w:val="multilevel"/>
    <w:tmpl w:val="E23837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5507E1"/>
    <w:multiLevelType w:val="multilevel"/>
    <w:tmpl w:val="022EDF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806AE6"/>
    <w:multiLevelType w:val="multilevel"/>
    <w:tmpl w:val="6F545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A2E82"/>
    <w:multiLevelType w:val="multilevel"/>
    <w:tmpl w:val="F3CEBD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C8708C"/>
    <w:multiLevelType w:val="multilevel"/>
    <w:tmpl w:val="002E59A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2D52B6"/>
    <w:multiLevelType w:val="multilevel"/>
    <w:tmpl w:val="895E44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0135E5"/>
    <w:multiLevelType w:val="multilevel"/>
    <w:tmpl w:val="C00628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852533"/>
    <w:multiLevelType w:val="multilevel"/>
    <w:tmpl w:val="C032DC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98764B"/>
    <w:multiLevelType w:val="multilevel"/>
    <w:tmpl w:val="D0D898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16487E"/>
    <w:multiLevelType w:val="multilevel"/>
    <w:tmpl w:val="799244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472B84"/>
    <w:multiLevelType w:val="multilevel"/>
    <w:tmpl w:val="654C6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5240E0"/>
    <w:multiLevelType w:val="multilevel"/>
    <w:tmpl w:val="03C0189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CC234E"/>
    <w:multiLevelType w:val="multilevel"/>
    <w:tmpl w:val="5AA849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EE7264"/>
    <w:multiLevelType w:val="multilevel"/>
    <w:tmpl w:val="82F2F9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472AF0"/>
    <w:multiLevelType w:val="multilevel"/>
    <w:tmpl w:val="F97EE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40799B"/>
    <w:multiLevelType w:val="multilevel"/>
    <w:tmpl w:val="0FF80A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AE639E"/>
    <w:multiLevelType w:val="multilevel"/>
    <w:tmpl w:val="EE8C0B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F543CD"/>
    <w:multiLevelType w:val="multilevel"/>
    <w:tmpl w:val="8A30C4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3660BE"/>
    <w:multiLevelType w:val="multilevel"/>
    <w:tmpl w:val="2A8A65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C03D9A"/>
    <w:multiLevelType w:val="multilevel"/>
    <w:tmpl w:val="0AEEA0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0"/>
  </w:num>
  <w:num w:numId="4">
    <w:abstractNumId w:val="24"/>
  </w:num>
  <w:num w:numId="5">
    <w:abstractNumId w:val="8"/>
  </w:num>
  <w:num w:numId="6">
    <w:abstractNumId w:val="26"/>
  </w:num>
  <w:num w:numId="7">
    <w:abstractNumId w:val="29"/>
  </w:num>
  <w:num w:numId="8">
    <w:abstractNumId w:val="15"/>
  </w:num>
  <w:num w:numId="9">
    <w:abstractNumId w:val="4"/>
  </w:num>
  <w:num w:numId="10">
    <w:abstractNumId w:val="9"/>
  </w:num>
  <w:num w:numId="11">
    <w:abstractNumId w:val="22"/>
  </w:num>
  <w:num w:numId="12">
    <w:abstractNumId w:val="31"/>
  </w:num>
  <w:num w:numId="13">
    <w:abstractNumId w:val="18"/>
  </w:num>
  <w:num w:numId="14">
    <w:abstractNumId w:val="20"/>
  </w:num>
  <w:num w:numId="15">
    <w:abstractNumId w:val="27"/>
  </w:num>
  <w:num w:numId="16">
    <w:abstractNumId w:val="2"/>
  </w:num>
  <w:num w:numId="17">
    <w:abstractNumId w:val="19"/>
  </w:num>
  <w:num w:numId="18">
    <w:abstractNumId w:val="21"/>
  </w:num>
  <w:num w:numId="19">
    <w:abstractNumId w:val="3"/>
  </w:num>
  <w:num w:numId="20">
    <w:abstractNumId w:val="17"/>
  </w:num>
  <w:num w:numId="21">
    <w:abstractNumId w:val="16"/>
  </w:num>
  <w:num w:numId="22">
    <w:abstractNumId w:val="1"/>
  </w:num>
  <w:num w:numId="23">
    <w:abstractNumId w:val="28"/>
  </w:num>
  <w:num w:numId="24">
    <w:abstractNumId w:val="13"/>
  </w:num>
  <w:num w:numId="25">
    <w:abstractNumId w:val="23"/>
  </w:num>
  <w:num w:numId="26">
    <w:abstractNumId w:val="14"/>
  </w:num>
  <w:num w:numId="27">
    <w:abstractNumId w:val="32"/>
  </w:num>
  <w:num w:numId="28">
    <w:abstractNumId w:val="25"/>
  </w:num>
  <w:num w:numId="29">
    <w:abstractNumId w:val="12"/>
  </w:num>
  <w:num w:numId="30">
    <w:abstractNumId w:val="30"/>
  </w:num>
  <w:num w:numId="31">
    <w:abstractNumId w:val="6"/>
  </w:num>
  <w:num w:numId="32">
    <w:abstractNumId w:val="7"/>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503D5"/>
    <w:rsid w:val="000159FE"/>
    <w:rsid w:val="00050BE3"/>
    <w:rsid w:val="000A3ECF"/>
    <w:rsid w:val="000A4E94"/>
    <w:rsid w:val="00110831"/>
    <w:rsid w:val="0023783B"/>
    <w:rsid w:val="00240ED2"/>
    <w:rsid w:val="00291078"/>
    <w:rsid w:val="002D7A2F"/>
    <w:rsid w:val="00363482"/>
    <w:rsid w:val="003F6AE2"/>
    <w:rsid w:val="004641F8"/>
    <w:rsid w:val="00471633"/>
    <w:rsid w:val="00472DA5"/>
    <w:rsid w:val="004B2828"/>
    <w:rsid w:val="00525BA3"/>
    <w:rsid w:val="00576EF4"/>
    <w:rsid w:val="005D7F45"/>
    <w:rsid w:val="00734881"/>
    <w:rsid w:val="00760C6B"/>
    <w:rsid w:val="00786ACA"/>
    <w:rsid w:val="0084034C"/>
    <w:rsid w:val="008E626B"/>
    <w:rsid w:val="008E6DF1"/>
    <w:rsid w:val="009F4C86"/>
    <w:rsid w:val="00B55544"/>
    <w:rsid w:val="00B733B0"/>
    <w:rsid w:val="00C10F9A"/>
    <w:rsid w:val="00C56D02"/>
    <w:rsid w:val="00CB34F3"/>
    <w:rsid w:val="00D40576"/>
    <w:rsid w:val="00D4207D"/>
    <w:rsid w:val="00D503D5"/>
    <w:rsid w:val="00D979A7"/>
    <w:rsid w:val="00DE063D"/>
    <w:rsid w:val="00DE1922"/>
    <w:rsid w:val="00E22D6B"/>
    <w:rsid w:val="00E830ED"/>
    <w:rsid w:val="00EF7BE8"/>
    <w:rsid w:val="00F5221B"/>
    <w:rsid w:val="00F75FDD"/>
    <w:rsid w:val="00FA31FC"/>
    <w:rsid w:val="00FB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sz w:val="15"/>
      <w:szCs w:val="15"/>
      <w:u w:val="none"/>
    </w:rPr>
  </w:style>
  <w:style w:type="character" w:customStyle="1" w:styleId="Bodytext6">
    <w:name w:val="Body text (6)"/>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Pr>
      <w:rFonts w:ascii="Microsoft Sans Serif" w:eastAsia="Microsoft Sans Serif" w:hAnsi="Microsoft Sans Serif" w:cs="Microsoft Sans Serif"/>
      <w:b w:val="0"/>
      <w:bCs w:val="0"/>
      <w:i w:val="0"/>
      <w:iCs w:val="0"/>
      <w:smallCaps w:val="0"/>
      <w:strike w:val="0"/>
      <w:sz w:val="27"/>
      <w:szCs w:val="27"/>
      <w:u w:val="none"/>
    </w:rPr>
  </w:style>
  <w:style w:type="character" w:customStyle="1" w:styleId="Heading1Arial">
    <w:name w:val="Heading #1 + Arial"/>
    <w:aliases w:val="Bold,Spacing 0 pt"/>
    <w:basedOn w:val="Heading1"/>
    <w:rPr>
      <w:rFonts w:ascii="Arial" w:eastAsia="Arial" w:hAnsi="Arial" w:cs="Arial"/>
      <w:b/>
      <w:bCs/>
      <w:i w:val="0"/>
      <w:iCs w:val="0"/>
      <w:smallCaps w:val="0"/>
      <w:strike w:val="0"/>
      <w:color w:val="000000"/>
      <w:spacing w:val="10"/>
      <w:w w:val="100"/>
      <w:position w:val="0"/>
      <w:sz w:val="27"/>
      <w:szCs w:val="27"/>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0">
    <w:name w:val="Body text (2) + 11 pt"/>
    <w:aliases w:val="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2pt">
    <w:name w:val="Body text (2) + 12 pt"/>
    <w:aliases w:val="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Bodytext213pt">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5"/>
      <w:szCs w:val="15"/>
      <w:u w:val="none"/>
    </w:rPr>
  </w:style>
  <w:style w:type="character" w:customStyle="1" w:styleId="Bodytext75pt1">
    <w:name w:val="Body text + 7.5 pt"/>
    <w:aliases w:val="Spacing 1 pt"/>
    <w:basedOn w:val="Bodytext"/>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en-US"/>
    </w:rPr>
  </w:style>
  <w:style w:type="character" w:customStyle="1" w:styleId="Bodytext75pt2">
    <w:name w:val="Body text + 7.5 pt"/>
    <w:aliases w:val="Bold,Italic"/>
    <w:basedOn w:val="Bodytext"/>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Bodytext60">
    <w:name w:val="Body text (6)_"/>
    <w:basedOn w:val="DefaultParagraphFont"/>
    <w:link w:val="Bodytext61"/>
    <w:rPr>
      <w:rFonts w:ascii="Times New Roman" w:eastAsia="Times New Roman" w:hAnsi="Times New Roman" w:cs="Times New Roman"/>
      <w:b w:val="0"/>
      <w:bCs w:val="0"/>
      <w:i w:val="0"/>
      <w:iCs w:val="0"/>
      <w:smallCaps w:val="0"/>
      <w:strike w:val="0"/>
      <w:sz w:val="18"/>
      <w:szCs w:val="18"/>
      <w:u w:val="none"/>
    </w:rPr>
  </w:style>
  <w:style w:type="paragraph" w:customStyle="1" w:styleId="BodyText21">
    <w:name w:val="Body Text2"/>
    <w:basedOn w:val="Normal"/>
    <w:link w:val="Bodytext"/>
    <w:pPr>
      <w:spacing w:line="240" w:lineRule="exact"/>
      <w:ind w:hanging="720"/>
      <w:jc w:val="both"/>
    </w:pPr>
    <w:rPr>
      <w:rFonts w:ascii="Times New Roman" w:eastAsia="Times New Roman" w:hAnsi="Times New Roman" w:cs="Times New Roman"/>
      <w:sz w:val="21"/>
      <w:szCs w:val="21"/>
    </w:rPr>
  </w:style>
  <w:style w:type="paragraph" w:customStyle="1" w:styleId="Bodytext61">
    <w:name w:val="Body text (6)"/>
    <w:basedOn w:val="Normal"/>
    <w:link w:val="Bodytext60"/>
    <w:pPr>
      <w:spacing w:line="0" w:lineRule="atLeast"/>
    </w:pPr>
    <w:rPr>
      <w:rFonts w:ascii="Times New Roman" w:eastAsia="Times New Roman" w:hAnsi="Times New Roman" w:cs="Times New Roman"/>
      <w:sz w:val="18"/>
      <w:szCs w:val="18"/>
    </w:rPr>
  </w:style>
  <w:style w:type="paragraph" w:customStyle="1" w:styleId="Heading10">
    <w:name w:val="Heading #1"/>
    <w:basedOn w:val="Normal"/>
    <w:link w:val="Heading1"/>
    <w:pPr>
      <w:spacing w:line="518" w:lineRule="exact"/>
      <w:jc w:val="center"/>
      <w:outlineLvl w:val="0"/>
    </w:pPr>
    <w:rPr>
      <w:rFonts w:ascii="Microsoft Sans Serif" w:eastAsia="Microsoft Sans Serif" w:hAnsi="Microsoft Sans Serif" w:cs="Microsoft Sans Serif"/>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rPr>
  </w:style>
  <w:style w:type="paragraph" w:customStyle="1" w:styleId="Bodytext20">
    <w:name w:val="Body text (2)"/>
    <w:basedOn w:val="Normal"/>
    <w:link w:val="Bodytext2"/>
    <w:pPr>
      <w:spacing w:line="0" w:lineRule="atLeast"/>
      <w:ind w:hanging="440"/>
    </w:pPr>
    <w:rPr>
      <w:rFonts w:ascii="Times New Roman" w:eastAsia="Times New Roman" w:hAnsi="Times New Roman" w:cs="Times New Roman"/>
      <w:sz w:val="16"/>
      <w:szCs w:val="16"/>
    </w:rPr>
  </w:style>
  <w:style w:type="paragraph" w:customStyle="1" w:styleId="Tablecaption0">
    <w:name w:val="Table caption"/>
    <w:basedOn w:val="Normal"/>
    <w:link w:val="Tablecaption"/>
    <w:pPr>
      <w:spacing w:line="0" w:lineRule="atLeast"/>
      <w:jc w:val="center"/>
    </w:pPr>
    <w:rPr>
      <w:rFonts w:ascii="Times New Roman" w:eastAsia="Times New Roman" w:hAnsi="Times New Roman" w:cs="Times New Roman"/>
      <w:sz w:val="15"/>
      <w:szCs w:val="15"/>
    </w:rPr>
  </w:style>
  <w:style w:type="paragraph" w:styleId="Header">
    <w:name w:val="header"/>
    <w:basedOn w:val="Normal"/>
    <w:link w:val="HeaderChar"/>
    <w:uiPriority w:val="99"/>
    <w:unhideWhenUsed/>
    <w:rsid w:val="00576EF4"/>
    <w:pPr>
      <w:tabs>
        <w:tab w:val="center" w:pos="4513"/>
        <w:tab w:val="right" w:pos="9026"/>
      </w:tabs>
    </w:pPr>
  </w:style>
  <w:style w:type="character" w:customStyle="1" w:styleId="HeaderChar">
    <w:name w:val="Header Char"/>
    <w:basedOn w:val="DefaultParagraphFont"/>
    <w:link w:val="Header"/>
    <w:uiPriority w:val="99"/>
    <w:rsid w:val="00576EF4"/>
    <w:rPr>
      <w:color w:val="000000"/>
    </w:rPr>
  </w:style>
  <w:style w:type="paragraph" w:styleId="Footer">
    <w:name w:val="footer"/>
    <w:basedOn w:val="Normal"/>
    <w:link w:val="FooterChar"/>
    <w:uiPriority w:val="99"/>
    <w:unhideWhenUsed/>
    <w:rsid w:val="00576EF4"/>
    <w:pPr>
      <w:tabs>
        <w:tab w:val="center" w:pos="4513"/>
        <w:tab w:val="right" w:pos="9026"/>
      </w:tabs>
    </w:pPr>
  </w:style>
  <w:style w:type="character" w:customStyle="1" w:styleId="FooterChar">
    <w:name w:val="Footer Char"/>
    <w:basedOn w:val="DefaultParagraphFont"/>
    <w:link w:val="Footer"/>
    <w:uiPriority w:val="99"/>
    <w:rsid w:val="00576EF4"/>
    <w:rPr>
      <w:color w:val="000000"/>
    </w:rPr>
  </w:style>
  <w:style w:type="character" w:styleId="CommentReference">
    <w:name w:val="annotation reference"/>
    <w:basedOn w:val="DefaultParagraphFont"/>
    <w:uiPriority w:val="99"/>
    <w:semiHidden/>
    <w:unhideWhenUsed/>
    <w:rsid w:val="005D7F45"/>
    <w:rPr>
      <w:sz w:val="16"/>
      <w:szCs w:val="16"/>
    </w:rPr>
  </w:style>
  <w:style w:type="paragraph" w:styleId="CommentText">
    <w:name w:val="annotation text"/>
    <w:basedOn w:val="Normal"/>
    <w:link w:val="CommentTextChar"/>
    <w:uiPriority w:val="99"/>
    <w:semiHidden/>
    <w:unhideWhenUsed/>
    <w:rsid w:val="005D7F45"/>
    <w:rPr>
      <w:sz w:val="20"/>
      <w:szCs w:val="20"/>
    </w:rPr>
  </w:style>
  <w:style w:type="character" w:customStyle="1" w:styleId="CommentTextChar">
    <w:name w:val="Comment Text Char"/>
    <w:basedOn w:val="DefaultParagraphFont"/>
    <w:link w:val="CommentText"/>
    <w:uiPriority w:val="99"/>
    <w:semiHidden/>
    <w:rsid w:val="005D7F45"/>
    <w:rPr>
      <w:color w:val="000000"/>
      <w:sz w:val="20"/>
      <w:szCs w:val="20"/>
    </w:rPr>
  </w:style>
  <w:style w:type="paragraph" w:styleId="CommentSubject">
    <w:name w:val="annotation subject"/>
    <w:basedOn w:val="CommentText"/>
    <w:next w:val="CommentText"/>
    <w:link w:val="CommentSubjectChar"/>
    <w:uiPriority w:val="99"/>
    <w:semiHidden/>
    <w:unhideWhenUsed/>
    <w:rsid w:val="005D7F45"/>
    <w:rPr>
      <w:b/>
      <w:bCs/>
    </w:rPr>
  </w:style>
  <w:style w:type="character" w:customStyle="1" w:styleId="CommentSubjectChar">
    <w:name w:val="Comment Subject Char"/>
    <w:basedOn w:val="CommentTextChar"/>
    <w:link w:val="CommentSubject"/>
    <w:uiPriority w:val="99"/>
    <w:semiHidden/>
    <w:rsid w:val="005D7F45"/>
    <w:rPr>
      <w:b/>
      <w:bCs/>
      <w:color w:val="000000"/>
      <w:sz w:val="20"/>
      <w:szCs w:val="20"/>
    </w:rPr>
  </w:style>
  <w:style w:type="paragraph" w:styleId="BalloonText">
    <w:name w:val="Balloon Text"/>
    <w:basedOn w:val="Normal"/>
    <w:link w:val="BalloonTextChar"/>
    <w:uiPriority w:val="99"/>
    <w:semiHidden/>
    <w:unhideWhenUsed/>
    <w:rsid w:val="005D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F45"/>
    <w:rPr>
      <w:rFonts w:ascii="Segoe UI" w:hAnsi="Segoe UI" w:cs="Segoe UI"/>
      <w:color w:val="000000"/>
      <w:sz w:val="18"/>
      <w:szCs w:val="18"/>
    </w:rPr>
  </w:style>
  <w:style w:type="paragraph" w:styleId="Revision">
    <w:name w:val="Revision"/>
    <w:hidden/>
    <w:uiPriority w:val="99"/>
    <w:semiHidden/>
    <w:rsid w:val="004641F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2018-09-17T01:48:00Z</dcterms:created>
  <dcterms:modified xsi:type="dcterms:W3CDTF">2019-06-18T04:34:00Z</dcterms:modified>
</cp:coreProperties>
</file>