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E6C8" w14:textId="7B74E04F" w:rsidR="00275989" w:rsidRPr="00B64A02" w:rsidRDefault="00275989" w:rsidP="008D37E8">
      <w:pPr>
        <w:pStyle w:val="Bodytext20"/>
        <w:spacing w:line="240" w:lineRule="auto"/>
        <w:jc w:val="center"/>
        <w:rPr>
          <w:b/>
          <w:i w:val="0"/>
          <w:sz w:val="36"/>
          <w:szCs w:val="36"/>
        </w:rPr>
      </w:pPr>
      <w:bookmarkStart w:id="0" w:name="bookmark0"/>
      <w:r w:rsidRPr="00B64A02">
        <w:rPr>
          <w:b/>
          <w:i w:val="0"/>
          <w:color w:val="000000"/>
          <w:sz w:val="36"/>
          <w:szCs w:val="36"/>
        </w:rPr>
        <w:t>SEAMEN</w:t>
      </w:r>
      <w:r w:rsidR="007071BD">
        <w:rPr>
          <w:b/>
          <w:i w:val="0"/>
          <w:color w:val="000000"/>
          <w:sz w:val="36"/>
          <w:szCs w:val="36"/>
        </w:rPr>
        <w:t>’</w:t>
      </w:r>
      <w:r w:rsidRPr="00B64A02">
        <w:rPr>
          <w:b/>
          <w:i w:val="0"/>
          <w:color w:val="000000"/>
          <w:sz w:val="36"/>
          <w:szCs w:val="36"/>
        </w:rPr>
        <w:t xml:space="preserve">S WAR PENSIONS AND ALLOWANCES ACT </w:t>
      </w:r>
    </w:p>
    <w:p w14:paraId="542D3C61" w14:textId="77777777" w:rsidR="00275989" w:rsidRPr="00B64A02" w:rsidRDefault="00275989" w:rsidP="008D37E8">
      <w:pPr>
        <w:pStyle w:val="Bodytext20"/>
        <w:spacing w:line="240" w:lineRule="auto"/>
        <w:jc w:val="center"/>
        <w:rPr>
          <w:b/>
          <w:i w:val="0"/>
          <w:sz w:val="36"/>
          <w:szCs w:val="36"/>
        </w:rPr>
      </w:pPr>
      <w:r w:rsidRPr="00B64A02">
        <w:rPr>
          <w:b/>
          <w:i w:val="0"/>
          <w:color w:val="000000"/>
          <w:sz w:val="36"/>
          <w:szCs w:val="36"/>
        </w:rPr>
        <w:t>(No. 2) 1974</w:t>
      </w:r>
      <w:bookmarkEnd w:id="0"/>
    </w:p>
    <w:p w14:paraId="46E0B44A" w14:textId="77777777" w:rsidR="00275989" w:rsidRPr="00B64A02" w:rsidRDefault="00275989" w:rsidP="008D37E8">
      <w:pPr>
        <w:pStyle w:val="Bodytext20"/>
        <w:spacing w:line="240" w:lineRule="auto"/>
        <w:jc w:val="center"/>
        <w:rPr>
          <w:b/>
          <w:i w:val="0"/>
          <w:sz w:val="36"/>
          <w:szCs w:val="36"/>
        </w:rPr>
      </w:pPr>
    </w:p>
    <w:p w14:paraId="35715459" w14:textId="6F1FC9A5" w:rsidR="00275989" w:rsidRPr="007071BD" w:rsidRDefault="00275989" w:rsidP="008D37E8">
      <w:pPr>
        <w:pStyle w:val="Bodytext20"/>
        <w:spacing w:line="240" w:lineRule="auto"/>
        <w:jc w:val="center"/>
        <w:rPr>
          <w:b/>
          <w:i w:val="0"/>
          <w:color w:val="000000"/>
          <w:sz w:val="28"/>
          <w:szCs w:val="28"/>
        </w:rPr>
      </w:pPr>
      <w:bookmarkStart w:id="1" w:name="bookmark1"/>
      <w:r w:rsidRPr="007071BD">
        <w:rPr>
          <w:b/>
          <w:i w:val="0"/>
          <w:color w:val="000000"/>
          <w:sz w:val="28"/>
          <w:szCs w:val="28"/>
        </w:rPr>
        <w:t>No. 25 of 1974</w:t>
      </w:r>
      <w:bookmarkEnd w:id="1"/>
    </w:p>
    <w:p w14:paraId="48FD9B2B" w14:textId="77777777" w:rsidR="007071BD" w:rsidRPr="00B64A02" w:rsidRDefault="007071BD" w:rsidP="008D37E8">
      <w:pPr>
        <w:pStyle w:val="Bodytext20"/>
        <w:spacing w:line="240" w:lineRule="auto"/>
        <w:jc w:val="center"/>
        <w:rPr>
          <w:i w:val="0"/>
          <w:sz w:val="28"/>
          <w:szCs w:val="28"/>
        </w:rPr>
      </w:pPr>
    </w:p>
    <w:p w14:paraId="57BDAF86" w14:textId="77777777" w:rsidR="00275989" w:rsidRPr="00B64A02" w:rsidRDefault="00275989" w:rsidP="00023C6F">
      <w:pPr>
        <w:pStyle w:val="Bodytext20"/>
        <w:spacing w:after="160" w:line="240" w:lineRule="auto"/>
        <w:rPr>
          <w:sz w:val="24"/>
          <w:szCs w:val="24"/>
        </w:rPr>
      </w:pPr>
      <w:r w:rsidRPr="00B64A02">
        <w:rPr>
          <w:rStyle w:val="Bodytext2NotItalic"/>
          <w:sz w:val="24"/>
          <w:szCs w:val="24"/>
        </w:rPr>
        <w:t xml:space="preserve">An Act to amend the </w:t>
      </w:r>
      <w:r w:rsidRPr="00B64A02">
        <w:rPr>
          <w:color w:val="000000"/>
          <w:sz w:val="24"/>
          <w:szCs w:val="24"/>
        </w:rPr>
        <w:t xml:space="preserve">Seamen’s War Pensions and Allowances Act </w:t>
      </w:r>
      <w:r w:rsidRPr="00B64A02">
        <w:rPr>
          <w:rStyle w:val="Bodytext2NotItalic"/>
          <w:sz w:val="24"/>
          <w:szCs w:val="24"/>
        </w:rPr>
        <w:t xml:space="preserve">1940-1973, as amended by the </w:t>
      </w:r>
      <w:r w:rsidRPr="00B64A02">
        <w:rPr>
          <w:color w:val="000000"/>
          <w:sz w:val="24"/>
          <w:szCs w:val="24"/>
        </w:rPr>
        <w:t>Seamen’s War Pensions and Allowances Act</w:t>
      </w:r>
      <w:r w:rsidRPr="00B64A02">
        <w:rPr>
          <w:rStyle w:val="Bodytext2NotItalic"/>
          <w:sz w:val="24"/>
          <w:szCs w:val="24"/>
        </w:rPr>
        <w:t xml:space="preserve"> 1974.</w:t>
      </w:r>
    </w:p>
    <w:p w14:paraId="230395AD" w14:textId="77777777" w:rsidR="00275989" w:rsidRPr="00B64A02" w:rsidRDefault="00275989" w:rsidP="00023C6F">
      <w:pPr>
        <w:pStyle w:val="BodyText1"/>
        <w:spacing w:line="240" w:lineRule="auto"/>
        <w:ind w:firstLine="0"/>
        <w:rPr>
          <w:sz w:val="24"/>
          <w:szCs w:val="24"/>
        </w:rPr>
      </w:pPr>
      <w:r w:rsidRPr="00B64A02">
        <w:rPr>
          <w:color w:val="000000"/>
          <w:sz w:val="24"/>
          <w:szCs w:val="24"/>
        </w:rPr>
        <w:t>BE IT ENACTED by the Queen, the Senate and the House of Representatives of Australia, as follows:—</w:t>
      </w:r>
    </w:p>
    <w:p w14:paraId="5B91DA33" w14:textId="77777777" w:rsidR="00275989" w:rsidRPr="00B64A02" w:rsidRDefault="00275989" w:rsidP="00023C6F">
      <w:pPr>
        <w:pStyle w:val="Bodytext30"/>
        <w:spacing w:before="120" w:after="60" w:line="240" w:lineRule="auto"/>
        <w:rPr>
          <w:b/>
          <w:sz w:val="24"/>
          <w:szCs w:val="24"/>
        </w:rPr>
      </w:pPr>
      <w:r w:rsidRPr="00B64A02">
        <w:rPr>
          <w:b/>
          <w:color w:val="000000"/>
          <w:sz w:val="20"/>
          <w:szCs w:val="20"/>
        </w:rPr>
        <w:t>Short title and citation</w:t>
      </w:r>
      <w:r w:rsidRPr="00B64A02">
        <w:rPr>
          <w:b/>
          <w:color w:val="000000"/>
          <w:sz w:val="24"/>
          <w:szCs w:val="24"/>
        </w:rPr>
        <w:t>.</w:t>
      </w:r>
    </w:p>
    <w:p w14:paraId="056CB3E4" w14:textId="06B1DADF" w:rsidR="00275989" w:rsidRPr="00B64A02" w:rsidRDefault="00275989" w:rsidP="00023C6F">
      <w:pPr>
        <w:pStyle w:val="BodyText1"/>
        <w:spacing w:after="120" w:line="240" w:lineRule="auto"/>
        <w:ind w:firstLine="274"/>
        <w:rPr>
          <w:sz w:val="24"/>
          <w:szCs w:val="24"/>
        </w:rPr>
      </w:pPr>
      <w:r w:rsidRPr="00B64A02">
        <w:rPr>
          <w:rStyle w:val="BodytextSpacing1pt"/>
          <w:b/>
          <w:sz w:val="24"/>
          <w:szCs w:val="24"/>
        </w:rPr>
        <w:t>1.</w:t>
      </w:r>
      <w:r w:rsidRPr="00B64A02">
        <w:rPr>
          <w:rStyle w:val="BodytextSpacing1pt"/>
          <w:spacing w:val="0"/>
          <w:sz w:val="24"/>
          <w:szCs w:val="24"/>
        </w:rPr>
        <w:t>(1)</w:t>
      </w:r>
      <w:r>
        <w:rPr>
          <w:sz w:val="24"/>
          <w:szCs w:val="24"/>
        </w:rPr>
        <w:t xml:space="preserve"> </w:t>
      </w:r>
      <w:r w:rsidRPr="00B64A02">
        <w:rPr>
          <w:color w:val="000000"/>
          <w:sz w:val="24"/>
          <w:szCs w:val="24"/>
        </w:rPr>
        <w:t xml:space="preserve">This Act may be cited as the </w:t>
      </w:r>
      <w:r w:rsidRPr="00B64A02">
        <w:rPr>
          <w:rStyle w:val="BodytextItalic"/>
          <w:sz w:val="24"/>
          <w:szCs w:val="24"/>
        </w:rPr>
        <w:t>Seamen’s War Pensions and Allowances Act (No.</w:t>
      </w:r>
      <w:r w:rsidRPr="00B64A02">
        <w:rPr>
          <w:color w:val="000000"/>
          <w:sz w:val="24"/>
          <w:szCs w:val="24"/>
        </w:rPr>
        <w:t xml:space="preserve"> 2</w:t>
      </w:r>
      <w:r w:rsidRPr="007071BD">
        <w:rPr>
          <w:i/>
          <w:color w:val="000000"/>
          <w:sz w:val="24"/>
          <w:szCs w:val="24"/>
        </w:rPr>
        <w:t>)</w:t>
      </w:r>
      <w:r w:rsidRPr="00B64A02">
        <w:rPr>
          <w:color w:val="000000"/>
          <w:sz w:val="24"/>
          <w:szCs w:val="24"/>
        </w:rPr>
        <w:t xml:space="preserve"> 1974.</w:t>
      </w:r>
    </w:p>
    <w:p w14:paraId="363DF1BE" w14:textId="70265521" w:rsidR="00275989" w:rsidRPr="00B64A02" w:rsidRDefault="008D37E8" w:rsidP="00023C6F">
      <w:pPr>
        <w:pStyle w:val="BodyText1"/>
        <w:spacing w:after="120" w:line="240" w:lineRule="auto"/>
        <w:ind w:firstLine="274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275989" w:rsidRPr="00B64A02">
        <w:rPr>
          <w:color w:val="000000"/>
          <w:sz w:val="24"/>
          <w:szCs w:val="24"/>
        </w:rPr>
        <w:t xml:space="preserve">The </w:t>
      </w:r>
      <w:r w:rsidR="00275989" w:rsidRPr="00B64A02">
        <w:rPr>
          <w:rStyle w:val="BodytextItalic"/>
          <w:sz w:val="24"/>
          <w:szCs w:val="24"/>
        </w:rPr>
        <w:t>Seamen’s War Pensions and Allowances Act</w:t>
      </w:r>
      <w:r w:rsidR="00275989" w:rsidRPr="00B64A02">
        <w:rPr>
          <w:color w:val="000000"/>
          <w:sz w:val="24"/>
          <w:szCs w:val="24"/>
        </w:rPr>
        <w:t xml:space="preserve"> 1940-1973</w:t>
      </w:r>
      <w:r w:rsidR="00275989">
        <w:rPr>
          <w:sz w:val="24"/>
          <w:szCs w:val="24"/>
        </w:rPr>
        <w:t>,</w:t>
      </w:r>
      <w:r w:rsidR="00275989" w:rsidRPr="00B64A02">
        <w:rPr>
          <w:color w:val="000000"/>
          <w:sz w:val="24"/>
          <w:szCs w:val="24"/>
        </w:rPr>
        <w:t xml:space="preserve"> as amended by the </w:t>
      </w:r>
      <w:r w:rsidR="00275989" w:rsidRPr="00B64A02">
        <w:rPr>
          <w:rStyle w:val="BodytextItalic"/>
          <w:sz w:val="24"/>
          <w:szCs w:val="24"/>
        </w:rPr>
        <w:t>Seamen’s War Pensions and Allowances Act</w:t>
      </w:r>
      <w:r w:rsidR="00275989" w:rsidRPr="00B64A02">
        <w:rPr>
          <w:color w:val="000000"/>
          <w:sz w:val="24"/>
          <w:szCs w:val="24"/>
        </w:rPr>
        <w:t xml:space="preserve"> 1974, is in this Act referred to as the Principal Act.</w:t>
      </w:r>
    </w:p>
    <w:p w14:paraId="016FDD8B" w14:textId="77777777" w:rsidR="00275989" w:rsidRPr="00B64A02" w:rsidRDefault="00275989" w:rsidP="00023C6F">
      <w:pPr>
        <w:pStyle w:val="BodyText1"/>
        <w:spacing w:after="120" w:line="240" w:lineRule="auto"/>
        <w:ind w:firstLine="274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Pr="00B64A02">
        <w:rPr>
          <w:color w:val="000000"/>
          <w:sz w:val="24"/>
          <w:szCs w:val="24"/>
        </w:rPr>
        <w:t xml:space="preserve">Section 1 of the </w:t>
      </w:r>
      <w:r w:rsidRPr="00B64A02">
        <w:rPr>
          <w:rStyle w:val="BodytextItalic"/>
          <w:sz w:val="24"/>
          <w:szCs w:val="24"/>
        </w:rPr>
        <w:t xml:space="preserve">Seamen’s War Pensions and Allowances Act </w:t>
      </w:r>
      <w:r w:rsidRPr="00B64A02">
        <w:rPr>
          <w:color w:val="000000"/>
          <w:sz w:val="24"/>
          <w:szCs w:val="24"/>
        </w:rPr>
        <w:t>1974 is amended by omitting sub-section (3).</w:t>
      </w:r>
    </w:p>
    <w:p w14:paraId="3B92D6F7" w14:textId="77777777" w:rsidR="00275989" w:rsidRPr="00B64A02" w:rsidRDefault="00275989" w:rsidP="00023C6F">
      <w:pPr>
        <w:pStyle w:val="BodyText1"/>
        <w:spacing w:line="240" w:lineRule="auto"/>
        <w:ind w:firstLine="270"/>
        <w:rPr>
          <w:sz w:val="24"/>
          <w:szCs w:val="24"/>
        </w:rPr>
      </w:pPr>
      <w:r>
        <w:rPr>
          <w:sz w:val="24"/>
          <w:szCs w:val="24"/>
        </w:rPr>
        <w:t xml:space="preserve">(4) </w:t>
      </w:r>
      <w:r w:rsidRPr="00B64A02">
        <w:rPr>
          <w:color w:val="000000"/>
          <w:sz w:val="24"/>
          <w:szCs w:val="24"/>
        </w:rPr>
        <w:t xml:space="preserve">The Principal Act, as amended by this Act, may be cited as the </w:t>
      </w:r>
      <w:r w:rsidRPr="00B64A02">
        <w:rPr>
          <w:rStyle w:val="BodytextItalic"/>
          <w:sz w:val="24"/>
          <w:szCs w:val="24"/>
        </w:rPr>
        <w:t>Seamen’s War Pensions and Allowances Act</w:t>
      </w:r>
      <w:r w:rsidRPr="00B64A02">
        <w:rPr>
          <w:color w:val="000000"/>
          <w:sz w:val="24"/>
          <w:szCs w:val="24"/>
        </w:rPr>
        <w:t xml:space="preserve"> 1940-1974.</w:t>
      </w:r>
    </w:p>
    <w:p w14:paraId="0B4DA7CA" w14:textId="77777777" w:rsidR="00275989" w:rsidRPr="00B64A02" w:rsidRDefault="00275989" w:rsidP="00023C6F">
      <w:pPr>
        <w:pStyle w:val="Bodytext30"/>
        <w:spacing w:before="120" w:after="60" w:line="240" w:lineRule="auto"/>
        <w:rPr>
          <w:b/>
          <w:sz w:val="20"/>
          <w:szCs w:val="20"/>
        </w:rPr>
      </w:pPr>
      <w:r w:rsidRPr="00B64A02">
        <w:rPr>
          <w:b/>
          <w:sz w:val="20"/>
          <w:szCs w:val="20"/>
        </w:rPr>
        <w:t>Commence</w:t>
      </w:r>
      <w:r w:rsidRPr="00B64A02">
        <w:rPr>
          <w:b/>
          <w:color w:val="000000"/>
          <w:sz w:val="20"/>
          <w:szCs w:val="20"/>
        </w:rPr>
        <w:t>ment.</w:t>
      </w:r>
    </w:p>
    <w:p w14:paraId="3D2A9818" w14:textId="05089BA5" w:rsidR="00275989" w:rsidRPr="00B64A02" w:rsidRDefault="00275989" w:rsidP="00023C6F">
      <w:pPr>
        <w:pStyle w:val="BodyText1"/>
        <w:tabs>
          <w:tab w:val="left" w:pos="630"/>
        </w:tabs>
        <w:spacing w:line="240" w:lineRule="auto"/>
        <w:ind w:firstLine="274"/>
        <w:rPr>
          <w:sz w:val="24"/>
          <w:szCs w:val="24"/>
        </w:rPr>
      </w:pPr>
      <w:r w:rsidRPr="00CA5B23">
        <w:rPr>
          <w:b/>
          <w:sz w:val="24"/>
          <w:szCs w:val="24"/>
        </w:rPr>
        <w:t>2</w:t>
      </w:r>
      <w:r w:rsidR="00FB3D45">
        <w:rPr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Pr="00B64A02">
        <w:rPr>
          <w:color w:val="000000"/>
          <w:sz w:val="24"/>
          <w:szCs w:val="24"/>
        </w:rPr>
        <w:t>This Act shall come into operation on the day on which it receives the Royal Assent.</w:t>
      </w:r>
    </w:p>
    <w:p w14:paraId="2619B4E6" w14:textId="77777777" w:rsidR="00275989" w:rsidRPr="00B64A02" w:rsidRDefault="00275989" w:rsidP="00023C6F">
      <w:pPr>
        <w:pStyle w:val="Bodytext30"/>
        <w:spacing w:before="120" w:after="60" w:line="240" w:lineRule="auto"/>
        <w:rPr>
          <w:b/>
          <w:sz w:val="20"/>
          <w:szCs w:val="20"/>
        </w:rPr>
      </w:pPr>
      <w:r w:rsidRPr="00B64A02">
        <w:rPr>
          <w:b/>
          <w:color w:val="000000"/>
          <w:sz w:val="20"/>
          <w:szCs w:val="20"/>
        </w:rPr>
        <w:t>Schedule 1.</w:t>
      </w:r>
    </w:p>
    <w:p w14:paraId="433DAFC6" w14:textId="77777777" w:rsidR="00275989" w:rsidRDefault="00275989" w:rsidP="00023C6F">
      <w:pPr>
        <w:pStyle w:val="BodyText1"/>
        <w:tabs>
          <w:tab w:val="left" w:pos="630"/>
        </w:tabs>
        <w:spacing w:line="240" w:lineRule="auto"/>
        <w:ind w:firstLine="274"/>
        <w:rPr>
          <w:sz w:val="24"/>
          <w:szCs w:val="24"/>
        </w:rPr>
      </w:pPr>
      <w:r w:rsidRPr="00CA5B23">
        <w:rPr>
          <w:b/>
          <w:sz w:val="24"/>
          <w:szCs w:val="24"/>
        </w:rPr>
        <w:t>3.</w:t>
      </w:r>
      <w:r>
        <w:rPr>
          <w:sz w:val="24"/>
          <w:szCs w:val="24"/>
        </w:rPr>
        <w:tab/>
      </w:r>
      <w:r w:rsidRPr="00B64A02">
        <w:rPr>
          <w:color w:val="000000"/>
          <w:sz w:val="24"/>
          <w:szCs w:val="24"/>
        </w:rPr>
        <w:t>Schedule 1 to the Principal Act is amended by omitting from column 1 the figures “52.00” and substituting the figures “62.00”.</w:t>
      </w:r>
      <w:bookmarkStart w:id="2" w:name="_GoBack"/>
      <w:bookmarkEnd w:id="2"/>
    </w:p>
    <w:p w14:paraId="308D1F10" w14:textId="77777777" w:rsidR="00275989" w:rsidRPr="00B64A02" w:rsidRDefault="00275989" w:rsidP="00023C6F">
      <w:pPr>
        <w:pStyle w:val="Bodytext30"/>
        <w:spacing w:before="120" w:after="60" w:line="240" w:lineRule="auto"/>
        <w:rPr>
          <w:sz w:val="24"/>
          <w:szCs w:val="24"/>
        </w:rPr>
      </w:pPr>
      <w:r w:rsidRPr="00B64A02">
        <w:rPr>
          <w:b/>
          <w:color w:val="000000"/>
          <w:sz w:val="20"/>
          <w:szCs w:val="20"/>
        </w:rPr>
        <w:t>Application</w:t>
      </w:r>
      <w:r w:rsidRPr="00B64A02">
        <w:rPr>
          <w:b/>
          <w:sz w:val="20"/>
          <w:szCs w:val="20"/>
        </w:rPr>
        <w:t xml:space="preserve"> of </w:t>
      </w:r>
      <w:r w:rsidRPr="00B64A02">
        <w:rPr>
          <w:b/>
          <w:color w:val="000000"/>
          <w:sz w:val="20"/>
          <w:szCs w:val="20"/>
        </w:rPr>
        <w:t>amendment</w:t>
      </w:r>
      <w:r w:rsidRPr="00B64A02">
        <w:rPr>
          <w:color w:val="000000"/>
          <w:sz w:val="24"/>
          <w:szCs w:val="24"/>
        </w:rPr>
        <w:t>.</w:t>
      </w:r>
    </w:p>
    <w:p w14:paraId="30ED8460" w14:textId="60A6AD3D" w:rsidR="00275989" w:rsidRDefault="00275989" w:rsidP="00023C6F">
      <w:pPr>
        <w:pStyle w:val="BodyText1"/>
        <w:tabs>
          <w:tab w:val="left" w:pos="630"/>
        </w:tabs>
        <w:spacing w:line="240" w:lineRule="auto"/>
        <w:ind w:firstLine="274"/>
        <w:rPr>
          <w:sz w:val="24"/>
          <w:szCs w:val="24"/>
        </w:rPr>
      </w:pPr>
      <w:r w:rsidRPr="00CA5B23">
        <w:rPr>
          <w:b/>
          <w:sz w:val="24"/>
          <w:szCs w:val="24"/>
        </w:rPr>
        <w:t>4</w:t>
      </w:r>
      <w:r w:rsidR="00FB3D45">
        <w:rPr>
          <w:b/>
          <w:sz w:val="24"/>
          <w:szCs w:val="24"/>
        </w:rPr>
        <w:t>.</w:t>
      </w:r>
      <w:r>
        <w:rPr>
          <w:sz w:val="24"/>
          <w:szCs w:val="24"/>
        </w:rPr>
        <w:tab/>
      </w:r>
      <w:r w:rsidRPr="00B64A02">
        <w:rPr>
          <w:color w:val="000000"/>
          <w:sz w:val="24"/>
          <w:szCs w:val="24"/>
        </w:rPr>
        <w:t>The amendment made by this Act a</w:t>
      </w:r>
      <w:r>
        <w:rPr>
          <w:sz w:val="24"/>
          <w:szCs w:val="24"/>
        </w:rPr>
        <w:t>pplies in relation to an instal</w:t>
      </w:r>
      <w:r w:rsidRPr="00B64A02">
        <w:rPr>
          <w:color w:val="000000"/>
          <w:sz w:val="24"/>
          <w:szCs w:val="24"/>
        </w:rPr>
        <w:t>ment of a pension falling due on the day on which this Act receives the Royal Assent, if that day is a pension pay-day, or, if it is not, on the first pension pay-day after that day, and to all subsequent instalments</w:t>
      </w:r>
    </w:p>
    <w:p w14:paraId="22FC2F5E" w14:textId="77777777" w:rsidR="00275989" w:rsidRDefault="00275989" w:rsidP="008D37E8">
      <w:pPr>
        <w:pStyle w:val="BodyText1"/>
        <w:spacing w:line="240" w:lineRule="auto"/>
        <w:ind w:firstLine="274"/>
        <w:rPr>
          <w:sz w:val="24"/>
          <w:szCs w:val="24"/>
        </w:rPr>
      </w:pPr>
    </w:p>
    <w:sectPr w:rsidR="00275989" w:rsidSect="00343136">
      <w:pgSz w:w="11909" w:h="18000" w:code="9"/>
      <w:pgMar w:top="1080" w:right="1080" w:bottom="1080" w:left="108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4B46E07" w15:done="0"/>
  <w15:commentEx w15:paraId="58F72EC9" w15:done="0"/>
  <w15:commentEx w15:paraId="3FB79BF8" w15:done="0"/>
  <w15:commentEx w15:paraId="040BEABC" w15:done="0"/>
  <w15:commentEx w15:paraId="47D9C10C" w15:done="0"/>
  <w15:commentEx w15:paraId="0E118DB6" w15:done="0"/>
  <w15:commentEx w15:paraId="5E6A9DB5" w15:done="0"/>
  <w15:commentEx w15:paraId="7ECEE53C" w15:done="0"/>
  <w15:commentEx w15:paraId="2C746075" w15:done="0"/>
  <w15:commentEx w15:paraId="27325A56" w15:done="0"/>
  <w15:commentEx w15:paraId="782069CA" w15:done="0"/>
  <w15:commentEx w15:paraId="743F493A" w15:done="0"/>
  <w15:commentEx w15:paraId="26CDD1C1" w15:done="0"/>
  <w15:commentEx w15:paraId="4F47A436" w15:done="0"/>
  <w15:commentEx w15:paraId="760C482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B46E07" w16cid:durableId="1F466F8B"/>
  <w16cid:commentId w16cid:paraId="58F72EC9" w16cid:durableId="1F466F9B"/>
  <w16cid:commentId w16cid:paraId="3FB79BF8" w16cid:durableId="1F466FBF"/>
  <w16cid:commentId w16cid:paraId="040BEABC" w16cid:durableId="1F466FD6"/>
  <w16cid:commentId w16cid:paraId="47D9C10C" w16cid:durableId="1F466FEE"/>
  <w16cid:commentId w16cid:paraId="0E118DB6" w16cid:durableId="1F466FF6"/>
  <w16cid:commentId w16cid:paraId="5E6A9DB5" w16cid:durableId="1F466FFC"/>
  <w16cid:commentId w16cid:paraId="7ECEE53C" w16cid:durableId="1F467005"/>
  <w16cid:commentId w16cid:paraId="2C746075" w16cid:durableId="1F46700B"/>
  <w16cid:commentId w16cid:paraId="27325A56" w16cid:durableId="1F467010"/>
  <w16cid:commentId w16cid:paraId="782069CA" w16cid:durableId="1F467013"/>
  <w16cid:commentId w16cid:paraId="743F493A" w16cid:durableId="1F467019"/>
  <w16cid:commentId w16cid:paraId="26CDD1C1" w16cid:durableId="1F467022"/>
  <w16cid:commentId w16cid:paraId="4F47A436" w16cid:durableId="1F467026"/>
  <w16cid:commentId w16cid:paraId="760C4825" w16cid:durableId="1F46702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89"/>
    <w:rsid w:val="00023C6F"/>
    <w:rsid w:val="00275989"/>
    <w:rsid w:val="00343136"/>
    <w:rsid w:val="004568B1"/>
    <w:rsid w:val="007071BD"/>
    <w:rsid w:val="00756E04"/>
    <w:rsid w:val="008D37E8"/>
    <w:rsid w:val="008D5F23"/>
    <w:rsid w:val="0095010F"/>
    <w:rsid w:val="00B64EE9"/>
    <w:rsid w:val="00DC336B"/>
    <w:rsid w:val="00FB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98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sid w:val="00275989"/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3">
    <w:name w:val="Body text (3)_"/>
    <w:basedOn w:val="DefaultParagraphFont"/>
    <w:link w:val="Bodytext30"/>
    <w:rsid w:val="00275989"/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2">
    <w:name w:val="Body text (2)_"/>
    <w:basedOn w:val="DefaultParagraphFont"/>
    <w:link w:val="Bodytext20"/>
    <w:rsid w:val="00275989"/>
    <w:rPr>
      <w:rFonts w:ascii="Times New Roman" w:eastAsia="Times New Roman" w:hAnsi="Times New Roman" w:cs="Times New Roman"/>
      <w:i/>
      <w:iCs/>
    </w:rPr>
  </w:style>
  <w:style w:type="character" w:customStyle="1" w:styleId="Bodytext2NotItalic">
    <w:name w:val="Body text (2) + Not Italic"/>
    <w:basedOn w:val="Bodytext2"/>
    <w:rsid w:val="002759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en-US"/>
    </w:rPr>
  </w:style>
  <w:style w:type="character" w:customStyle="1" w:styleId="Bodytext">
    <w:name w:val="Body text_"/>
    <w:basedOn w:val="DefaultParagraphFont"/>
    <w:link w:val="BodyText1"/>
    <w:rsid w:val="00275989"/>
    <w:rPr>
      <w:rFonts w:ascii="Times New Roman" w:eastAsia="Times New Roman" w:hAnsi="Times New Roman" w:cs="Times New Roman"/>
    </w:rPr>
  </w:style>
  <w:style w:type="character" w:customStyle="1" w:styleId="BodytextSpacing1pt">
    <w:name w:val="Body text + Spacing 1 pt"/>
    <w:basedOn w:val="Bodytext"/>
    <w:rsid w:val="00275989"/>
    <w:rPr>
      <w:rFonts w:ascii="Times New Roman" w:eastAsia="Times New Roman" w:hAnsi="Times New Roman" w:cs="Times New Roman"/>
      <w:color w:val="000000"/>
      <w:spacing w:val="30"/>
      <w:w w:val="100"/>
      <w:position w:val="0"/>
      <w:lang w:val="en-US"/>
    </w:rPr>
  </w:style>
  <w:style w:type="character" w:customStyle="1" w:styleId="BodytextItalic">
    <w:name w:val="Body text + Italic"/>
    <w:basedOn w:val="Bodytext"/>
    <w:rsid w:val="002759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en-US"/>
    </w:rPr>
  </w:style>
  <w:style w:type="paragraph" w:customStyle="1" w:styleId="Footnote0">
    <w:name w:val="Footnote"/>
    <w:basedOn w:val="Normal"/>
    <w:link w:val="Footnote"/>
    <w:rsid w:val="00275989"/>
    <w:pPr>
      <w:widowControl w:val="0"/>
      <w:spacing w:after="0" w:line="0" w:lineRule="atLeast"/>
      <w:ind w:hanging="28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0">
    <w:name w:val="Body text (3)"/>
    <w:basedOn w:val="Normal"/>
    <w:link w:val="Bodytext3"/>
    <w:rsid w:val="00275989"/>
    <w:pPr>
      <w:widowControl w:val="0"/>
      <w:spacing w:after="0" w:line="16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20">
    <w:name w:val="Body text (2)"/>
    <w:basedOn w:val="Normal"/>
    <w:link w:val="Bodytext2"/>
    <w:rsid w:val="00275989"/>
    <w:pPr>
      <w:widowControl w:val="0"/>
      <w:spacing w:after="0" w:line="235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1">
    <w:name w:val="Body Text1"/>
    <w:basedOn w:val="Normal"/>
    <w:link w:val="Bodytext"/>
    <w:rsid w:val="00275989"/>
    <w:pPr>
      <w:widowControl w:val="0"/>
      <w:spacing w:after="0" w:line="235" w:lineRule="exact"/>
      <w:ind w:firstLine="320"/>
      <w:jc w:val="both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5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F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F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F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F2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071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sid w:val="00275989"/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3">
    <w:name w:val="Body text (3)_"/>
    <w:basedOn w:val="DefaultParagraphFont"/>
    <w:link w:val="Bodytext30"/>
    <w:rsid w:val="00275989"/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2">
    <w:name w:val="Body text (2)_"/>
    <w:basedOn w:val="DefaultParagraphFont"/>
    <w:link w:val="Bodytext20"/>
    <w:rsid w:val="00275989"/>
    <w:rPr>
      <w:rFonts w:ascii="Times New Roman" w:eastAsia="Times New Roman" w:hAnsi="Times New Roman" w:cs="Times New Roman"/>
      <w:i/>
      <w:iCs/>
    </w:rPr>
  </w:style>
  <w:style w:type="character" w:customStyle="1" w:styleId="Bodytext2NotItalic">
    <w:name w:val="Body text (2) + Not Italic"/>
    <w:basedOn w:val="Bodytext2"/>
    <w:rsid w:val="002759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en-US"/>
    </w:rPr>
  </w:style>
  <w:style w:type="character" w:customStyle="1" w:styleId="Bodytext">
    <w:name w:val="Body text_"/>
    <w:basedOn w:val="DefaultParagraphFont"/>
    <w:link w:val="BodyText1"/>
    <w:rsid w:val="00275989"/>
    <w:rPr>
      <w:rFonts w:ascii="Times New Roman" w:eastAsia="Times New Roman" w:hAnsi="Times New Roman" w:cs="Times New Roman"/>
    </w:rPr>
  </w:style>
  <w:style w:type="character" w:customStyle="1" w:styleId="BodytextSpacing1pt">
    <w:name w:val="Body text + Spacing 1 pt"/>
    <w:basedOn w:val="Bodytext"/>
    <w:rsid w:val="00275989"/>
    <w:rPr>
      <w:rFonts w:ascii="Times New Roman" w:eastAsia="Times New Roman" w:hAnsi="Times New Roman" w:cs="Times New Roman"/>
      <w:color w:val="000000"/>
      <w:spacing w:val="30"/>
      <w:w w:val="100"/>
      <w:position w:val="0"/>
      <w:lang w:val="en-US"/>
    </w:rPr>
  </w:style>
  <w:style w:type="character" w:customStyle="1" w:styleId="BodytextItalic">
    <w:name w:val="Body text + Italic"/>
    <w:basedOn w:val="Bodytext"/>
    <w:rsid w:val="0027598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lang w:val="en-US"/>
    </w:rPr>
  </w:style>
  <w:style w:type="paragraph" w:customStyle="1" w:styleId="Footnote0">
    <w:name w:val="Footnote"/>
    <w:basedOn w:val="Normal"/>
    <w:link w:val="Footnote"/>
    <w:rsid w:val="00275989"/>
    <w:pPr>
      <w:widowControl w:val="0"/>
      <w:spacing w:after="0" w:line="0" w:lineRule="atLeast"/>
      <w:ind w:hanging="28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0">
    <w:name w:val="Body text (3)"/>
    <w:basedOn w:val="Normal"/>
    <w:link w:val="Bodytext3"/>
    <w:rsid w:val="00275989"/>
    <w:pPr>
      <w:widowControl w:val="0"/>
      <w:spacing w:after="0" w:line="16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20">
    <w:name w:val="Body text (2)"/>
    <w:basedOn w:val="Normal"/>
    <w:link w:val="Bodytext2"/>
    <w:rsid w:val="00275989"/>
    <w:pPr>
      <w:widowControl w:val="0"/>
      <w:spacing w:after="0" w:line="235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1">
    <w:name w:val="Body Text1"/>
    <w:basedOn w:val="Normal"/>
    <w:link w:val="Bodytext"/>
    <w:rsid w:val="00275989"/>
    <w:pPr>
      <w:widowControl w:val="0"/>
      <w:spacing w:after="0" w:line="235" w:lineRule="exact"/>
      <w:ind w:firstLine="320"/>
      <w:jc w:val="both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5F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F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F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F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F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F2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071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Harper, Michael</cp:lastModifiedBy>
  <cp:revision>3</cp:revision>
  <dcterms:created xsi:type="dcterms:W3CDTF">2018-09-14T07:36:00Z</dcterms:created>
  <dcterms:modified xsi:type="dcterms:W3CDTF">2019-06-12T04:43:00Z</dcterms:modified>
</cp:coreProperties>
</file>