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60396" w14:textId="77777777" w:rsidR="00721EFD" w:rsidRDefault="00243BC1" w:rsidP="00193DF9">
      <w:pPr>
        <w:jc w:val="center"/>
        <w:rPr>
          <w:rFonts w:ascii="Times New Roman" w:hAnsi="Times New Roman" w:cs="Times New Roman"/>
          <w:b/>
          <w:sz w:val="36"/>
        </w:rPr>
      </w:pPr>
      <w:bookmarkStart w:id="0" w:name="bookmark0"/>
      <w:r w:rsidRPr="00193DF9">
        <w:rPr>
          <w:rFonts w:ascii="Times New Roman" w:hAnsi="Times New Roman" w:cs="Times New Roman"/>
          <w:b/>
          <w:sz w:val="36"/>
        </w:rPr>
        <w:t>EXTRADITION (FOREIGN STATES) ACT 1974</w:t>
      </w:r>
      <w:bookmarkEnd w:id="0"/>
    </w:p>
    <w:p w14:paraId="49848BDA" w14:textId="77777777" w:rsidR="00193DF9" w:rsidRPr="00193DF9" w:rsidRDefault="00193DF9" w:rsidP="00193DF9">
      <w:pPr>
        <w:jc w:val="center"/>
        <w:rPr>
          <w:rFonts w:ascii="Times New Roman" w:hAnsi="Times New Roman" w:cs="Times New Roman"/>
          <w:b/>
          <w:sz w:val="36"/>
        </w:rPr>
      </w:pPr>
    </w:p>
    <w:p w14:paraId="7CF5F57F" w14:textId="77777777" w:rsidR="00721EFD" w:rsidRDefault="00243BC1" w:rsidP="00193DF9">
      <w:pPr>
        <w:jc w:val="center"/>
        <w:rPr>
          <w:rFonts w:ascii="Times New Roman" w:hAnsi="Times New Roman" w:cs="Times New Roman"/>
          <w:b/>
          <w:sz w:val="32"/>
        </w:rPr>
      </w:pPr>
      <w:bookmarkStart w:id="1" w:name="bookmark1"/>
      <w:r w:rsidRPr="00193DF9">
        <w:rPr>
          <w:rFonts w:ascii="Times New Roman" w:hAnsi="Times New Roman" w:cs="Times New Roman"/>
          <w:b/>
          <w:sz w:val="32"/>
        </w:rPr>
        <w:t>No. 21 of 1974</w:t>
      </w:r>
      <w:bookmarkEnd w:id="1"/>
    </w:p>
    <w:p w14:paraId="32531E27" w14:textId="77777777" w:rsidR="00193DF9" w:rsidRPr="00193DF9" w:rsidRDefault="00193DF9" w:rsidP="00193DF9">
      <w:pPr>
        <w:jc w:val="center"/>
        <w:rPr>
          <w:rFonts w:ascii="Times New Roman" w:hAnsi="Times New Roman" w:cs="Times New Roman"/>
          <w:b/>
          <w:sz w:val="32"/>
        </w:rPr>
      </w:pPr>
    </w:p>
    <w:p w14:paraId="39B89071" w14:textId="77777777" w:rsidR="00721EFD" w:rsidRDefault="00243BC1" w:rsidP="00D568DF">
      <w:pPr>
        <w:jc w:val="both"/>
        <w:rPr>
          <w:rFonts w:ascii="Times New Roman" w:hAnsi="Times New Roman" w:cs="Times New Roman"/>
        </w:rPr>
      </w:pPr>
      <w:r w:rsidRPr="0026691C">
        <w:rPr>
          <w:rFonts w:ascii="Times New Roman" w:hAnsi="Times New Roman" w:cs="Times New Roman"/>
        </w:rPr>
        <w:t xml:space="preserve">An Act to amend sections 10 and 21 of the </w:t>
      </w:r>
      <w:r w:rsidRPr="00193DF9">
        <w:rPr>
          <w:rFonts w:ascii="Times New Roman" w:hAnsi="Times New Roman" w:cs="Times New Roman"/>
          <w:i/>
        </w:rPr>
        <w:t xml:space="preserve">Extradition </w:t>
      </w:r>
      <w:r w:rsidRPr="00193DF9">
        <w:rPr>
          <w:rFonts w:ascii="Times New Roman" w:hAnsi="Times New Roman" w:cs="Times New Roman"/>
        </w:rPr>
        <w:t>(</w:t>
      </w:r>
      <w:r w:rsidRPr="00193DF9">
        <w:rPr>
          <w:rFonts w:ascii="Times New Roman" w:hAnsi="Times New Roman" w:cs="Times New Roman"/>
          <w:i/>
        </w:rPr>
        <w:t>Foreign States</w:t>
      </w:r>
      <w:r w:rsidRPr="0026691C">
        <w:rPr>
          <w:rFonts w:ascii="Times New Roman" w:hAnsi="Times New Roman" w:cs="Times New Roman"/>
        </w:rPr>
        <w:t xml:space="preserve">) </w:t>
      </w:r>
      <w:r w:rsidRPr="00193DF9">
        <w:rPr>
          <w:rFonts w:ascii="Times New Roman" w:hAnsi="Times New Roman" w:cs="Times New Roman"/>
          <w:i/>
        </w:rPr>
        <w:t>Act</w:t>
      </w:r>
      <w:r w:rsidRPr="0026691C">
        <w:rPr>
          <w:rFonts w:ascii="Times New Roman" w:hAnsi="Times New Roman" w:cs="Times New Roman"/>
        </w:rPr>
        <w:t xml:space="preserve"> 1966-1973.</w:t>
      </w:r>
    </w:p>
    <w:p w14:paraId="652611C8" w14:textId="77777777" w:rsidR="00193DF9" w:rsidRPr="0026691C" w:rsidRDefault="00193DF9" w:rsidP="00D568DF">
      <w:pPr>
        <w:jc w:val="both"/>
        <w:rPr>
          <w:rFonts w:ascii="Times New Roman" w:hAnsi="Times New Roman" w:cs="Times New Roman"/>
        </w:rPr>
      </w:pPr>
    </w:p>
    <w:p w14:paraId="00851BAC" w14:textId="77777777" w:rsidR="00721EFD" w:rsidRPr="0026691C" w:rsidRDefault="00243BC1" w:rsidP="00D568DF">
      <w:pPr>
        <w:ind w:firstLine="270"/>
        <w:jc w:val="both"/>
        <w:rPr>
          <w:rFonts w:ascii="Times New Roman" w:hAnsi="Times New Roman" w:cs="Times New Roman"/>
        </w:rPr>
      </w:pPr>
      <w:r w:rsidRPr="0026691C">
        <w:rPr>
          <w:rFonts w:ascii="Times New Roman" w:hAnsi="Times New Roman" w:cs="Times New Roman"/>
        </w:rPr>
        <w:t>BE IT ENACTED by the Queen, the Senate and the House of Representatives of Australia, as follows:—</w:t>
      </w:r>
    </w:p>
    <w:p w14:paraId="0D834C2F" w14:textId="77777777" w:rsidR="00721EFD" w:rsidRPr="00193DF9" w:rsidRDefault="00243BC1" w:rsidP="00D568DF">
      <w:pPr>
        <w:spacing w:before="120" w:after="60"/>
        <w:jc w:val="both"/>
        <w:rPr>
          <w:rFonts w:ascii="Times New Roman" w:hAnsi="Times New Roman" w:cs="Times New Roman"/>
          <w:b/>
          <w:sz w:val="20"/>
        </w:rPr>
      </w:pPr>
      <w:r w:rsidRPr="00193DF9">
        <w:rPr>
          <w:rFonts w:ascii="Times New Roman" w:hAnsi="Times New Roman" w:cs="Times New Roman"/>
          <w:b/>
          <w:sz w:val="20"/>
        </w:rPr>
        <w:t>Short title and citation.</w:t>
      </w:r>
    </w:p>
    <w:p w14:paraId="010E717C" w14:textId="780A9868" w:rsidR="00721EFD" w:rsidRDefault="00193DF9" w:rsidP="00D568DF">
      <w:pPr>
        <w:ind w:firstLine="270"/>
        <w:jc w:val="both"/>
        <w:rPr>
          <w:rFonts w:ascii="Times New Roman" w:hAnsi="Times New Roman" w:cs="Times New Roman"/>
          <w:vertAlign w:val="superscript"/>
        </w:rPr>
      </w:pPr>
      <w:r w:rsidRPr="00193DF9">
        <w:rPr>
          <w:rFonts w:ascii="Times New Roman" w:hAnsi="Times New Roman" w:cs="Times New Roman"/>
          <w:b/>
        </w:rPr>
        <w:t>1.</w:t>
      </w:r>
      <w:r w:rsidR="00243BC1" w:rsidRPr="0026691C">
        <w:rPr>
          <w:rFonts w:ascii="Times New Roman" w:hAnsi="Times New Roman" w:cs="Times New Roman"/>
        </w:rPr>
        <w:t xml:space="preserve">(1) This Act may be cited as the </w:t>
      </w:r>
      <w:r w:rsidR="00243BC1" w:rsidRPr="007B4C9C">
        <w:rPr>
          <w:rFonts w:ascii="Times New Roman" w:hAnsi="Times New Roman" w:cs="Times New Roman"/>
          <w:i/>
        </w:rPr>
        <w:t xml:space="preserve">Extradition </w:t>
      </w:r>
      <w:r w:rsidR="00243BC1" w:rsidRPr="0026691C">
        <w:rPr>
          <w:rFonts w:ascii="Times New Roman" w:hAnsi="Times New Roman" w:cs="Times New Roman"/>
        </w:rPr>
        <w:t>(</w:t>
      </w:r>
      <w:r w:rsidR="00243BC1" w:rsidRPr="00193DF9">
        <w:rPr>
          <w:rFonts w:ascii="Times New Roman" w:hAnsi="Times New Roman" w:cs="Times New Roman"/>
          <w:i/>
        </w:rPr>
        <w:t>Foreign States</w:t>
      </w:r>
      <w:r w:rsidR="00243BC1" w:rsidRPr="0026691C">
        <w:rPr>
          <w:rFonts w:ascii="Times New Roman" w:hAnsi="Times New Roman" w:cs="Times New Roman"/>
        </w:rPr>
        <w:t xml:space="preserve">) </w:t>
      </w:r>
      <w:r w:rsidR="00243BC1" w:rsidRPr="007B4C9C">
        <w:rPr>
          <w:rFonts w:ascii="Times New Roman" w:hAnsi="Times New Roman" w:cs="Times New Roman"/>
          <w:i/>
        </w:rPr>
        <w:t>Act</w:t>
      </w:r>
      <w:r w:rsidR="00243BC1" w:rsidRPr="0026691C">
        <w:rPr>
          <w:rFonts w:ascii="Times New Roman" w:hAnsi="Times New Roman" w:cs="Times New Roman"/>
        </w:rPr>
        <w:t xml:space="preserve"> 1974.</w:t>
      </w:r>
    </w:p>
    <w:p w14:paraId="60DA901E" w14:textId="4985C72A" w:rsidR="00721EFD" w:rsidRDefault="00193DF9" w:rsidP="00D568DF">
      <w:pPr>
        <w:ind w:firstLine="270"/>
        <w:jc w:val="both"/>
        <w:rPr>
          <w:rFonts w:ascii="Times New Roman" w:hAnsi="Times New Roman" w:cs="Times New Roman"/>
        </w:rPr>
      </w:pPr>
      <w:r>
        <w:rPr>
          <w:rFonts w:ascii="Times New Roman" w:hAnsi="Times New Roman" w:cs="Times New Roman"/>
        </w:rPr>
        <w:t xml:space="preserve">(2) </w:t>
      </w:r>
      <w:r w:rsidR="00243BC1" w:rsidRPr="0026691C">
        <w:rPr>
          <w:rFonts w:ascii="Times New Roman" w:hAnsi="Times New Roman" w:cs="Times New Roman"/>
        </w:rPr>
        <w:t xml:space="preserve">The </w:t>
      </w:r>
      <w:r w:rsidR="00243BC1" w:rsidRPr="007B4C9C">
        <w:rPr>
          <w:rFonts w:ascii="Times New Roman" w:hAnsi="Times New Roman" w:cs="Times New Roman"/>
          <w:i/>
        </w:rPr>
        <w:t>Extradition</w:t>
      </w:r>
      <w:r w:rsidR="00243BC1" w:rsidRPr="0026691C">
        <w:rPr>
          <w:rFonts w:ascii="Times New Roman" w:hAnsi="Times New Roman" w:cs="Times New Roman"/>
        </w:rPr>
        <w:t xml:space="preserve"> (</w:t>
      </w:r>
      <w:r w:rsidR="00243BC1" w:rsidRPr="00193DF9">
        <w:rPr>
          <w:rFonts w:ascii="Times New Roman" w:hAnsi="Times New Roman" w:cs="Times New Roman"/>
          <w:i/>
        </w:rPr>
        <w:t>Foreign States</w:t>
      </w:r>
      <w:r w:rsidR="00243BC1" w:rsidRPr="0026691C">
        <w:rPr>
          <w:rFonts w:ascii="Times New Roman" w:hAnsi="Times New Roman" w:cs="Times New Roman"/>
        </w:rPr>
        <w:t xml:space="preserve">) </w:t>
      </w:r>
      <w:r w:rsidR="00243BC1" w:rsidRPr="007B4C9C">
        <w:rPr>
          <w:rFonts w:ascii="Times New Roman" w:hAnsi="Times New Roman" w:cs="Times New Roman"/>
          <w:i/>
        </w:rPr>
        <w:t>Act</w:t>
      </w:r>
      <w:r w:rsidR="00243BC1" w:rsidRPr="0026691C">
        <w:rPr>
          <w:rFonts w:ascii="Times New Roman" w:hAnsi="Times New Roman" w:cs="Times New Roman"/>
        </w:rPr>
        <w:t xml:space="preserve"> 1966-1973 is in this Act referred to as the Principal Act.</w:t>
      </w:r>
    </w:p>
    <w:p w14:paraId="196E548C" w14:textId="77777777" w:rsidR="00721EFD" w:rsidRPr="0026691C" w:rsidRDefault="00193DF9" w:rsidP="00D568DF">
      <w:pPr>
        <w:ind w:firstLine="270"/>
        <w:jc w:val="both"/>
        <w:rPr>
          <w:rFonts w:ascii="Times New Roman" w:hAnsi="Times New Roman" w:cs="Times New Roman"/>
        </w:rPr>
      </w:pPr>
      <w:r>
        <w:rPr>
          <w:rFonts w:ascii="Times New Roman" w:hAnsi="Times New Roman" w:cs="Times New Roman"/>
        </w:rPr>
        <w:t xml:space="preserve">(3) </w:t>
      </w:r>
      <w:r w:rsidR="00243BC1" w:rsidRPr="0026691C">
        <w:rPr>
          <w:rFonts w:ascii="Times New Roman" w:hAnsi="Times New Roman" w:cs="Times New Roman"/>
        </w:rPr>
        <w:t xml:space="preserve">The Principal Act, as amended by this Act, may be cited as the </w:t>
      </w:r>
      <w:r w:rsidR="00243BC1" w:rsidRPr="00193DF9">
        <w:rPr>
          <w:rFonts w:ascii="Times New Roman" w:hAnsi="Times New Roman" w:cs="Times New Roman"/>
          <w:i/>
        </w:rPr>
        <w:t>Extradition</w:t>
      </w:r>
      <w:r w:rsidR="00243BC1" w:rsidRPr="0026691C">
        <w:rPr>
          <w:rFonts w:ascii="Times New Roman" w:hAnsi="Times New Roman" w:cs="Times New Roman"/>
        </w:rPr>
        <w:t xml:space="preserve"> (</w:t>
      </w:r>
      <w:r w:rsidR="00243BC1" w:rsidRPr="00193DF9">
        <w:rPr>
          <w:rFonts w:ascii="Times New Roman" w:hAnsi="Times New Roman" w:cs="Times New Roman"/>
          <w:i/>
        </w:rPr>
        <w:t>Foreign States</w:t>
      </w:r>
      <w:r w:rsidR="00243BC1" w:rsidRPr="0026691C">
        <w:rPr>
          <w:rFonts w:ascii="Times New Roman" w:hAnsi="Times New Roman" w:cs="Times New Roman"/>
        </w:rPr>
        <w:t xml:space="preserve">) </w:t>
      </w:r>
      <w:r w:rsidR="00243BC1" w:rsidRPr="007B4C9C">
        <w:rPr>
          <w:rFonts w:ascii="Times New Roman" w:hAnsi="Times New Roman" w:cs="Times New Roman"/>
          <w:i/>
        </w:rPr>
        <w:t>Act</w:t>
      </w:r>
      <w:r w:rsidR="00243BC1" w:rsidRPr="0026691C">
        <w:rPr>
          <w:rFonts w:ascii="Times New Roman" w:hAnsi="Times New Roman" w:cs="Times New Roman"/>
        </w:rPr>
        <w:t xml:space="preserve"> 1966-1974.</w:t>
      </w:r>
    </w:p>
    <w:p w14:paraId="38AE2B4B" w14:textId="77777777" w:rsidR="00721EFD" w:rsidRPr="00193DF9" w:rsidRDefault="00243BC1" w:rsidP="00D568DF">
      <w:pPr>
        <w:spacing w:before="120" w:after="60"/>
        <w:jc w:val="both"/>
        <w:rPr>
          <w:rFonts w:ascii="Times New Roman" w:hAnsi="Times New Roman" w:cs="Times New Roman"/>
          <w:b/>
          <w:sz w:val="20"/>
        </w:rPr>
      </w:pPr>
      <w:r w:rsidRPr="00193DF9">
        <w:rPr>
          <w:rFonts w:ascii="Times New Roman" w:hAnsi="Times New Roman" w:cs="Times New Roman"/>
          <w:b/>
          <w:sz w:val="20"/>
        </w:rPr>
        <w:t>Commencement.</w:t>
      </w:r>
    </w:p>
    <w:p w14:paraId="0CBFAB13" w14:textId="2C3679FD" w:rsidR="00721EFD" w:rsidRPr="00193DF9" w:rsidRDefault="00193DF9" w:rsidP="00D568DF">
      <w:pPr>
        <w:tabs>
          <w:tab w:val="left" w:pos="630"/>
        </w:tabs>
        <w:ind w:firstLine="270"/>
        <w:jc w:val="both"/>
        <w:rPr>
          <w:rFonts w:ascii="Times New Roman" w:hAnsi="Times New Roman" w:cs="Times New Roman"/>
          <w:vertAlign w:val="superscript"/>
        </w:rPr>
      </w:pPr>
      <w:r w:rsidRPr="00193DF9">
        <w:rPr>
          <w:rFonts w:ascii="Times New Roman" w:hAnsi="Times New Roman" w:cs="Times New Roman"/>
          <w:b/>
        </w:rPr>
        <w:t>2.</w:t>
      </w:r>
      <w:r>
        <w:rPr>
          <w:rFonts w:ascii="Times New Roman" w:hAnsi="Times New Roman" w:cs="Times New Roman"/>
        </w:rPr>
        <w:tab/>
      </w:r>
      <w:r w:rsidR="00243BC1" w:rsidRPr="0026691C">
        <w:rPr>
          <w:rFonts w:ascii="Times New Roman" w:hAnsi="Times New Roman" w:cs="Times New Roman"/>
        </w:rPr>
        <w:t>This Act shall come into operation on the day on which it receives the Royal Assent.</w:t>
      </w:r>
    </w:p>
    <w:p w14:paraId="3012AEAD" w14:textId="58591703" w:rsidR="00193DF9" w:rsidRPr="00193DF9" w:rsidRDefault="00193DF9" w:rsidP="00D568DF">
      <w:pPr>
        <w:spacing w:before="120" w:after="60"/>
        <w:jc w:val="both"/>
        <w:rPr>
          <w:rFonts w:ascii="Times New Roman" w:hAnsi="Times New Roman" w:cs="Times New Roman"/>
          <w:b/>
          <w:sz w:val="20"/>
        </w:rPr>
      </w:pPr>
      <w:r w:rsidRPr="00193DF9">
        <w:rPr>
          <w:rFonts w:ascii="Times New Roman" w:hAnsi="Times New Roman" w:cs="Times New Roman"/>
          <w:b/>
          <w:sz w:val="20"/>
        </w:rPr>
        <w:t>Act may be applied in relation to foreign stat</w:t>
      </w:r>
      <w:r w:rsidR="0087451A">
        <w:rPr>
          <w:rFonts w:ascii="Times New Roman" w:hAnsi="Times New Roman" w:cs="Times New Roman"/>
          <w:b/>
          <w:sz w:val="20"/>
        </w:rPr>
        <w:t>es by</w:t>
      </w:r>
      <w:r w:rsidRPr="00193DF9">
        <w:rPr>
          <w:rFonts w:ascii="Times New Roman" w:hAnsi="Times New Roman" w:cs="Times New Roman"/>
          <w:b/>
          <w:sz w:val="20"/>
        </w:rPr>
        <w:t xml:space="preserve"> regulation.</w:t>
      </w:r>
    </w:p>
    <w:p w14:paraId="57C3F438" w14:textId="77777777" w:rsidR="00721EFD" w:rsidRDefault="00193DF9" w:rsidP="00D568DF">
      <w:pPr>
        <w:tabs>
          <w:tab w:val="left" w:pos="630"/>
        </w:tabs>
        <w:ind w:firstLine="270"/>
        <w:jc w:val="both"/>
        <w:rPr>
          <w:rFonts w:ascii="Times New Roman" w:hAnsi="Times New Roman" w:cs="Times New Roman"/>
        </w:rPr>
      </w:pPr>
      <w:r w:rsidRPr="00193DF9">
        <w:rPr>
          <w:rFonts w:ascii="Times New Roman" w:hAnsi="Times New Roman" w:cs="Times New Roman"/>
          <w:b/>
        </w:rPr>
        <w:t>3.</w:t>
      </w:r>
      <w:r>
        <w:rPr>
          <w:rFonts w:ascii="Times New Roman" w:hAnsi="Times New Roman" w:cs="Times New Roman"/>
        </w:rPr>
        <w:tab/>
      </w:r>
      <w:r w:rsidR="00243BC1" w:rsidRPr="0026691C">
        <w:rPr>
          <w:rFonts w:ascii="Times New Roman" w:hAnsi="Times New Roman" w:cs="Times New Roman"/>
        </w:rPr>
        <w:t>Section 10 of the Principal Act is amended by adding at the end thereof the following sub-section:—</w:t>
      </w:r>
    </w:p>
    <w:p w14:paraId="3A7F256B" w14:textId="5F75B6BE" w:rsidR="00721EFD" w:rsidRPr="0026691C" w:rsidRDefault="00243BC1" w:rsidP="00D568DF">
      <w:pPr>
        <w:ind w:firstLine="270"/>
        <w:jc w:val="both"/>
        <w:rPr>
          <w:rFonts w:ascii="Times New Roman" w:hAnsi="Times New Roman" w:cs="Times New Roman"/>
        </w:rPr>
      </w:pPr>
      <w:r w:rsidRPr="0026691C">
        <w:rPr>
          <w:rFonts w:ascii="Times New Roman" w:hAnsi="Times New Roman" w:cs="Times New Roman"/>
        </w:rPr>
        <w:t>“(4) Where the Governor-General is satisfied that, if this Act ap</w:t>
      </w:r>
      <w:r w:rsidRPr="0026691C">
        <w:rPr>
          <w:rFonts w:ascii="Times New Roman" w:hAnsi="Times New Roman" w:cs="Times New Roman"/>
        </w:rPr>
        <w:softHyphen/>
        <w:t>plied in relation to a foreign state, the law of that foreign state would, with or without any limitations, conditions, exceptions or qualifications, permit the surrender to Australia of persons accused or convicted of extraditable crimes within the meaning of Part IV who are found in that foreign state, or within the jurisdiction of, or of a part of, that foreign state, the regulations may provide that this Act applies in relation to that foreign state or that this Act applies in relation to that foreign state sub</w:t>
      </w:r>
      <w:bookmarkStart w:id="2" w:name="_GoBack"/>
      <w:bookmarkEnd w:id="2"/>
      <w:r w:rsidRPr="0026691C">
        <w:rPr>
          <w:rFonts w:ascii="Times New Roman" w:hAnsi="Times New Roman" w:cs="Times New Roman"/>
        </w:rPr>
        <w:t>ject to limitations, conditions, exceptions or qualifications specified in the regulations.”.</w:t>
      </w:r>
    </w:p>
    <w:p w14:paraId="3ACB4420" w14:textId="77777777" w:rsidR="00721EFD" w:rsidRPr="00193DF9" w:rsidRDefault="00243BC1" w:rsidP="00D568DF">
      <w:pPr>
        <w:spacing w:before="120" w:after="60"/>
        <w:jc w:val="both"/>
        <w:rPr>
          <w:rFonts w:ascii="Times New Roman" w:hAnsi="Times New Roman" w:cs="Times New Roman"/>
          <w:b/>
          <w:sz w:val="20"/>
        </w:rPr>
      </w:pPr>
      <w:r w:rsidRPr="00193DF9">
        <w:rPr>
          <w:rFonts w:ascii="Times New Roman" w:hAnsi="Times New Roman" w:cs="Times New Roman"/>
          <w:b/>
          <w:sz w:val="20"/>
        </w:rPr>
        <w:t>Requisition to foreign state for surrender of person to be made by Attorney-General.</w:t>
      </w:r>
    </w:p>
    <w:p w14:paraId="6E94D75A" w14:textId="3996F91A" w:rsidR="00721EFD" w:rsidRPr="0026691C" w:rsidRDefault="00193DF9" w:rsidP="0087451A">
      <w:pPr>
        <w:tabs>
          <w:tab w:val="left" w:pos="630"/>
        </w:tabs>
        <w:ind w:firstLine="270"/>
        <w:jc w:val="both"/>
        <w:rPr>
          <w:rFonts w:ascii="Times New Roman" w:hAnsi="Times New Roman" w:cs="Times New Roman"/>
        </w:rPr>
      </w:pPr>
      <w:r w:rsidRPr="00193DF9">
        <w:rPr>
          <w:rFonts w:ascii="Times New Roman" w:hAnsi="Times New Roman" w:cs="Times New Roman"/>
          <w:b/>
        </w:rPr>
        <w:t>4.</w:t>
      </w:r>
      <w:r>
        <w:rPr>
          <w:rFonts w:ascii="Times New Roman" w:hAnsi="Times New Roman" w:cs="Times New Roman"/>
        </w:rPr>
        <w:tab/>
      </w:r>
      <w:r w:rsidR="00243BC1" w:rsidRPr="0026691C">
        <w:rPr>
          <w:rFonts w:ascii="Times New Roman" w:hAnsi="Times New Roman" w:cs="Times New Roman"/>
        </w:rPr>
        <w:t>Section 21 of the Principal Act is amended by inserting after the word “state” (second occurring) the words “(whether the extraditable crime is alleged to have been committed, or was committed, before or after the commencement of this Act or before or after the time when this Act commenced to apply in relation to that state) ”.</w:t>
      </w:r>
    </w:p>
    <w:sectPr w:rsidR="00721EFD" w:rsidRPr="0026691C" w:rsidSect="00787B3A">
      <w:headerReference w:type="default" r:id="rId8"/>
      <w:type w:val="continuous"/>
      <w:pgSz w:w="11909" w:h="18000" w:code="9"/>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7AC1A1" w15:done="0"/>
  <w15:commentEx w15:paraId="54C4A678" w15:done="0"/>
  <w15:commentEx w15:paraId="0E3664A4" w15:done="0"/>
  <w15:commentEx w15:paraId="76CE7F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7AC1A1" w16cid:durableId="1F466C45"/>
  <w16cid:commentId w16cid:paraId="54C4A678" w16cid:durableId="1F466C77"/>
  <w16cid:commentId w16cid:paraId="0E3664A4" w16cid:durableId="1F466C95"/>
  <w16cid:commentId w16cid:paraId="76CE7F91" w16cid:durableId="1F466C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28BC0" w14:textId="77777777" w:rsidR="002A5297" w:rsidRDefault="002A5297">
      <w:r>
        <w:separator/>
      </w:r>
    </w:p>
  </w:endnote>
  <w:endnote w:type="continuationSeparator" w:id="0">
    <w:p w14:paraId="68DEF400" w14:textId="77777777" w:rsidR="002A5297" w:rsidRDefault="002A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13960" w14:textId="77777777" w:rsidR="002A5297" w:rsidRDefault="002A5297"/>
  </w:footnote>
  <w:footnote w:type="continuationSeparator" w:id="0">
    <w:p w14:paraId="7D56F5A0" w14:textId="77777777" w:rsidR="002A5297" w:rsidRDefault="002A52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8CA58" w14:textId="77777777" w:rsidR="00586636" w:rsidRPr="00586636" w:rsidRDefault="00586636" w:rsidP="00586636">
    <w:pPr>
      <w:pStyle w:val="Header"/>
      <w:tabs>
        <w:tab w:val="clear" w:pos="4680"/>
        <w:tab w:val="clear" w:pos="9360"/>
        <w:tab w:val="center" w:pos="5040"/>
        <w:tab w:val="right" w:pos="9720"/>
      </w:tabs>
      <w:rPr>
        <w:rFonts w:ascii="Times New Roman" w:hAnsi="Times New Roman" w:cs="Times New Roman"/>
        <w:sz w:val="22"/>
        <w:szCs w:val="22"/>
      </w:rPr>
    </w:pPr>
    <w:r w:rsidRPr="00586636">
      <w:rPr>
        <w:rFonts w:ascii="Times New Roman" w:hAnsi="Times New Roman" w:cs="Times New Roman"/>
        <w:sz w:val="22"/>
        <w:szCs w:val="22"/>
      </w:rPr>
      <w:t>No.</w:t>
    </w:r>
    <w:r w:rsidR="00D568DF">
      <w:rPr>
        <w:rFonts w:ascii="Times New Roman" w:hAnsi="Times New Roman" w:cs="Times New Roman"/>
        <w:sz w:val="22"/>
        <w:szCs w:val="22"/>
      </w:rPr>
      <w:t xml:space="preserve"> </w:t>
    </w:r>
    <w:r w:rsidRPr="00586636">
      <w:rPr>
        <w:rFonts w:ascii="Times New Roman" w:hAnsi="Times New Roman" w:cs="Times New Roman"/>
        <w:sz w:val="22"/>
        <w:szCs w:val="22"/>
      </w:rPr>
      <w:t>21</w:t>
    </w:r>
    <w:r w:rsidRPr="00586636">
      <w:rPr>
        <w:rFonts w:ascii="Times New Roman" w:hAnsi="Times New Roman" w:cs="Times New Roman"/>
        <w:sz w:val="22"/>
        <w:szCs w:val="22"/>
      </w:rPr>
      <w:tab/>
    </w:r>
    <w:r w:rsidRPr="00586636">
      <w:rPr>
        <w:rFonts w:ascii="Times New Roman" w:hAnsi="Times New Roman" w:cs="Times New Roman"/>
        <w:i/>
        <w:iCs/>
        <w:color w:val="auto"/>
        <w:sz w:val="22"/>
        <w:szCs w:val="22"/>
      </w:rPr>
      <w:t xml:space="preserve">Extradition </w:t>
    </w:r>
    <w:r w:rsidRPr="00586636">
      <w:rPr>
        <w:rFonts w:ascii="Times New Roman" w:hAnsi="Times New Roman" w:cs="Times New Roman"/>
        <w:iCs/>
        <w:color w:val="auto"/>
        <w:sz w:val="22"/>
        <w:szCs w:val="22"/>
      </w:rPr>
      <w:t>(</w:t>
    </w:r>
    <w:r w:rsidRPr="00586636">
      <w:rPr>
        <w:rFonts w:ascii="Times New Roman" w:hAnsi="Times New Roman" w:cs="Times New Roman"/>
        <w:i/>
        <w:iCs/>
        <w:color w:val="auto"/>
        <w:sz w:val="22"/>
        <w:szCs w:val="22"/>
      </w:rPr>
      <w:t>Foreign States</w:t>
    </w:r>
    <w:r w:rsidRPr="00586636">
      <w:rPr>
        <w:rFonts w:ascii="Times New Roman" w:hAnsi="Times New Roman" w:cs="Times New Roman"/>
        <w:iCs/>
        <w:color w:val="auto"/>
        <w:sz w:val="22"/>
        <w:szCs w:val="22"/>
      </w:rPr>
      <w:t>)</w:t>
    </w:r>
    <w:r w:rsidRPr="00586636">
      <w:rPr>
        <w:rFonts w:ascii="Times New Roman" w:hAnsi="Times New Roman" w:cs="Times New Roman"/>
        <w:iCs/>
        <w:color w:val="auto"/>
        <w:sz w:val="22"/>
        <w:szCs w:val="22"/>
      </w:rPr>
      <w:tab/>
      <w:t>1974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9269B"/>
    <w:multiLevelType w:val="multilevel"/>
    <w:tmpl w:val="92BE17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2635B3"/>
    <w:multiLevelType w:val="multilevel"/>
    <w:tmpl w:val="A7D2B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072C27"/>
    <w:multiLevelType w:val="multilevel"/>
    <w:tmpl w:val="1BACD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21EFD"/>
    <w:rsid w:val="00014576"/>
    <w:rsid w:val="00193DF9"/>
    <w:rsid w:val="00195913"/>
    <w:rsid w:val="00243BC1"/>
    <w:rsid w:val="0026691C"/>
    <w:rsid w:val="002A5297"/>
    <w:rsid w:val="00473600"/>
    <w:rsid w:val="00586636"/>
    <w:rsid w:val="00721EFD"/>
    <w:rsid w:val="0073067B"/>
    <w:rsid w:val="00787B3A"/>
    <w:rsid w:val="007B4C9C"/>
    <w:rsid w:val="007E2E9B"/>
    <w:rsid w:val="0087451A"/>
    <w:rsid w:val="00D5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7"/>
      <w:szCs w:val="17"/>
      <w:u w:val="none"/>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Heading1">
    <w:name w:val="Heading #1_"/>
    <w:basedOn w:val="DefaultParagraphFont"/>
    <w:link w:val="Heading10"/>
    <w:rPr>
      <w:rFonts w:ascii="Arial" w:eastAsia="Arial" w:hAnsi="Arial" w:cs="Arial"/>
      <w:b/>
      <w:bCs/>
      <w:i w:val="0"/>
      <w:iCs w:val="0"/>
      <w:smallCaps w:val="0"/>
      <w:strike w:val="0"/>
      <w:sz w:val="28"/>
      <w:szCs w:val="28"/>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5"/>
      <w:szCs w:val="25"/>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0">
    <w:name w:val="Body text + 11 pt"/>
    <w:aliases w:val="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
    <w:name w:val="Body text (6)_"/>
    <w:basedOn w:val="DefaultParagraphFont"/>
    <w:link w:val="Bodytext60"/>
    <w:rPr>
      <w:rFonts w:ascii="Trebuchet MS" w:eastAsia="Trebuchet MS" w:hAnsi="Trebuchet MS" w:cs="Trebuchet MS"/>
      <w:b w:val="0"/>
      <w:bCs w:val="0"/>
      <w:i w:val="0"/>
      <w:iCs w:val="0"/>
      <w:smallCaps w:val="0"/>
      <w:strike w:val="0"/>
      <w:sz w:val="11"/>
      <w:szCs w:val="11"/>
      <w:u w:val="none"/>
    </w:rPr>
  </w:style>
  <w:style w:type="character" w:customStyle="1" w:styleId="Bodytext6Bold">
    <w:name w:val="Body text (6) + Bold"/>
    <w:basedOn w:val="Bodytext6"/>
    <w:rPr>
      <w:rFonts w:ascii="Trebuchet MS" w:eastAsia="Trebuchet MS" w:hAnsi="Trebuchet MS" w:cs="Trebuchet MS"/>
      <w:b/>
      <w:bCs/>
      <w:i w:val="0"/>
      <w:iCs w:val="0"/>
      <w:smallCaps w:val="0"/>
      <w:strike w:val="0"/>
      <w:color w:val="000000"/>
      <w:spacing w:val="0"/>
      <w:w w:val="100"/>
      <w:position w:val="0"/>
      <w:sz w:val="11"/>
      <w:szCs w:val="11"/>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9"/>
      <w:szCs w:val="19"/>
      <w:u w:val="none"/>
    </w:rPr>
  </w:style>
  <w:style w:type="paragraph" w:customStyle="1" w:styleId="Bodytext30">
    <w:name w:val="Body text (3)"/>
    <w:basedOn w:val="Normal"/>
    <w:link w:val="Bodytext3"/>
    <w:pPr>
      <w:spacing w:line="0" w:lineRule="atLeast"/>
      <w:jc w:val="right"/>
    </w:pPr>
    <w:rPr>
      <w:rFonts w:ascii="Times New Roman" w:eastAsia="Times New Roman" w:hAnsi="Times New Roman" w:cs="Times New Roman"/>
      <w:sz w:val="17"/>
      <w:szCs w:val="17"/>
    </w:rPr>
  </w:style>
  <w:style w:type="paragraph" w:customStyle="1" w:styleId="Heading10">
    <w:name w:val="Heading #1"/>
    <w:basedOn w:val="Normal"/>
    <w:link w:val="Heading1"/>
    <w:pPr>
      <w:spacing w:line="0" w:lineRule="atLeast"/>
      <w:jc w:val="both"/>
      <w:outlineLvl w:val="0"/>
    </w:pPr>
    <w:rPr>
      <w:rFonts w:ascii="Arial" w:eastAsia="Arial" w:hAnsi="Arial" w:cs="Arial"/>
      <w:b/>
      <w:bCs/>
      <w:sz w:val="28"/>
      <w:szCs w:val="28"/>
    </w:rPr>
  </w:style>
  <w:style w:type="paragraph" w:customStyle="1" w:styleId="Heading20">
    <w:name w:val="Heading #2"/>
    <w:basedOn w:val="Normal"/>
    <w:link w:val="Heading2"/>
    <w:pPr>
      <w:spacing w:line="0" w:lineRule="atLeast"/>
      <w:outlineLvl w:val="1"/>
    </w:pPr>
    <w:rPr>
      <w:rFonts w:ascii="Arial" w:eastAsia="Arial" w:hAnsi="Arial" w:cs="Arial"/>
      <w:b/>
      <w:bCs/>
      <w:sz w:val="25"/>
      <w:szCs w:val="25"/>
    </w:rPr>
  </w:style>
  <w:style w:type="paragraph" w:customStyle="1" w:styleId="BodyText1">
    <w:name w:val="Body Text1"/>
    <w:basedOn w:val="Normal"/>
    <w:link w:val="Bodytext"/>
    <w:pPr>
      <w:spacing w:line="235" w:lineRule="exact"/>
    </w:pPr>
    <w:rPr>
      <w:rFonts w:ascii="Times New Roman" w:eastAsia="Times New Roman" w:hAnsi="Times New Roman" w:cs="Times New Roman"/>
      <w:sz w:val="21"/>
      <w:szCs w:val="21"/>
    </w:rPr>
  </w:style>
  <w:style w:type="paragraph" w:customStyle="1" w:styleId="Bodytext60">
    <w:name w:val="Body text (6)"/>
    <w:basedOn w:val="Normal"/>
    <w:link w:val="Bodytext6"/>
    <w:pPr>
      <w:spacing w:line="0" w:lineRule="atLeast"/>
    </w:pPr>
    <w:rPr>
      <w:rFonts w:ascii="Trebuchet MS" w:eastAsia="Trebuchet MS" w:hAnsi="Trebuchet MS" w:cs="Trebuchet MS"/>
      <w:sz w:val="11"/>
      <w:szCs w:val="11"/>
    </w:rPr>
  </w:style>
  <w:style w:type="paragraph" w:customStyle="1" w:styleId="Bodytext50">
    <w:name w:val="Body text (5)"/>
    <w:basedOn w:val="Normal"/>
    <w:link w:val="Bodytext5"/>
    <w:pPr>
      <w:spacing w:line="0" w:lineRule="atLeast"/>
      <w:ind w:hanging="280"/>
      <w:jc w:val="center"/>
    </w:pPr>
    <w:rPr>
      <w:rFonts w:ascii="Times New Roman" w:eastAsia="Times New Roman" w:hAnsi="Times New Roman" w:cs="Times New Roman"/>
      <w:sz w:val="19"/>
      <w:szCs w:val="19"/>
    </w:rPr>
  </w:style>
  <w:style w:type="paragraph" w:styleId="ListParagraph">
    <w:name w:val="List Paragraph"/>
    <w:basedOn w:val="Normal"/>
    <w:uiPriority w:val="34"/>
    <w:qFormat/>
    <w:rsid w:val="00193DF9"/>
    <w:pPr>
      <w:ind w:left="720"/>
      <w:contextualSpacing/>
    </w:pPr>
  </w:style>
  <w:style w:type="paragraph" w:styleId="Header">
    <w:name w:val="header"/>
    <w:basedOn w:val="Normal"/>
    <w:link w:val="HeaderChar"/>
    <w:uiPriority w:val="99"/>
    <w:unhideWhenUsed/>
    <w:rsid w:val="00586636"/>
    <w:pPr>
      <w:tabs>
        <w:tab w:val="center" w:pos="4680"/>
        <w:tab w:val="right" w:pos="9360"/>
      </w:tabs>
    </w:pPr>
  </w:style>
  <w:style w:type="character" w:customStyle="1" w:styleId="HeaderChar">
    <w:name w:val="Header Char"/>
    <w:basedOn w:val="DefaultParagraphFont"/>
    <w:link w:val="Header"/>
    <w:uiPriority w:val="99"/>
    <w:rsid w:val="00586636"/>
    <w:rPr>
      <w:color w:val="000000"/>
    </w:rPr>
  </w:style>
  <w:style w:type="paragraph" w:styleId="Footer">
    <w:name w:val="footer"/>
    <w:basedOn w:val="Normal"/>
    <w:link w:val="FooterChar"/>
    <w:uiPriority w:val="99"/>
    <w:unhideWhenUsed/>
    <w:rsid w:val="00586636"/>
    <w:pPr>
      <w:tabs>
        <w:tab w:val="center" w:pos="4680"/>
        <w:tab w:val="right" w:pos="9360"/>
      </w:tabs>
    </w:pPr>
  </w:style>
  <w:style w:type="character" w:customStyle="1" w:styleId="FooterChar">
    <w:name w:val="Footer Char"/>
    <w:basedOn w:val="DefaultParagraphFont"/>
    <w:link w:val="Footer"/>
    <w:uiPriority w:val="99"/>
    <w:rsid w:val="00586636"/>
    <w:rPr>
      <w:color w:val="000000"/>
    </w:rPr>
  </w:style>
  <w:style w:type="character" w:styleId="CommentReference">
    <w:name w:val="annotation reference"/>
    <w:basedOn w:val="DefaultParagraphFont"/>
    <w:uiPriority w:val="99"/>
    <w:semiHidden/>
    <w:unhideWhenUsed/>
    <w:rsid w:val="00195913"/>
    <w:rPr>
      <w:sz w:val="16"/>
      <w:szCs w:val="16"/>
    </w:rPr>
  </w:style>
  <w:style w:type="paragraph" w:styleId="CommentText">
    <w:name w:val="annotation text"/>
    <w:basedOn w:val="Normal"/>
    <w:link w:val="CommentTextChar"/>
    <w:uiPriority w:val="99"/>
    <w:semiHidden/>
    <w:unhideWhenUsed/>
    <w:rsid w:val="00195913"/>
    <w:rPr>
      <w:sz w:val="20"/>
      <w:szCs w:val="20"/>
    </w:rPr>
  </w:style>
  <w:style w:type="character" w:customStyle="1" w:styleId="CommentTextChar">
    <w:name w:val="Comment Text Char"/>
    <w:basedOn w:val="DefaultParagraphFont"/>
    <w:link w:val="CommentText"/>
    <w:uiPriority w:val="99"/>
    <w:semiHidden/>
    <w:rsid w:val="00195913"/>
    <w:rPr>
      <w:color w:val="000000"/>
      <w:sz w:val="20"/>
      <w:szCs w:val="20"/>
    </w:rPr>
  </w:style>
  <w:style w:type="paragraph" w:styleId="CommentSubject">
    <w:name w:val="annotation subject"/>
    <w:basedOn w:val="CommentText"/>
    <w:next w:val="CommentText"/>
    <w:link w:val="CommentSubjectChar"/>
    <w:uiPriority w:val="99"/>
    <w:semiHidden/>
    <w:unhideWhenUsed/>
    <w:rsid w:val="00195913"/>
    <w:rPr>
      <w:b/>
      <w:bCs/>
    </w:rPr>
  </w:style>
  <w:style w:type="character" w:customStyle="1" w:styleId="CommentSubjectChar">
    <w:name w:val="Comment Subject Char"/>
    <w:basedOn w:val="CommentTextChar"/>
    <w:link w:val="CommentSubject"/>
    <w:uiPriority w:val="99"/>
    <w:semiHidden/>
    <w:rsid w:val="00195913"/>
    <w:rPr>
      <w:b/>
      <w:bCs/>
      <w:color w:val="000000"/>
      <w:sz w:val="20"/>
      <w:szCs w:val="20"/>
    </w:rPr>
  </w:style>
  <w:style w:type="paragraph" w:styleId="BalloonText">
    <w:name w:val="Balloon Text"/>
    <w:basedOn w:val="Normal"/>
    <w:link w:val="BalloonTextChar"/>
    <w:uiPriority w:val="99"/>
    <w:semiHidden/>
    <w:unhideWhenUsed/>
    <w:rsid w:val="001959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913"/>
    <w:rPr>
      <w:rFonts w:ascii="Segoe UI" w:hAnsi="Segoe UI" w:cs="Segoe UI"/>
      <w:color w:val="000000"/>
      <w:sz w:val="18"/>
      <w:szCs w:val="18"/>
    </w:rPr>
  </w:style>
  <w:style w:type="paragraph" w:styleId="Revision">
    <w:name w:val="Revision"/>
    <w:hidden/>
    <w:uiPriority w:val="99"/>
    <w:semiHidden/>
    <w:rsid w:val="0087451A"/>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2018-09-14T07:21:00Z</dcterms:created>
  <dcterms:modified xsi:type="dcterms:W3CDTF">2019-06-12T04:43:00Z</dcterms:modified>
</cp:coreProperties>
</file>