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87476" w14:textId="77777777" w:rsidR="00792279" w:rsidRPr="007E2B92" w:rsidRDefault="00792279" w:rsidP="007E2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2B92">
        <w:rPr>
          <w:rFonts w:ascii="Times New Roman" w:hAnsi="Times New Roman" w:cs="Times New Roman"/>
          <w:b/>
          <w:bCs/>
          <w:sz w:val="36"/>
          <w:szCs w:val="36"/>
        </w:rPr>
        <w:t>SEAMEN'S WAR PENSIONS AND</w:t>
      </w:r>
    </w:p>
    <w:p w14:paraId="1A08A8BD" w14:textId="77777777" w:rsidR="00792279" w:rsidRPr="007E2B92" w:rsidRDefault="00792279" w:rsidP="007E2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2B92">
        <w:rPr>
          <w:rFonts w:ascii="Times New Roman" w:hAnsi="Times New Roman" w:cs="Times New Roman"/>
          <w:b/>
          <w:bCs/>
          <w:sz w:val="36"/>
          <w:szCs w:val="36"/>
        </w:rPr>
        <w:t>ALLOWANCES ACT 1974</w:t>
      </w:r>
    </w:p>
    <w:p w14:paraId="593E1447" w14:textId="77777777" w:rsidR="00792279" w:rsidRPr="007E2B92" w:rsidRDefault="00792279" w:rsidP="007E2B92">
      <w:pPr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B92">
        <w:rPr>
          <w:rFonts w:ascii="Times New Roman" w:hAnsi="Times New Roman" w:cs="Times New Roman"/>
          <w:b/>
          <w:bCs/>
          <w:sz w:val="28"/>
          <w:szCs w:val="28"/>
        </w:rPr>
        <w:t>No. 4 of 1974</w:t>
      </w:r>
    </w:p>
    <w:p w14:paraId="3D9CDBC8" w14:textId="77777777" w:rsidR="00792279" w:rsidRDefault="00792279" w:rsidP="00CF5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t xml:space="preserve">An Act to amend the </w:t>
      </w:r>
      <w:r w:rsidRPr="00C00839">
        <w:rPr>
          <w:rFonts w:ascii="Times New Roman" w:hAnsi="Times New Roman" w:cs="Times New Roman"/>
          <w:i/>
          <w:iCs/>
          <w:sz w:val="24"/>
          <w:szCs w:val="24"/>
        </w:rPr>
        <w:t xml:space="preserve">Seamen's War Pensions and Allowances Act </w:t>
      </w:r>
      <w:r w:rsidRPr="00C00839">
        <w:rPr>
          <w:rFonts w:ascii="Times New Roman" w:hAnsi="Times New Roman" w:cs="Times New Roman"/>
          <w:sz w:val="24"/>
          <w:szCs w:val="24"/>
        </w:rPr>
        <w:t>1940-1973.</w:t>
      </w:r>
    </w:p>
    <w:p w14:paraId="45A86863" w14:textId="77777777" w:rsidR="007E2B92" w:rsidRDefault="007E2B92" w:rsidP="00C00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98AE9" w14:textId="4EC25F6B" w:rsidR="006003EF" w:rsidRPr="00C00839" w:rsidRDefault="00792279" w:rsidP="007E2B92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t>BE IT ENACTED by the Queen, the Senate and the House of Representatives of Australia, as follows:</w:t>
      </w:r>
      <w:bookmarkStart w:id="0" w:name="_GoBack"/>
      <w:r w:rsidR="00CF5485" w:rsidRPr="00FD779A">
        <w:rPr>
          <w:rFonts w:ascii="Times New Roman" w:hAnsi="Times New Roman" w:cs="Times New Roman"/>
        </w:rPr>
        <w:t>—</w:t>
      </w:r>
      <w:bookmarkEnd w:id="0"/>
    </w:p>
    <w:p w14:paraId="3112EA88" w14:textId="77777777" w:rsidR="00792279" w:rsidRPr="007E2B92" w:rsidRDefault="00792279" w:rsidP="007E2B92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2B92">
        <w:rPr>
          <w:rFonts w:ascii="Times New Roman" w:hAnsi="Times New Roman" w:cs="Times New Roman"/>
          <w:b/>
          <w:sz w:val="20"/>
          <w:szCs w:val="20"/>
        </w:rPr>
        <w:t>Short title and citation</w:t>
      </w:r>
    </w:p>
    <w:p w14:paraId="3DBC2DBC" w14:textId="2512DB8C" w:rsidR="00792279" w:rsidRPr="00C00839" w:rsidRDefault="00792279" w:rsidP="00D07A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1.</w:t>
      </w:r>
      <w:r w:rsidRPr="00C00839">
        <w:rPr>
          <w:rFonts w:ascii="Times New Roman" w:hAnsi="Times New Roman" w:cs="Times New Roman"/>
          <w:sz w:val="24"/>
          <w:szCs w:val="24"/>
        </w:rPr>
        <w:t xml:space="preserve"> (1) This Act may be cited as the </w:t>
      </w:r>
      <w:r w:rsidR="00CF5485">
        <w:rPr>
          <w:rFonts w:ascii="Times New Roman" w:hAnsi="Times New Roman" w:cs="Times New Roman"/>
          <w:i/>
          <w:iCs/>
          <w:sz w:val="24"/>
          <w:szCs w:val="24"/>
        </w:rPr>
        <w:t>Seamen’</w:t>
      </w:r>
      <w:r w:rsidRPr="00C00839">
        <w:rPr>
          <w:rFonts w:ascii="Times New Roman" w:hAnsi="Times New Roman" w:cs="Times New Roman"/>
          <w:i/>
          <w:iCs/>
          <w:sz w:val="24"/>
          <w:szCs w:val="24"/>
        </w:rPr>
        <w:t xml:space="preserve">s War Pensions and Allowances Act </w:t>
      </w:r>
      <w:r w:rsidRPr="00C00839">
        <w:rPr>
          <w:rFonts w:ascii="Times New Roman" w:hAnsi="Times New Roman" w:cs="Times New Roman"/>
          <w:sz w:val="24"/>
          <w:szCs w:val="24"/>
        </w:rPr>
        <w:t>1974.</w:t>
      </w:r>
    </w:p>
    <w:p w14:paraId="09E986FA" w14:textId="3FB8694A" w:rsidR="00792279" w:rsidRPr="00C00839" w:rsidRDefault="00792279" w:rsidP="00D07A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t xml:space="preserve">(2) The </w:t>
      </w:r>
      <w:r w:rsidR="00CF5485">
        <w:rPr>
          <w:rFonts w:ascii="Times New Roman" w:hAnsi="Times New Roman" w:cs="Times New Roman"/>
          <w:i/>
          <w:iCs/>
          <w:sz w:val="24"/>
          <w:szCs w:val="24"/>
        </w:rPr>
        <w:t>Seamen’</w:t>
      </w:r>
      <w:r w:rsidRPr="00C00839">
        <w:rPr>
          <w:rFonts w:ascii="Times New Roman" w:hAnsi="Times New Roman" w:cs="Times New Roman"/>
          <w:i/>
          <w:iCs/>
          <w:sz w:val="24"/>
          <w:szCs w:val="24"/>
        </w:rPr>
        <w:t xml:space="preserve">s War Pensions and Allowances Act </w:t>
      </w:r>
      <w:r w:rsidRPr="00C00839">
        <w:rPr>
          <w:rFonts w:ascii="Times New Roman" w:hAnsi="Times New Roman" w:cs="Times New Roman"/>
          <w:sz w:val="24"/>
          <w:szCs w:val="24"/>
        </w:rPr>
        <w:t>1940-1973 is in this Act referred to as the Principal Act.</w:t>
      </w:r>
    </w:p>
    <w:p w14:paraId="16FE427E" w14:textId="53A43E90" w:rsidR="00792279" w:rsidRPr="00C00839" w:rsidRDefault="00792279" w:rsidP="00D07A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t xml:space="preserve">(3) The Principal Act, as amended by this Act, may be cited as the </w:t>
      </w:r>
      <w:r w:rsidR="00CF5485">
        <w:rPr>
          <w:rFonts w:ascii="Times New Roman" w:hAnsi="Times New Roman" w:cs="Times New Roman"/>
          <w:i/>
          <w:iCs/>
          <w:sz w:val="24"/>
          <w:szCs w:val="24"/>
        </w:rPr>
        <w:t>Seamen’</w:t>
      </w:r>
      <w:r w:rsidRPr="00C00839">
        <w:rPr>
          <w:rFonts w:ascii="Times New Roman" w:hAnsi="Times New Roman" w:cs="Times New Roman"/>
          <w:i/>
          <w:iCs/>
          <w:sz w:val="24"/>
          <w:szCs w:val="24"/>
        </w:rPr>
        <w:t xml:space="preserve">s War Pensions and Allowances Act </w:t>
      </w:r>
      <w:r w:rsidRPr="00C00839">
        <w:rPr>
          <w:rFonts w:ascii="Times New Roman" w:hAnsi="Times New Roman" w:cs="Times New Roman"/>
          <w:sz w:val="24"/>
          <w:szCs w:val="24"/>
        </w:rPr>
        <w:t>1940-1974.</w:t>
      </w:r>
    </w:p>
    <w:p w14:paraId="3349A67A" w14:textId="77777777" w:rsidR="00792279" w:rsidRPr="007E2B92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2B92">
        <w:rPr>
          <w:rFonts w:ascii="Times New Roman" w:hAnsi="Times New Roman" w:cs="Times New Roman"/>
          <w:b/>
          <w:sz w:val="20"/>
          <w:szCs w:val="20"/>
        </w:rPr>
        <w:t>Commencement</w:t>
      </w:r>
    </w:p>
    <w:p w14:paraId="2B8473D5" w14:textId="77777777" w:rsidR="00792279" w:rsidRPr="00C00839" w:rsidRDefault="00B8037C" w:rsidP="00D07A9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792279" w:rsidRPr="00C00839">
        <w:rPr>
          <w:rFonts w:ascii="Times New Roman" w:hAnsi="Times New Roman" w:cs="Times New Roman"/>
          <w:sz w:val="24"/>
          <w:szCs w:val="24"/>
        </w:rPr>
        <w:t>This Act shall come into operation on the day on which it receives the Royal Assent.</w:t>
      </w:r>
    </w:p>
    <w:p w14:paraId="135C803C" w14:textId="77777777" w:rsidR="00792279" w:rsidRPr="007E2B92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2B92">
        <w:rPr>
          <w:rFonts w:ascii="Times New Roman" w:hAnsi="Times New Roman" w:cs="Times New Roman"/>
          <w:b/>
          <w:sz w:val="20"/>
          <w:szCs w:val="20"/>
        </w:rPr>
        <w:t>Interpretation.</w:t>
      </w:r>
    </w:p>
    <w:p w14:paraId="5EB026B5" w14:textId="332D04E4" w:rsidR="00792279" w:rsidRPr="00CF5485" w:rsidRDefault="00B8037C" w:rsidP="00D07A9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Section 3 of the Principal Act is amended by omitting from the definition of </w:t>
      </w:r>
      <w:r w:rsidR="00E0641C"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>pension</w:t>
      </w:r>
      <w:r w:rsidR="00E0641C">
        <w:rPr>
          <w:rFonts w:ascii="Times New Roman" w:hAnsi="Times New Roman" w:cs="Times New Roman"/>
          <w:sz w:val="24"/>
          <w:szCs w:val="24"/>
        </w:rPr>
        <w:t>”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 in sub-section (1) the words </w:t>
      </w:r>
      <w:r w:rsidR="00E0641C"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>and includes an allowance under section 22</w:t>
      </w:r>
      <w:r w:rsidR="00CF5485">
        <w:rPr>
          <w:rFonts w:ascii="Times New Roman" w:hAnsi="Times New Roman" w:cs="Times New Roman"/>
          <w:smallCaps/>
          <w:sz w:val="24"/>
          <w:szCs w:val="24"/>
        </w:rPr>
        <w:t>b</w:t>
      </w:r>
      <w:r w:rsidR="00E0641C">
        <w:rPr>
          <w:rFonts w:ascii="Times New Roman" w:hAnsi="Times New Roman" w:cs="Times New Roman"/>
          <w:sz w:val="24"/>
          <w:szCs w:val="24"/>
        </w:rPr>
        <w:t>”</w:t>
      </w:r>
      <w:r w:rsidR="00792279" w:rsidRPr="00C00839">
        <w:rPr>
          <w:rFonts w:ascii="Times New Roman" w:hAnsi="Times New Roman" w:cs="Times New Roman"/>
          <w:sz w:val="24"/>
          <w:szCs w:val="24"/>
        </w:rPr>
        <w:t>.</w:t>
      </w:r>
    </w:p>
    <w:p w14:paraId="26C9CE57" w14:textId="77777777" w:rsidR="00792279" w:rsidRPr="007E2B92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2B92">
        <w:rPr>
          <w:rFonts w:ascii="Times New Roman" w:hAnsi="Times New Roman" w:cs="Times New Roman"/>
          <w:b/>
          <w:sz w:val="20"/>
          <w:szCs w:val="20"/>
        </w:rPr>
        <w:t>Seamen's Pensions and Allowances Committees.</w:t>
      </w:r>
    </w:p>
    <w:p w14:paraId="23D083A0" w14:textId="77777777" w:rsidR="00CF5485" w:rsidRPr="00CF5485" w:rsidRDefault="00792279" w:rsidP="00CF5485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4.</w:t>
      </w:r>
      <w:r w:rsidR="00B8037C">
        <w:rPr>
          <w:rFonts w:ascii="Times New Roman" w:hAnsi="Times New Roman" w:cs="Times New Roman"/>
          <w:sz w:val="24"/>
          <w:szCs w:val="24"/>
        </w:rPr>
        <w:tab/>
      </w:r>
      <w:r w:rsidRPr="00C00839">
        <w:rPr>
          <w:rFonts w:ascii="Times New Roman" w:hAnsi="Times New Roman" w:cs="Times New Roman"/>
          <w:sz w:val="24"/>
          <w:szCs w:val="24"/>
        </w:rPr>
        <w:t xml:space="preserve">Section 4 of the Principal Act is amended by omitting from sub-section (2) the words </w:t>
      </w:r>
      <w:r w:rsidR="00E0641C">
        <w:rPr>
          <w:rFonts w:ascii="Times New Roman" w:hAnsi="Times New Roman" w:cs="Times New Roman"/>
          <w:sz w:val="24"/>
          <w:szCs w:val="24"/>
        </w:rPr>
        <w:t>“</w:t>
      </w:r>
      <w:r w:rsidRPr="00C00839">
        <w:rPr>
          <w:rFonts w:ascii="Times New Roman" w:hAnsi="Times New Roman" w:cs="Times New Roman"/>
          <w:sz w:val="24"/>
          <w:szCs w:val="24"/>
        </w:rPr>
        <w:t>under such conditions and with such remuneration</w:t>
      </w:r>
      <w:r w:rsidR="00E0641C">
        <w:rPr>
          <w:rFonts w:ascii="Times New Roman" w:hAnsi="Times New Roman" w:cs="Times New Roman"/>
          <w:sz w:val="24"/>
          <w:szCs w:val="24"/>
        </w:rPr>
        <w:t>”</w:t>
      </w:r>
      <w:r w:rsidRPr="00C00839">
        <w:rPr>
          <w:rFonts w:ascii="Times New Roman" w:hAnsi="Times New Roman" w:cs="Times New Roman"/>
          <w:sz w:val="24"/>
          <w:szCs w:val="24"/>
        </w:rPr>
        <w:t xml:space="preserve"> and substituting the words </w:t>
      </w:r>
      <w:r w:rsidR="00CF5485">
        <w:rPr>
          <w:rFonts w:ascii="Times New Roman" w:hAnsi="Times New Roman" w:cs="Times New Roman"/>
          <w:sz w:val="24"/>
          <w:szCs w:val="24"/>
        </w:rPr>
        <w:t>“</w:t>
      </w:r>
      <w:r w:rsidRPr="00C00839">
        <w:rPr>
          <w:rFonts w:ascii="Times New Roman" w:hAnsi="Times New Roman" w:cs="Times New Roman"/>
          <w:sz w:val="24"/>
          <w:szCs w:val="24"/>
        </w:rPr>
        <w:t>and under such conditions</w:t>
      </w:r>
      <w:r w:rsidR="00CF5485" w:rsidRPr="00CF5485">
        <w:rPr>
          <w:rFonts w:ascii="Times New Roman" w:hAnsi="Times New Roman" w:cs="Times New Roman"/>
          <w:sz w:val="24"/>
          <w:szCs w:val="24"/>
        </w:rPr>
        <w:t>”.</w:t>
      </w:r>
    </w:p>
    <w:p w14:paraId="69C6B560" w14:textId="24045141" w:rsidR="00792279" w:rsidRPr="00C00839" w:rsidRDefault="00792279" w:rsidP="00CF5485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5.</w:t>
      </w:r>
      <w:r w:rsidRPr="00C00839">
        <w:rPr>
          <w:rFonts w:ascii="Times New Roman" w:hAnsi="Times New Roman" w:cs="Times New Roman"/>
          <w:sz w:val="24"/>
          <w:szCs w:val="24"/>
        </w:rPr>
        <w:t xml:space="preserve"> (1) After section 4 of the Principal Act the following section is inserted:</w:t>
      </w:r>
      <w:r w:rsidR="00CF5485" w:rsidRPr="00FD779A">
        <w:rPr>
          <w:rFonts w:ascii="Times New Roman" w:hAnsi="Times New Roman" w:cs="Times New Roman"/>
        </w:rPr>
        <w:t>—</w:t>
      </w:r>
    </w:p>
    <w:p w14:paraId="072913D2" w14:textId="21729EC6" w:rsidR="00792279" w:rsidRPr="007E2B92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2B92">
        <w:rPr>
          <w:rFonts w:ascii="Times New Roman" w:hAnsi="Times New Roman" w:cs="Times New Roman"/>
          <w:b/>
          <w:sz w:val="20"/>
          <w:szCs w:val="20"/>
        </w:rPr>
        <w:t>Re</w:t>
      </w:r>
      <w:r w:rsidR="00CF5485">
        <w:rPr>
          <w:rFonts w:ascii="Times New Roman" w:hAnsi="Times New Roman" w:cs="Times New Roman"/>
          <w:b/>
          <w:sz w:val="20"/>
          <w:szCs w:val="20"/>
        </w:rPr>
        <w:t>muneration of members of Seamen’</w:t>
      </w:r>
      <w:r w:rsidRPr="007E2B92">
        <w:rPr>
          <w:rFonts w:ascii="Times New Roman" w:hAnsi="Times New Roman" w:cs="Times New Roman"/>
          <w:b/>
          <w:sz w:val="20"/>
          <w:szCs w:val="20"/>
        </w:rPr>
        <w:t>s Pensions and Allowances Committee.</w:t>
      </w:r>
    </w:p>
    <w:p w14:paraId="4DEA2100" w14:textId="77777777" w:rsidR="00792279" w:rsidRPr="00C00839" w:rsidRDefault="00E0641C" w:rsidP="00D07A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4A. (1) A member of a Pensions Committee shall be paid such remuneration as is determined </w:t>
      </w:r>
      <w:r w:rsidR="00792279" w:rsidRPr="00B8037C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792279" w:rsidRPr="00C00839">
        <w:rPr>
          <w:rFonts w:ascii="Times New Roman" w:hAnsi="Times New Roman" w:cs="Times New Roman"/>
          <w:sz w:val="24"/>
          <w:szCs w:val="24"/>
        </w:rPr>
        <w:t>the Remuneration Tribunal.</w:t>
      </w:r>
    </w:p>
    <w:p w14:paraId="7EF693FD" w14:textId="77777777" w:rsidR="00792279" w:rsidRPr="00C00839" w:rsidRDefault="00E0641C" w:rsidP="00D07A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(2) Subject to the </w:t>
      </w:r>
      <w:r w:rsidR="00792279" w:rsidRPr="00C00839">
        <w:rPr>
          <w:rFonts w:ascii="Times New Roman" w:hAnsi="Times New Roman" w:cs="Times New Roman"/>
          <w:i/>
          <w:iCs/>
          <w:sz w:val="24"/>
          <w:szCs w:val="24"/>
        </w:rPr>
        <w:t xml:space="preserve">Remuneration Tribunal Act </w:t>
      </w:r>
      <w:r w:rsidR="00792279" w:rsidRPr="00C00839">
        <w:rPr>
          <w:rFonts w:ascii="Times New Roman" w:hAnsi="Times New Roman" w:cs="Times New Roman"/>
          <w:sz w:val="24"/>
          <w:szCs w:val="24"/>
        </w:rPr>
        <w:t>1973, a member of a Pensions Committee shall be paid such allowances as are prescribed.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92279" w:rsidRPr="00C00839">
        <w:rPr>
          <w:rFonts w:ascii="Times New Roman" w:hAnsi="Times New Roman" w:cs="Times New Roman"/>
          <w:sz w:val="24"/>
          <w:szCs w:val="24"/>
        </w:rPr>
        <w:t>.</w:t>
      </w:r>
    </w:p>
    <w:p w14:paraId="6FDA54F8" w14:textId="77777777" w:rsidR="00792279" w:rsidRDefault="00792279" w:rsidP="00D07A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t>(2) The amendment made by sub-section (1) does not affect the remuneration (other than allowances) payable to a member of a Seamen's Pensions and Allowances Committee before his remuneration is determined by the Remuneration Tribunal.</w:t>
      </w:r>
    </w:p>
    <w:p w14:paraId="25FAAC6D" w14:textId="77777777" w:rsidR="000805CE" w:rsidRPr="00C00839" w:rsidRDefault="00792279" w:rsidP="00C0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br w:type="page"/>
      </w:r>
    </w:p>
    <w:p w14:paraId="1CB58EAB" w14:textId="549D103C" w:rsidR="00792279" w:rsidRPr="00C00839" w:rsidRDefault="00792279" w:rsidP="00D07A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lastRenderedPageBreak/>
        <w:t>(3) Regulations in force at the commencement of this section for the purpose of sub-section 4(2) of the Principal Act, to the extent that they relate to allowances, continue in force as if made for the purposes of subsection 4</w:t>
      </w:r>
      <w:r w:rsidR="00CF5485" w:rsidRPr="00CF5485">
        <w:rPr>
          <w:rFonts w:ascii="Times New Roman" w:hAnsi="Times New Roman" w:cs="Times New Roman"/>
          <w:smallCaps/>
          <w:sz w:val="24"/>
          <w:szCs w:val="24"/>
        </w:rPr>
        <w:t>a</w:t>
      </w:r>
      <w:r w:rsidRPr="00C00839">
        <w:rPr>
          <w:rFonts w:ascii="Times New Roman" w:hAnsi="Times New Roman" w:cs="Times New Roman"/>
          <w:sz w:val="24"/>
          <w:szCs w:val="24"/>
        </w:rPr>
        <w:t>(2) of the Principal Act, as amended by this Act.</w:t>
      </w:r>
    </w:p>
    <w:p w14:paraId="7C2EEB04" w14:textId="77777777" w:rsidR="00792279" w:rsidRPr="00B8037C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37C">
        <w:rPr>
          <w:rFonts w:ascii="Times New Roman" w:hAnsi="Times New Roman" w:cs="Times New Roman"/>
          <w:b/>
          <w:sz w:val="20"/>
          <w:szCs w:val="20"/>
        </w:rPr>
        <w:t>Rates of pension on total incapacity.</w:t>
      </w:r>
    </w:p>
    <w:p w14:paraId="2EFB01CC" w14:textId="77777777" w:rsidR="00792279" w:rsidRPr="00C00839" w:rsidRDefault="00B8037C" w:rsidP="00D07A9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Section 18 of the Principal Act is amended by omitting from section (4A) the words </w:t>
      </w:r>
      <w:r w:rsidR="00E0641C"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>Seventy-seven dollars sixty cents</w:t>
      </w:r>
      <w:r w:rsidR="00E0641C">
        <w:rPr>
          <w:rFonts w:ascii="Times New Roman" w:hAnsi="Times New Roman" w:cs="Times New Roman"/>
          <w:sz w:val="24"/>
          <w:szCs w:val="24"/>
        </w:rPr>
        <w:t>”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 and substituting the words </w:t>
      </w:r>
      <w:r w:rsidR="00E0641C"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>Eighty-two dollars ten cents</w:t>
      </w:r>
      <w:r w:rsidR="00E0641C">
        <w:rPr>
          <w:rFonts w:ascii="Times New Roman" w:hAnsi="Times New Roman" w:cs="Times New Roman"/>
          <w:sz w:val="24"/>
          <w:szCs w:val="24"/>
        </w:rPr>
        <w:t>”</w:t>
      </w:r>
      <w:r w:rsidR="00792279" w:rsidRPr="00C00839">
        <w:rPr>
          <w:rFonts w:ascii="Times New Roman" w:hAnsi="Times New Roman" w:cs="Times New Roman"/>
          <w:sz w:val="24"/>
          <w:szCs w:val="24"/>
        </w:rPr>
        <w:t>.</w:t>
      </w:r>
    </w:p>
    <w:p w14:paraId="6E80C6FF" w14:textId="77777777" w:rsidR="00792279" w:rsidRPr="00B8037C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37C">
        <w:rPr>
          <w:rFonts w:ascii="Times New Roman" w:hAnsi="Times New Roman" w:cs="Times New Roman"/>
          <w:b/>
          <w:sz w:val="20"/>
          <w:szCs w:val="20"/>
        </w:rPr>
        <w:t xml:space="preserve">Pension to </w:t>
      </w:r>
      <w:r w:rsidRPr="005B2C6E">
        <w:rPr>
          <w:rFonts w:ascii="Times New Roman" w:hAnsi="Times New Roman" w:cs="Times New Roman"/>
          <w:b/>
          <w:i/>
          <w:sz w:val="20"/>
          <w:szCs w:val="20"/>
        </w:rPr>
        <w:t>de facto</w:t>
      </w:r>
      <w:r w:rsidRPr="00B8037C">
        <w:rPr>
          <w:rFonts w:ascii="Times New Roman" w:hAnsi="Times New Roman" w:cs="Times New Roman"/>
          <w:b/>
          <w:sz w:val="20"/>
          <w:szCs w:val="20"/>
        </w:rPr>
        <w:t xml:space="preserve"> wife.</w:t>
      </w:r>
    </w:p>
    <w:p w14:paraId="5D5F274F" w14:textId="417DE858" w:rsidR="00792279" w:rsidRPr="00C00839" w:rsidRDefault="00B8037C" w:rsidP="00D07A9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Section 19 of the Principal Act is amended by omitting the words </w:t>
      </w:r>
      <w:r w:rsidR="00E0641C"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>the last preceding section</w:t>
      </w:r>
      <w:r w:rsidR="00E0641C">
        <w:rPr>
          <w:rFonts w:ascii="Times New Roman" w:hAnsi="Times New Roman" w:cs="Times New Roman"/>
          <w:sz w:val="24"/>
          <w:szCs w:val="24"/>
        </w:rPr>
        <w:t>”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 and substituting the words </w:t>
      </w:r>
      <w:r w:rsidR="00CF5485"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section </w:t>
      </w:r>
      <w:r w:rsidR="00792279" w:rsidRPr="00B8037C">
        <w:rPr>
          <w:rFonts w:ascii="Times New Roman" w:hAnsi="Times New Roman" w:cs="Times New Roman"/>
          <w:iCs/>
          <w:sz w:val="24"/>
          <w:szCs w:val="24"/>
        </w:rPr>
        <w:t>18</w:t>
      </w:r>
      <w:r w:rsidR="00E0641C">
        <w:rPr>
          <w:rFonts w:ascii="Times New Roman" w:hAnsi="Times New Roman" w:cs="Times New Roman"/>
          <w:iCs/>
          <w:sz w:val="24"/>
          <w:szCs w:val="24"/>
        </w:rPr>
        <w:t>”</w:t>
      </w:r>
      <w:r w:rsidR="00792279" w:rsidRPr="00B8037C">
        <w:rPr>
          <w:rFonts w:ascii="Times New Roman" w:hAnsi="Times New Roman" w:cs="Times New Roman"/>
          <w:iCs/>
          <w:sz w:val="24"/>
          <w:szCs w:val="24"/>
        </w:rPr>
        <w:t>.</w:t>
      </w:r>
    </w:p>
    <w:p w14:paraId="2673F983" w14:textId="77777777" w:rsidR="00792279" w:rsidRPr="00B8037C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37C">
        <w:rPr>
          <w:rFonts w:ascii="Times New Roman" w:hAnsi="Times New Roman" w:cs="Times New Roman"/>
          <w:b/>
          <w:sz w:val="20"/>
          <w:szCs w:val="20"/>
        </w:rPr>
        <w:t>Allowance to compensate for a serious incapacity.</w:t>
      </w:r>
    </w:p>
    <w:p w14:paraId="4A37DB13" w14:textId="22C6FA3A" w:rsidR="00792279" w:rsidRPr="00C00839" w:rsidRDefault="00792279" w:rsidP="00D07A9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8.</w:t>
      </w:r>
      <w:r w:rsidR="00357D5E">
        <w:rPr>
          <w:rFonts w:ascii="Times New Roman" w:hAnsi="Times New Roman" w:cs="Times New Roman"/>
          <w:sz w:val="24"/>
          <w:szCs w:val="24"/>
        </w:rPr>
        <w:tab/>
      </w:r>
      <w:r w:rsidRPr="00C00839">
        <w:rPr>
          <w:rFonts w:ascii="Times New Roman" w:hAnsi="Times New Roman" w:cs="Times New Roman"/>
          <w:sz w:val="24"/>
          <w:szCs w:val="24"/>
        </w:rPr>
        <w:t>Section 22</w:t>
      </w:r>
      <w:r w:rsidR="00CF5485" w:rsidRPr="00CF5485">
        <w:rPr>
          <w:rFonts w:ascii="Times New Roman" w:hAnsi="Times New Roman" w:cs="Times New Roman"/>
          <w:smallCaps/>
          <w:sz w:val="24"/>
          <w:szCs w:val="24"/>
        </w:rPr>
        <w:t>b</w:t>
      </w:r>
      <w:r w:rsidRPr="00C00839">
        <w:rPr>
          <w:rFonts w:ascii="Times New Roman" w:hAnsi="Times New Roman" w:cs="Times New Roman"/>
          <w:sz w:val="24"/>
          <w:szCs w:val="24"/>
        </w:rPr>
        <w:t xml:space="preserve"> of the Principal Act is repealed.</w:t>
      </w:r>
    </w:p>
    <w:p w14:paraId="5BDC427D" w14:textId="77777777" w:rsidR="00792279" w:rsidRPr="00B8037C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37C">
        <w:rPr>
          <w:rFonts w:ascii="Times New Roman" w:hAnsi="Times New Roman" w:cs="Times New Roman"/>
          <w:b/>
          <w:sz w:val="20"/>
          <w:szCs w:val="20"/>
        </w:rPr>
        <w:t>Limit of payments in certain cases.</w:t>
      </w:r>
    </w:p>
    <w:p w14:paraId="2BEFA667" w14:textId="2D67D1D8" w:rsidR="00792279" w:rsidRPr="00C00839" w:rsidRDefault="00792279" w:rsidP="00D07A9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4"/>
          <w:szCs w:val="24"/>
        </w:rPr>
        <w:t>9.</w:t>
      </w:r>
      <w:r w:rsidR="00357D5E">
        <w:rPr>
          <w:rFonts w:ascii="Times New Roman" w:hAnsi="Times New Roman" w:cs="Times New Roman"/>
          <w:sz w:val="24"/>
          <w:szCs w:val="24"/>
        </w:rPr>
        <w:tab/>
      </w:r>
      <w:r w:rsidRPr="00C00839">
        <w:rPr>
          <w:rFonts w:ascii="Times New Roman" w:hAnsi="Times New Roman" w:cs="Times New Roman"/>
          <w:sz w:val="24"/>
          <w:szCs w:val="24"/>
        </w:rPr>
        <w:t xml:space="preserve">Section 24 of the Principal Act is amended by omitting from paragraph (a) the words </w:t>
      </w:r>
      <w:r w:rsidR="00E0641C">
        <w:rPr>
          <w:rFonts w:ascii="Times New Roman" w:hAnsi="Times New Roman" w:cs="Times New Roman"/>
          <w:sz w:val="24"/>
          <w:szCs w:val="24"/>
        </w:rPr>
        <w:t>“</w:t>
      </w:r>
      <w:r w:rsidRPr="00C00839">
        <w:rPr>
          <w:rFonts w:ascii="Times New Roman" w:hAnsi="Times New Roman" w:cs="Times New Roman"/>
          <w:sz w:val="24"/>
          <w:szCs w:val="24"/>
        </w:rPr>
        <w:t>and an allowance under section 22</w:t>
      </w:r>
      <w:r w:rsidR="00CF5485" w:rsidRPr="00CF5485">
        <w:rPr>
          <w:rFonts w:ascii="Times New Roman" w:hAnsi="Times New Roman" w:cs="Times New Roman"/>
          <w:smallCaps/>
          <w:sz w:val="24"/>
          <w:szCs w:val="24"/>
        </w:rPr>
        <w:t>b</w:t>
      </w:r>
      <w:r w:rsidR="00E0641C">
        <w:rPr>
          <w:rFonts w:ascii="Times New Roman" w:hAnsi="Times New Roman" w:cs="Times New Roman"/>
          <w:sz w:val="24"/>
          <w:szCs w:val="24"/>
        </w:rPr>
        <w:t>”</w:t>
      </w:r>
      <w:r w:rsidRPr="00C00839">
        <w:rPr>
          <w:rFonts w:ascii="Times New Roman" w:hAnsi="Times New Roman" w:cs="Times New Roman"/>
          <w:sz w:val="24"/>
          <w:szCs w:val="24"/>
        </w:rPr>
        <w:t>.</w:t>
      </w:r>
    </w:p>
    <w:p w14:paraId="23CF93F6" w14:textId="77777777" w:rsidR="00792279" w:rsidRPr="00C00839" w:rsidRDefault="00792279" w:rsidP="00D07A90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7C">
        <w:rPr>
          <w:rFonts w:ascii="Times New Roman" w:hAnsi="Times New Roman" w:cs="Times New Roman"/>
          <w:b/>
          <w:sz w:val="20"/>
          <w:szCs w:val="20"/>
        </w:rPr>
        <w:t>Regulations.</w:t>
      </w:r>
    </w:p>
    <w:p w14:paraId="6D6C1656" w14:textId="0169BAD3" w:rsidR="00792279" w:rsidRPr="00C00839" w:rsidRDefault="00B8037C" w:rsidP="00D07A9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2279" w:rsidRPr="00C00839">
        <w:rPr>
          <w:rFonts w:ascii="Times New Roman" w:hAnsi="Times New Roman" w:cs="Times New Roman"/>
          <w:sz w:val="24"/>
          <w:szCs w:val="24"/>
        </w:rPr>
        <w:t>Section 59 of the Principal Act is amended by omitting paragraph (e) of sub-section (1) and substituting the following paragraph:</w:t>
      </w:r>
      <w:r w:rsidR="00CF5485" w:rsidRPr="00FD779A">
        <w:rPr>
          <w:rFonts w:ascii="Times New Roman" w:hAnsi="Times New Roman" w:cs="Times New Roman"/>
        </w:rPr>
        <w:t>—</w:t>
      </w:r>
    </w:p>
    <w:p w14:paraId="66A1D681" w14:textId="46FCD095" w:rsidR="00792279" w:rsidRPr="00C00839" w:rsidRDefault="00E0641C" w:rsidP="00D07A90">
      <w:pPr>
        <w:autoSpaceDE w:val="0"/>
        <w:autoSpaceDN w:val="0"/>
        <w:adjustRightInd w:val="0"/>
        <w:spacing w:after="0" w:line="240" w:lineRule="auto"/>
        <w:ind w:left="693" w:hanging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92279" w:rsidRPr="00C00839">
        <w:rPr>
          <w:rFonts w:ascii="Times New Roman" w:hAnsi="Times New Roman" w:cs="Times New Roman"/>
          <w:sz w:val="24"/>
          <w:szCs w:val="24"/>
        </w:rPr>
        <w:t>(e) medical, surgical and hospital benefits for an Australian mariner who is, or but for a direction under section 53</w:t>
      </w:r>
      <w:r w:rsidR="00CF5485">
        <w:rPr>
          <w:rFonts w:ascii="Times New Roman" w:hAnsi="Times New Roman" w:cs="Times New Roman"/>
          <w:smallCaps/>
          <w:sz w:val="24"/>
          <w:szCs w:val="24"/>
        </w:rPr>
        <w:t>a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 would be, in receipt of pension at a rate that, excluding, in the case of a pension granted under section 22</w:t>
      </w:r>
      <w:r w:rsidR="00CF5485">
        <w:rPr>
          <w:rFonts w:ascii="Times New Roman" w:hAnsi="Times New Roman" w:cs="Times New Roman"/>
          <w:smallCaps/>
          <w:sz w:val="24"/>
          <w:szCs w:val="24"/>
        </w:rPr>
        <w:t>a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, any portion of the pension that is attributable to the application to the Australian mariner of Schedule 5 to the </w:t>
      </w:r>
      <w:r w:rsidR="00792279" w:rsidRPr="00C00839">
        <w:rPr>
          <w:rFonts w:ascii="Times New Roman" w:hAnsi="Times New Roman" w:cs="Times New Roman"/>
          <w:i/>
          <w:iCs/>
          <w:sz w:val="24"/>
          <w:szCs w:val="24"/>
        </w:rPr>
        <w:t xml:space="preserve">Repatriation Act </w:t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1920-1974, is not less than the rate specified in column 3 of Schedule </w:t>
      </w:r>
      <w:r w:rsidR="00CF5485">
        <w:rPr>
          <w:rFonts w:ascii="Times New Roman" w:hAnsi="Times New Roman" w:cs="Times New Roman"/>
          <w:sz w:val="24"/>
          <w:szCs w:val="24"/>
        </w:rPr>
        <w:t>1</w:t>
      </w:r>
      <w:r w:rsidR="00792279" w:rsidRPr="00C0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279" w:rsidRPr="00C00839">
        <w:rPr>
          <w:rFonts w:ascii="Times New Roman" w:hAnsi="Times New Roman" w:cs="Times New Roman"/>
          <w:sz w:val="24"/>
          <w:szCs w:val="24"/>
        </w:rPr>
        <w:t>to this Act;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92279" w:rsidRPr="00C00839">
        <w:rPr>
          <w:rFonts w:ascii="Times New Roman" w:hAnsi="Times New Roman" w:cs="Times New Roman"/>
          <w:sz w:val="24"/>
          <w:szCs w:val="24"/>
        </w:rPr>
        <w:t>.</w:t>
      </w:r>
    </w:p>
    <w:p w14:paraId="78483536" w14:textId="36C3930A" w:rsidR="00792279" w:rsidRPr="00C00839" w:rsidRDefault="00357D5E" w:rsidP="00CF5485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2279" w:rsidRPr="00C00839">
        <w:rPr>
          <w:rFonts w:ascii="Times New Roman" w:hAnsi="Times New Roman" w:cs="Times New Roman"/>
          <w:sz w:val="24"/>
          <w:szCs w:val="24"/>
        </w:rPr>
        <w:t xml:space="preserve">Schedule </w:t>
      </w:r>
      <w:r w:rsidR="00CF5485">
        <w:rPr>
          <w:rFonts w:ascii="Times New Roman" w:hAnsi="Times New Roman" w:cs="Times New Roman"/>
          <w:bCs/>
          <w:sz w:val="24"/>
          <w:szCs w:val="24"/>
        </w:rPr>
        <w:t>1</w:t>
      </w:r>
      <w:r w:rsidR="00792279" w:rsidRPr="00C0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279" w:rsidRPr="00C00839">
        <w:rPr>
          <w:rFonts w:ascii="Times New Roman" w:hAnsi="Times New Roman" w:cs="Times New Roman"/>
          <w:sz w:val="24"/>
          <w:szCs w:val="24"/>
        </w:rPr>
        <w:t>to the Principal Act is repealed and the following</w:t>
      </w:r>
      <w:r w:rsidR="00C00839" w:rsidRPr="00C00839">
        <w:rPr>
          <w:rFonts w:ascii="Times New Roman" w:hAnsi="Times New Roman" w:cs="Times New Roman"/>
          <w:sz w:val="24"/>
          <w:szCs w:val="24"/>
        </w:rPr>
        <w:t xml:space="preserve"> </w:t>
      </w:r>
      <w:r w:rsidR="00792279" w:rsidRPr="00C00839">
        <w:rPr>
          <w:rFonts w:ascii="Times New Roman" w:hAnsi="Times New Roman" w:cs="Times New Roman"/>
          <w:sz w:val="24"/>
          <w:szCs w:val="24"/>
        </w:rPr>
        <w:t>Schedule substituted:</w:t>
      </w:r>
      <w:r w:rsidR="00CF5485" w:rsidRPr="00FD779A">
        <w:rPr>
          <w:rFonts w:ascii="Times New Roman" w:hAnsi="Times New Roman" w:cs="Times New Roman"/>
        </w:rPr>
        <w:t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2"/>
        <w:gridCol w:w="3322"/>
      </w:tblGrid>
      <w:tr w:rsidR="000805CE" w:rsidRPr="000805CE" w14:paraId="5F03B72C" w14:textId="77777777" w:rsidTr="00CB5D97">
        <w:trPr>
          <w:trHeight w:val="557"/>
        </w:trPr>
        <w:tc>
          <w:tcPr>
            <w:tcW w:w="9965" w:type="dxa"/>
            <w:gridSpan w:val="3"/>
            <w:vAlign w:val="center"/>
          </w:tcPr>
          <w:p w14:paraId="052E5F1E" w14:textId="77777777" w:rsidR="000805CE" w:rsidRPr="000805CE" w:rsidRDefault="000805CE" w:rsidP="00D07A9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3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E">
              <w:rPr>
                <w:rFonts w:ascii="Times New Roman" w:hAnsi="Times New Roman" w:cs="Times New Roman"/>
                <w:sz w:val="24"/>
                <w:szCs w:val="24"/>
              </w:rPr>
              <w:t xml:space="preserve">SCHEDULE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8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7A90">
              <w:rPr>
                <w:rFonts w:ascii="Times New Roman" w:hAnsi="Times New Roman" w:cs="Times New Roman"/>
                <w:szCs w:val="24"/>
              </w:rPr>
              <w:t>Section 18</w:t>
            </w:r>
          </w:p>
        </w:tc>
      </w:tr>
      <w:tr w:rsidR="000805CE" w:rsidRPr="000805CE" w14:paraId="35DFC2A0" w14:textId="77777777" w:rsidTr="00CB5D97">
        <w:trPr>
          <w:trHeight w:val="530"/>
        </w:trPr>
        <w:tc>
          <w:tcPr>
            <w:tcW w:w="9965" w:type="dxa"/>
            <w:gridSpan w:val="3"/>
            <w:tcBorders>
              <w:bottom w:val="single" w:sz="4" w:space="0" w:color="auto"/>
            </w:tcBorders>
            <w:vAlign w:val="center"/>
          </w:tcPr>
          <w:p w14:paraId="2C96F272" w14:textId="0243B92E" w:rsidR="000805CE" w:rsidRPr="000805CE" w:rsidRDefault="000805CE" w:rsidP="00CF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CE">
              <w:rPr>
                <w:rFonts w:ascii="Times New Roman" w:hAnsi="Times New Roman" w:cs="Times New Roman"/>
                <w:sz w:val="24"/>
                <w:szCs w:val="24"/>
              </w:rPr>
              <w:t>GENERAL PENSION RATES</w:t>
            </w:r>
            <w:r w:rsidR="00CF5485" w:rsidRPr="00FD779A">
              <w:rPr>
                <w:rFonts w:ascii="Times New Roman" w:hAnsi="Times New Roman" w:cs="Times New Roman"/>
              </w:rPr>
              <w:t>—</w:t>
            </w:r>
            <w:r w:rsidRPr="000805CE">
              <w:rPr>
                <w:rFonts w:ascii="Times New Roman" w:hAnsi="Times New Roman" w:cs="Times New Roman"/>
                <w:sz w:val="24"/>
                <w:szCs w:val="24"/>
              </w:rPr>
              <w:t>DEATH OR TOTAL INCAPACITY</w:t>
            </w:r>
          </w:p>
        </w:tc>
      </w:tr>
      <w:tr w:rsidR="000805CE" w:rsidRPr="000805CE" w14:paraId="3B5FC254" w14:textId="77777777" w:rsidTr="00357D5E">
        <w:trPr>
          <w:trHeight w:val="602"/>
        </w:trPr>
        <w:tc>
          <w:tcPr>
            <w:tcW w:w="3321" w:type="dxa"/>
            <w:tcBorders>
              <w:top w:val="single" w:sz="4" w:space="0" w:color="auto"/>
            </w:tcBorders>
            <w:vAlign w:val="center"/>
          </w:tcPr>
          <w:p w14:paraId="643A4B57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 xml:space="preserve">Column </w:t>
            </w:r>
            <w:r w:rsidRPr="005740E9">
              <w:rPr>
                <w:rFonts w:ascii="Times New Roman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</w:tcBorders>
            <w:vAlign w:val="center"/>
          </w:tcPr>
          <w:p w14:paraId="2B6932EE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Column 2</w:t>
            </w:r>
          </w:p>
        </w:tc>
        <w:tc>
          <w:tcPr>
            <w:tcW w:w="3322" w:type="dxa"/>
            <w:tcBorders>
              <w:top w:val="single" w:sz="4" w:space="0" w:color="auto"/>
            </w:tcBorders>
            <w:vAlign w:val="center"/>
          </w:tcPr>
          <w:p w14:paraId="7DD3A4A1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Column 3</w:t>
            </w:r>
          </w:p>
        </w:tc>
      </w:tr>
      <w:tr w:rsidR="000805CE" w:rsidRPr="000805CE" w14:paraId="5B6F778F" w14:textId="77777777" w:rsidTr="00CB5D97">
        <w:tc>
          <w:tcPr>
            <w:tcW w:w="3321" w:type="dxa"/>
            <w:vAlign w:val="center"/>
          </w:tcPr>
          <w:p w14:paraId="63AEE482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478140D1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Aggregate of rates of pensions</w:t>
            </w:r>
          </w:p>
        </w:tc>
        <w:tc>
          <w:tcPr>
            <w:tcW w:w="3322" w:type="dxa"/>
            <w:vAlign w:val="center"/>
          </w:tcPr>
          <w:p w14:paraId="44A079DA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Rate of pension payable per</w:t>
            </w:r>
          </w:p>
        </w:tc>
      </w:tr>
      <w:tr w:rsidR="000805CE" w:rsidRPr="000805CE" w14:paraId="6354CBF1" w14:textId="77777777" w:rsidTr="00CB5D97">
        <w:tc>
          <w:tcPr>
            <w:tcW w:w="3321" w:type="dxa"/>
            <w:vAlign w:val="center"/>
          </w:tcPr>
          <w:p w14:paraId="5E4AA135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Rate of pension payable per</w:t>
            </w:r>
          </w:p>
        </w:tc>
        <w:tc>
          <w:tcPr>
            <w:tcW w:w="3322" w:type="dxa"/>
            <w:vAlign w:val="center"/>
          </w:tcPr>
          <w:p w14:paraId="70175C8C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payable per fortnight to</w:t>
            </w:r>
          </w:p>
        </w:tc>
        <w:tc>
          <w:tcPr>
            <w:tcW w:w="3322" w:type="dxa"/>
            <w:vAlign w:val="center"/>
          </w:tcPr>
          <w:p w14:paraId="4B464F16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fortnight to Australian mariner</w:t>
            </w:r>
          </w:p>
        </w:tc>
      </w:tr>
      <w:tr w:rsidR="000805CE" w:rsidRPr="000805CE" w14:paraId="64E65420" w14:textId="77777777" w:rsidTr="00CB5D97">
        <w:tc>
          <w:tcPr>
            <w:tcW w:w="3321" w:type="dxa"/>
            <w:vAlign w:val="center"/>
          </w:tcPr>
          <w:p w14:paraId="4720CB4B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fortnight to widow on death of</w:t>
            </w:r>
          </w:p>
        </w:tc>
        <w:tc>
          <w:tcPr>
            <w:tcW w:w="3322" w:type="dxa"/>
            <w:vAlign w:val="center"/>
          </w:tcPr>
          <w:p w14:paraId="5023E7EB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dependants other than widow</w:t>
            </w:r>
          </w:p>
        </w:tc>
        <w:tc>
          <w:tcPr>
            <w:tcW w:w="3322" w:type="dxa"/>
            <w:vAlign w:val="center"/>
          </w:tcPr>
          <w:p w14:paraId="0C84FCE3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on total incapacity</w:t>
            </w:r>
          </w:p>
        </w:tc>
      </w:tr>
      <w:tr w:rsidR="000805CE" w:rsidRPr="000805CE" w14:paraId="4C005507" w14:textId="77777777" w:rsidTr="00CB5D97">
        <w:tc>
          <w:tcPr>
            <w:tcW w:w="3321" w:type="dxa"/>
            <w:vAlign w:val="center"/>
          </w:tcPr>
          <w:p w14:paraId="73362A49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Australian mariner</w:t>
            </w:r>
          </w:p>
        </w:tc>
        <w:tc>
          <w:tcPr>
            <w:tcW w:w="3322" w:type="dxa"/>
            <w:vAlign w:val="center"/>
          </w:tcPr>
          <w:p w14:paraId="00012A7C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and children on death of</w:t>
            </w:r>
          </w:p>
        </w:tc>
        <w:tc>
          <w:tcPr>
            <w:tcW w:w="3322" w:type="dxa"/>
            <w:vAlign w:val="center"/>
          </w:tcPr>
          <w:p w14:paraId="47C7832E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05CE" w:rsidRPr="000805CE" w14:paraId="32E5F3BE" w14:textId="77777777" w:rsidTr="00CB5D97">
        <w:tc>
          <w:tcPr>
            <w:tcW w:w="3321" w:type="dxa"/>
            <w:vAlign w:val="center"/>
          </w:tcPr>
          <w:p w14:paraId="43CAC2A9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549AB46C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24"/>
              </w:rPr>
              <w:t>Australian mariner</w:t>
            </w:r>
          </w:p>
        </w:tc>
        <w:tc>
          <w:tcPr>
            <w:tcW w:w="3322" w:type="dxa"/>
            <w:vAlign w:val="center"/>
          </w:tcPr>
          <w:p w14:paraId="4E0863B5" w14:textId="77777777" w:rsidR="000805CE" w:rsidRPr="005740E9" w:rsidRDefault="000805C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7D5E" w14:paraId="673E384A" w14:textId="77777777" w:rsidTr="00357D5E">
        <w:trPr>
          <w:trHeight w:val="252"/>
        </w:trPr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3AC48376" w14:textId="77777777" w:rsidR="00357D5E" w:rsidRPr="005740E9" w:rsidRDefault="00357D5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18"/>
              </w:rPr>
              <w:t>$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14:paraId="1FF40BA1" w14:textId="77777777" w:rsidR="00357D5E" w:rsidRPr="005740E9" w:rsidRDefault="00357D5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18"/>
              </w:rPr>
              <w:t>$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14:paraId="706ED715" w14:textId="77777777" w:rsidR="00357D5E" w:rsidRPr="005740E9" w:rsidRDefault="00357D5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40E9">
              <w:rPr>
                <w:rFonts w:ascii="Times New Roman" w:hAnsi="Times New Roman" w:cs="Times New Roman"/>
                <w:sz w:val="20"/>
                <w:szCs w:val="18"/>
              </w:rPr>
              <w:t>$</w:t>
            </w:r>
          </w:p>
        </w:tc>
      </w:tr>
      <w:tr w:rsidR="00357D5E" w14:paraId="030957BC" w14:textId="77777777" w:rsidTr="00357D5E">
        <w:trPr>
          <w:trHeight w:val="350"/>
        </w:trPr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4BDE" w14:textId="77777777" w:rsidR="00357D5E" w:rsidRDefault="00357D5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52.00</w:t>
            </w:r>
          </w:p>
        </w:tc>
        <w:tc>
          <w:tcPr>
            <w:tcW w:w="3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6D72" w14:textId="77777777" w:rsidR="00357D5E" w:rsidRDefault="00357D5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17.60</w:t>
            </w:r>
          </w:p>
        </w:tc>
        <w:tc>
          <w:tcPr>
            <w:tcW w:w="3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49A89" w14:textId="77777777" w:rsidR="00357D5E" w:rsidRDefault="00357D5E" w:rsidP="00CB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44.00</w:t>
            </w:r>
          </w:p>
        </w:tc>
      </w:tr>
    </w:tbl>
    <w:p w14:paraId="1877723C" w14:textId="77777777" w:rsidR="00357D5E" w:rsidRPr="00357D5E" w:rsidRDefault="00357D5E" w:rsidP="00357D5E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7D5E">
        <w:rPr>
          <w:rFonts w:ascii="Times New Roman" w:hAnsi="Times New Roman" w:cs="Times New Roman"/>
          <w:b/>
          <w:sz w:val="20"/>
          <w:szCs w:val="20"/>
        </w:rPr>
        <w:t>Additional amendments.</w:t>
      </w:r>
    </w:p>
    <w:p w14:paraId="39661E59" w14:textId="77777777" w:rsidR="00C00839" w:rsidRPr="00C00839" w:rsidRDefault="00357D5E" w:rsidP="00357D5E">
      <w:pPr>
        <w:tabs>
          <w:tab w:val="left" w:pos="630"/>
        </w:tabs>
        <w:autoSpaceDE w:val="0"/>
        <w:autoSpaceDN w:val="0"/>
        <w:adjustRightInd w:val="0"/>
        <w:spacing w:before="160"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CF5485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C00839" w:rsidRPr="00C00839">
        <w:rPr>
          <w:rFonts w:ascii="Times New Roman" w:hAnsi="Times New Roman" w:cs="Times New Roman"/>
          <w:sz w:val="24"/>
          <w:szCs w:val="24"/>
        </w:rPr>
        <w:t>The Principal Act is amended as set out in the Schedule.</w:t>
      </w:r>
    </w:p>
    <w:p w14:paraId="1DA70FCE" w14:textId="77777777" w:rsidR="00C00839" w:rsidRPr="00C00839" w:rsidRDefault="00C00839" w:rsidP="00C0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sz w:val="24"/>
          <w:szCs w:val="24"/>
        </w:rPr>
        <w:br w:type="page"/>
      </w:r>
    </w:p>
    <w:p w14:paraId="2D1612A7" w14:textId="77777777" w:rsidR="00C00839" w:rsidRPr="00357D5E" w:rsidRDefault="00C00839" w:rsidP="00357D5E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7D5E">
        <w:rPr>
          <w:rFonts w:ascii="Times New Roman" w:hAnsi="Times New Roman" w:cs="Times New Roman"/>
          <w:b/>
          <w:sz w:val="20"/>
          <w:szCs w:val="20"/>
        </w:rPr>
        <w:lastRenderedPageBreak/>
        <w:t>Application of certain amendments.</w:t>
      </w:r>
    </w:p>
    <w:p w14:paraId="42D648B7" w14:textId="77777777" w:rsidR="00C00839" w:rsidRPr="00C00839" w:rsidRDefault="00C00839" w:rsidP="00357D5E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C00839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C00839">
        <w:rPr>
          <w:rFonts w:ascii="Times New Roman" w:hAnsi="Times New Roman" w:cs="Times New Roman"/>
          <w:sz w:val="24"/>
          <w:szCs w:val="24"/>
        </w:rPr>
        <w:t>In so far as an amendment made by this Act affects instalments of pensions or allowances, the amendment applies in relation to an instalment of a pension or of an allowance falling due on the day on which this Act receives the Royal Assent, if that day is a pension pay day, or, if it is not, on the first pension pay day after that day, and to all subsequent instalments.</w:t>
      </w:r>
    </w:p>
    <w:p w14:paraId="394794B1" w14:textId="77777777" w:rsidR="004A4918" w:rsidRDefault="004A4918" w:rsidP="004A4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0A20256B" w14:textId="77777777" w:rsidR="00357D5E" w:rsidRDefault="00357D5E" w:rsidP="00C00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8288E" w14:textId="77777777" w:rsidR="004A4918" w:rsidRPr="008A65E3" w:rsidRDefault="004A4918" w:rsidP="004A4918">
      <w:pPr>
        <w:tabs>
          <w:tab w:val="left" w:pos="7920"/>
        </w:tabs>
        <w:autoSpaceDE w:val="0"/>
        <w:autoSpaceDN w:val="0"/>
        <w:adjustRightInd w:val="0"/>
        <w:ind w:firstLine="38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4918">
        <w:rPr>
          <w:rFonts w:ascii="Times New Roman" w:hAnsi="Times New Roman" w:cs="Times New Roman"/>
          <w:bCs/>
          <w:sz w:val="28"/>
          <w:szCs w:val="28"/>
        </w:rPr>
        <w:t>SCHEDULE</w:t>
      </w:r>
      <w:r>
        <w:rPr>
          <w:rFonts w:ascii="Times New Roman" w:hAnsi="Times New Roman" w:cs="Times New Roman"/>
          <w:bCs/>
          <w:sz w:val="24"/>
          <w:szCs w:val="24"/>
        </w:rPr>
        <w:tab/>
        <w:t>Section 12</w:t>
      </w:r>
    </w:p>
    <w:p w14:paraId="01488949" w14:textId="77777777" w:rsidR="004A4918" w:rsidRPr="008A65E3" w:rsidRDefault="004A4918" w:rsidP="004A4918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5E3">
        <w:rPr>
          <w:rFonts w:ascii="Times New Roman" w:hAnsi="Times New Roman" w:cs="Times New Roman"/>
          <w:bCs/>
          <w:sz w:val="24"/>
          <w:szCs w:val="24"/>
        </w:rPr>
        <w:t xml:space="preserve">ADDITIONAL </w:t>
      </w:r>
      <w:r w:rsidRPr="008A65E3">
        <w:rPr>
          <w:rFonts w:ascii="Times New Roman" w:hAnsi="Times New Roman" w:cs="Times New Roman"/>
          <w:sz w:val="24"/>
          <w:szCs w:val="24"/>
        </w:rPr>
        <w:t>AMENDMENTS</w:t>
      </w:r>
    </w:p>
    <w:p w14:paraId="56C763C0" w14:textId="11272067" w:rsidR="004A4918" w:rsidRPr="008A65E3" w:rsidRDefault="004A4918" w:rsidP="004A4918">
      <w:pPr>
        <w:autoSpaceDE w:val="0"/>
        <w:autoSpaceDN w:val="0"/>
        <w:adjustRightInd w:val="0"/>
        <w:spacing w:after="1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A65E3">
        <w:rPr>
          <w:rFonts w:ascii="Times New Roman" w:hAnsi="Times New Roman" w:cs="Times New Roman"/>
          <w:sz w:val="24"/>
          <w:szCs w:val="24"/>
        </w:rPr>
        <w:t xml:space="preserve">The Principal Act is amended as </w:t>
      </w:r>
      <w:r w:rsidR="00CF5485">
        <w:rPr>
          <w:rFonts w:ascii="Times New Roman" w:hAnsi="Times New Roman" w:cs="Times New Roman"/>
          <w:sz w:val="24"/>
          <w:szCs w:val="24"/>
        </w:rPr>
        <w:t>set out in the following table:</w:t>
      </w:r>
      <w:r w:rsidR="00CF5485" w:rsidRPr="00FD779A">
        <w:rPr>
          <w:rFonts w:ascii="Times New Roman" w:hAnsi="Times New Roman" w:cs="Times New Roman"/>
        </w:rPr>
        <w:t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437"/>
      </w:tblGrid>
      <w:tr w:rsidR="00DC44D7" w:rsidRPr="008A65E3" w14:paraId="6B205E99" w14:textId="77777777" w:rsidTr="00E0641C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A995D" w14:textId="77777777" w:rsidR="00DC44D7" w:rsidRPr="008A65E3" w:rsidRDefault="00DC44D7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sz w:val="24"/>
                <w:szCs w:val="24"/>
              </w:rPr>
              <w:t>Provision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A5734" w14:textId="77777777" w:rsidR="00DC44D7" w:rsidRPr="008A65E3" w:rsidRDefault="00DC44D7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sz w:val="24"/>
                <w:szCs w:val="24"/>
              </w:rPr>
              <w:t>Amendment</w:t>
            </w:r>
          </w:p>
        </w:tc>
      </w:tr>
      <w:tr w:rsidR="00E63D99" w:rsidRPr="008A65E3" w14:paraId="39906589" w14:textId="77777777" w:rsidTr="00E0641C">
        <w:trPr>
          <w:trHeight w:val="562"/>
        </w:trPr>
        <w:tc>
          <w:tcPr>
            <w:tcW w:w="3528" w:type="dxa"/>
            <w:tcBorders>
              <w:top w:val="single" w:sz="4" w:space="0" w:color="auto"/>
            </w:tcBorders>
            <w:vAlign w:val="bottom"/>
          </w:tcPr>
          <w:p w14:paraId="53DA0553" w14:textId="65CBB9B3" w:rsidR="00E63D99" w:rsidRPr="008A65E3" w:rsidRDefault="00E63D99" w:rsidP="00CF5485">
            <w:pPr>
              <w:autoSpaceDE w:val="0"/>
              <w:autoSpaceDN w:val="0"/>
              <w:adjustRightInd w:val="0"/>
              <w:ind w:left="243" w:hanging="2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Section 3(1) (definition of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Australian mariner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437" w:type="dxa"/>
            <w:tcBorders>
              <w:top w:val="single" w:sz="4" w:space="0" w:color="auto"/>
            </w:tcBorders>
            <w:vAlign w:val="bottom"/>
          </w:tcPr>
          <w:p w14:paraId="6E0B10CC" w14:textId="77777777" w:rsidR="00E63D99" w:rsidRPr="008A65E3" w:rsidRDefault="00E63D99" w:rsidP="004A4918">
            <w:pPr>
              <w:autoSpaceDE w:val="0"/>
              <w:autoSpaceDN w:val="0"/>
              <w:adjustRightInd w:val="0"/>
              <w:ind w:left="162" w:hanging="1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from paragraph (b)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the Commonwealth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8A65E3"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substitute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8A65E3"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Australia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8A65E3"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57D5E" w:rsidRPr="008A65E3" w14:paraId="751BF3CF" w14:textId="77777777" w:rsidTr="004A4918">
        <w:tc>
          <w:tcPr>
            <w:tcW w:w="3528" w:type="dxa"/>
            <w:vAlign w:val="bottom"/>
          </w:tcPr>
          <w:p w14:paraId="73940352" w14:textId="77777777" w:rsidR="00357D5E" w:rsidRPr="008A65E3" w:rsidRDefault="00357D5E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7" w:type="dxa"/>
            <w:vAlign w:val="bottom"/>
          </w:tcPr>
          <w:p w14:paraId="105056BB" w14:textId="77777777" w:rsidR="00357D5E" w:rsidRPr="008A65E3" w:rsidRDefault="008A65E3" w:rsidP="004A4918">
            <w:pPr>
              <w:autoSpaceDE w:val="0"/>
              <w:autoSpaceDN w:val="0"/>
              <w:adjustRightInd w:val="0"/>
              <w:ind w:left="162" w:hanging="1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from paragraph (c)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the Commonwealth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(first occurring), substitute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Australia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57D5E" w:rsidRPr="008A65E3" w14:paraId="3244CEA9" w14:textId="77777777" w:rsidTr="004A4918">
        <w:tc>
          <w:tcPr>
            <w:tcW w:w="3528" w:type="dxa"/>
            <w:vAlign w:val="bottom"/>
          </w:tcPr>
          <w:p w14:paraId="4C654F06" w14:textId="77777777" w:rsidR="00357D5E" w:rsidRPr="008A65E3" w:rsidRDefault="00357D5E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7" w:type="dxa"/>
            <w:vAlign w:val="bottom"/>
          </w:tcPr>
          <w:p w14:paraId="659578B6" w14:textId="77777777" w:rsidR="00357D5E" w:rsidRPr="008A65E3" w:rsidRDefault="008A65E3" w:rsidP="004A4918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from paragraph (c)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authority of the Commonwealth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357D5E" w:rsidRPr="008A65E3" w14:paraId="037E28D4" w14:textId="77777777" w:rsidTr="004A4918">
        <w:tc>
          <w:tcPr>
            <w:tcW w:w="3528" w:type="dxa"/>
            <w:vAlign w:val="bottom"/>
          </w:tcPr>
          <w:p w14:paraId="14B8FC7E" w14:textId="77777777" w:rsidR="00357D5E" w:rsidRPr="008A65E3" w:rsidRDefault="00357D5E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7" w:type="dxa"/>
            <w:vAlign w:val="bottom"/>
          </w:tcPr>
          <w:p w14:paraId="17BB321C" w14:textId="77777777" w:rsidR="00357D5E" w:rsidRPr="008A65E3" w:rsidRDefault="008A65E3" w:rsidP="004A4918">
            <w:pPr>
              <w:autoSpaceDE w:val="0"/>
              <w:autoSpaceDN w:val="0"/>
              <w:adjustRightInd w:val="0"/>
              <w:ind w:left="162" w:hanging="1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Substitute,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authority constituted by or under a law of Australia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57D5E" w:rsidRPr="008A65E3" w14:paraId="65D87DF8" w14:textId="77777777" w:rsidTr="004A4918">
        <w:tc>
          <w:tcPr>
            <w:tcW w:w="3528" w:type="dxa"/>
            <w:vAlign w:val="bottom"/>
          </w:tcPr>
          <w:p w14:paraId="19F0F987" w14:textId="77777777" w:rsidR="00357D5E" w:rsidRPr="004A4918" w:rsidRDefault="004A4918" w:rsidP="004A4918">
            <w:pPr>
              <w:tabs>
                <w:tab w:val="left" w:leader="dot" w:pos="3312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18">
              <w:rPr>
                <w:rFonts w:ascii="Times New Roman" w:hAnsi="Times New Roman" w:cs="Times New Roman"/>
                <w:sz w:val="24"/>
                <w:szCs w:val="24"/>
              </w:rPr>
              <w:t>Section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37" w:type="dxa"/>
            <w:vAlign w:val="bottom"/>
          </w:tcPr>
          <w:p w14:paraId="4CA15F79" w14:textId="77777777" w:rsidR="00357D5E" w:rsidRPr="008A65E3" w:rsidRDefault="008A65E3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the Commonwealth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substitute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Australia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57D5E" w:rsidRPr="008A65E3" w14:paraId="6453A35A" w14:textId="77777777" w:rsidTr="004A4918">
        <w:tc>
          <w:tcPr>
            <w:tcW w:w="3528" w:type="dxa"/>
            <w:vAlign w:val="bottom"/>
          </w:tcPr>
          <w:p w14:paraId="3D658B34" w14:textId="77777777" w:rsidR="00357D5E" w:rsidRPr="004A4918" w:rsidRDefault="004A4918" w:rsidP="004A4918">
            <w:pPr>
              <w:tabs>
                <w:tab w:val="left" w:leader="dot" w:pos="3312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18">
              <w:rPr>
                <w:rFonts w:ascii="Times New Roman" w:hAnsi="Times New Roman" w:cs="Times New Roman"/>
                <w:sz w:val="24"/>
                <w:szCs w:val="24"/>
              </w:rPr>
              <w:t>Section 18</w:t>
            </w:r>
            <w:r w:rsidRPr="004A4918">
              <w:rPr>
                <w:rFonts w:ascii="Times New Roman" w:hAnsi="Times New Roman" w:cs="Times New Roman"/>
                <w:smallCap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ab/>
            </w:r>
          </w:p>
        </w:tc>
        <w:tc>
          <w:tcPr>
            <w:tcW w:w="6437" w:type="dxa"/>
            <w:vAlign w:val="bottom"/>
          </w:tcPr>
          <w:p w14:paraId="7B9A2A3F" w14:textId="77777777" w:rsidR="00357D5E" w:rsidRPr="008A65E3" w:rsidRDefault="008A65E3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the Commonwealth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(wherever occurring), substitute</w:t>
            </w:r>
            <w:r w:rsidR="00864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7D5E" w:rsidRPr="008A65E3" w14:paraId="195B525D" w14:textId="77777777" w:rsidTr="004A4918">
        <w:tc>
          <w:tcPr>
            <w:tcW w:w="3528" w:type="dxa"/>
            <w:vAlign w:val="bottom"/>
          </w:tcPr>
          <w:p w14:paraId="77AEA642" w14:textId="77777777" w:rsidR="00357D5E" w:rsidRPr="004A4918" w:rsidRDefault="004A4918" w:rsidP="004A4918">
            <w:pPr>
              <w:tabs>
                <w:tab w:val="left" w:leader="dot" w:pos="3312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 w:rsidRPr="004A4918">
              <w:rPr>
                <w:rFonts w:ascii="Times New Roman" w:hAnsi="Times New Roman" w:cs="Times New Roman"/>
                <w:smallCaps/>
                <w:sz w:val="24"/>
                <w:szCs w:val="24"/>
              </w:rPr>
              <w:t>54a</w:t>
            </w:r>
            <w:r w:rsidRPr="004A491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37" w:type="dxa"/>
            <w:vAlign w:val="bottom"/>
          </w:tcPr>
          <w:p w14:paraId="022D27C5" w14:textId="73A6136C" w:rsidR="00357D5E" w:rsidRPr="008A65E3" w:rsidRDefault="008A65E3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the Commonwealth</w:t>
            </w:r>
            <w:r w:rsidR="00CF5485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sz w:val="24"/>
                <w:szCs w:val="24"/>
              </w:rPr>
              <w:t xml:space="preserve"> (wherever occurring), substitute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5E3" w:rsidRPr="008A65E3" w14:paraId="2D485043" w14:textId="77777777" w:rsidTr="004A4918">
        <w:tc>
          <w:tcPr>
            <w:tcW w:w="3528" w:type="dxa"/>
            <w:vAlign w:val="bottom"/>
          </w:tcPr>
          <w:p w14:paraId="5F736A31" w14:textId="53A004C8" w:rsidR="008A65E3" w:rsidRPr="004A4918" w:rsidRDefault="004A4918" w:rsidP="00CF5485">
            <w:pPr>
              <w:tabs>
                <w:tab w:val="left" w:leader="dot" w:pos="3312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18">
              <w:rPr>
                <w:rFonts w:ascii="Times New Roman" w:hAnsi="Times New Roman" w:cs="Times New Roman"/>
                <w:sz w:val="24"/>
                <w:szCs w:val="24"/>
              </w:rPr>
              <w:t>Section 55</w:t>
            </w:r>
            <w:r w:rsidRPr="004A4918">
              <w:rPr>
                <w:rFonts w:ascii="Times New Roman" w:hAnsi="Times New Roman" w:cs="Times New Roman"/>
                <w:smallCap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37" w:type="dxa"/>
            <w:vAlign w:val="bottom"/>
          </w:tcPr>
          <w:p w14:paraId="69BDB151" w14:textId="77777777" w:rsidR="008A65E3" w:rsidRPr="008A65E3" w:rsidRDefault="008A65E3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the Commonwealth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(wherever occurring), substitute</w:t>
            </w:r>
            <w:r w:rsidR="00864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5E3" w:rsidRPr="008A65E3" w14:paraId="2080DF27" w14:textId="77777777" w:rsidTr="00E0641C">
        <w:tc>
          <w:tcPr>
            <w:tcW w:w="3528" w:type="dxa"/>
            <w:vAlign w:val="bottom"/>
          </w:tcPr>
          <w:p w14:paraId="4A3BDA07" w14:textId="77777777" w:rsidR="008A65E3" w:rsidRPr="004A4918" w:rsidRDefault="004A4918" w:rsidP="004A4918">
            <w:pPr>
              <w:tabs>
                <w:tab w:val="left" w:leader="dot" w:pos="3312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18">
              <w:rPr>
                <w:rFonts w:ascii="Times New Roman" w:hAnsi="Times New Roman" w:cs="Times New Roman"/>
                <w:sz w:val="24"/>
                <w:szCs w:val="24"/>
              </w:rPr>
              <w:t>Section 59(2)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37" w:type="dxa"/>
            <w:vAlign w:val="bottom"/>
          </w:tcPr>
          <w:p w14:paraId="75282784" w14:textId="77777777" w:rsidR="008A65E3" w:rsidRPr="008A65E3" w:rsidRDefault="008A65E3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 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>the Commonwealth</w:t>
            </w:r>
            <w:r w:rsidR="00E0641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A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(wherever occurring), substitute</w:t>
            </w:r>
            <w:r w:rsidR="00864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  <w:r w:rsidR="00864C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64C28" w:rsidRPr="008A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918" w:rsidRPr="008A65E3" w14:paraId="1009953F" w14:textId="77777777" w:rsidTr="00E0641C">
        <w:trPr>
          <w:trHeight w:val="368"/>
        </w:trPr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14:paraId="0AFD99BD" w14:textId="77777777" w:rsidR="004A4918" w:rsidRPr="008A65E3" w:rsidRDefault="004A4918" w:rsidP="004A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7" w:type="dxa"/>
            <w:tcBorders>
              <w:bottom w:val="single" w:sz="4" w:space="0" w:color="auto"/>
            </w:tcBorders>
            <w:vAlign w:val="bottom"/>
          </w:tcPr>
          <w:p w14:paraId="3DFF8E79" w14:textId="77777777" w:rsidR="004A4918" w:rsidRPr="008A65E3" w:rsidRDefault="004A4918" w:rsidP="00E0641C">
            <w:pPr>
              <w:autoSpaceDE w:val="0"/>
              <w:autoSpaceDN w:val="0"/>
              <w:adjustRightInd w:val="0"/>
              <w:ind w:firstLine="1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AF4AD5" w14:textId="77777777" w:rsidR="00864C28" w:rsidRDefault="00864C28" w:rsidP="00E0641C">
      <w:pPr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1C4A3" wp14:editId="6FF16C25">
                <wp:simplePos x="0" y="0"/>
                <wp:positionH relativeFrom="column">
                  <wp:posOffset>-381001</wp:posOffset>
                </wp:positionH>
                <wp:positionV relativeFrom="paragraph">
                  <wp:posOffset>200025</wp:posOffset>
                </wp:positionV>
                <wp:extent cx="67913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F31E9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15.75pt" to="504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" strokecolor="black [3040]" strokeweight="1pt"/>
            </w:pict>
          </mc:Fallback>
        </mc:AlternateContent>
      </w:r>
    </w:p>
    <w:sectPr w:rsidR="00864C28" w:rsidSect="00A716E8">
      <w:headerReference w:type="even" r:id="rId7"/>
      <w:headerReference w:type="default" r:id="rId8"/>
      <w:pgSz w:w="11909" w:h="18000" w:code="9"/>
      <w:pgMar w:top="1080" w:right="1080" w:bottom="1080" w:left="1080" w:header="547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0AC57F" w15:done="0"/>
  <w15:commentEx w15:paraId="0E6F1F00" w15:done="0"/>
  <w15:commentEx w15:paraId="4E92F48A" w15:done="0"/>
  <w15:commentEx w15:paraId="6C159169" w15:done="0"/>
  <w15:commentEx w15:paraId="4F236D02" w15:done="0"/>
  <w15:commentEx w15:paraId="3D121171" w15:done="0"/>
  <w15:commentEx w15:paraId="3831C505" w15:done="0"/>
  <w15:commentEx w15:paraId="6C2D6146" w15:done="0"/>
  <w15:commentEx w15:paraId="37E6205F" w15:done="0"/>
  <w15:commentEx w15:paraId="33C6818A" w15:done="0"/>
  <w15:commentEx w15:paraId="5C140086" w15:done="0"/>
  <w15:commentEx w15:paraId="3C230A7C" w15:done="0"/>
  <w15:commentEx w15:paraId="6088FD93" w15:done="0"/>
  <w15:commentEx w15:paraId="1F7AF2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0AC57F" w16cid:durableId="1F461884"/>
  <w16cid:commentId w16cid:paraId="0E6F1F00" w16cid:durableId="1F461890"/>
  <w16cid:commentId w16cid:paraId="4E92F48A" w16cid:durableId="1F4618A8"/>
  <w16cid:commentId w16cid:paraId="6C159169" w16cid:durableId="1F4618B3"/>
  <w16cid:commentId w16cid:paraId="4F236D02" w16cid:durableId="1F461943"/>
  <w16cid:commentId w16cid:paraId="3D121171" w16cid:durableId="1F461956"/>
  <w16cid:commentId w16cid:paraId="3831C505" w16cid:durableId="1F46197C"/>
  <w16cid:commentId w16cid:paraId="6C2D6146" w16cid:durableId="1F4619AF"/>
  <w16cid:commentId w16cid:paraId="37E6205F" w16cid:durableId="1F4619DB"/>
  <w16cid:commentId w16cid:paraId="33C6818A" w16cid:durableId="1F4619E4"/>
  <w16cid:commentId w16cid:paraId="5C140086" w16cid:durableId="1F4619F4"/>
  <w16cid:commentId w16cid:paraId="3C230A7C" w16cid:durableId="1F4619FA"/>
  <w16cid:commentId w16cid:paraId="6088FD93" w16cid:durableId="1F461A03"/>
  <w16cid:commentId w16cid:paraId="1F7AF2F7" w16cid:durableId="1F461A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4F758" w14:textId="77777777" w:rsidR="000010A9" w:rsidRDefault="000010A9" w:rsidP="0030536C">
      <w:pPr>
        <w:spacing w:after="0" w:line="240" w:lineRule="auto"/>
      </w:pPr>
      <w:r>
        <w:separator/>
      </w:r>
    </w:p>
  </w:endnote>
  <w:endnote w:type="continuationSeparator" w:id="0">
    <w:p w14:paraId="7DAFEE29" w14:textId="77777777" w:rsidR="000010A9" w:rsidRDefault="000010A9" w:rsidP="0030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6AD2E" w14:textId="77777777" w:rsidR="000010A9" w:rsidRDefault="000010A9" w:rsidP="0030536C">
      <w:pPr>
        <w:spacing w:after="0" w:line="240" w:lineRule="auto"/>
      </w:pPr>
      <w:r>
        <w:separator/>
      </w:r>
    </w:p>
  </w:footnote>
  <w:footnote w:type="continuationSeparator" w:id="0">
    <w:p w14:paraId="2ABF24F9" w14:textId="77777777" w:rsidR="000010A9" w:rsidRDefault="000010A9" w:rsidP="0030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D8D0D" w14:textId="77777777" w:rsidR="0030536C" w:rsidRPr="0030536C" w:rsidRDefault="0030536C" w:rsidP="0030536C">
    <w:pPr>
      <w:pStyle w:val="Header"/>
      <w:tabs>
        <w:tab w:val="clear" w:pos="4513"/>
        <w:tab w:val="clear" w:pos="9026"/>
        <w:tab w:val="center" w:pos="5040"/>
        <w:tab w:val="right" w:pos="9720"/>
      </w:tabs>
      <w:rPr>
        <w:rFonts w:ascii="Times New Roman" w:hAnsi="Times New Roman" w:cs="Times New Roman"/>
        <w:lang w:val="en-IN"/>
      </w:rPr>
    </w:pPr>
    <w:r w:rsidRPr="0030536C">
      <w:rPr>
        <w:rFonts w:ascii="Times New Roman" w:hAnsi="Times New Roman" w:cs="Times New Roman"/>
        <w:lang w:val="en-IN"/>
      </w:rPr>
      <w:t>1974</w:t>
    </w:r>
    <w:r w:rsidRPr="0030536C">
      <w:rPr>
        <w:rFonts w:ascii="Times New Roman" w:hAnsi="Times New Roman" w:cs="Times New Roman"/>
        <w:lang w:val="en-IN"/>
      </w:rPr>
      <w:tab/>
    </w:r>
    <w:r w:rsidRPr="0030536C">
      <w:rPr>
        <w:rFonts w:ascii="Times New Roman" w:hAnsi="Times New Roman" w:cs="Times New Roman"/>
        <w:i/>
        <w:lang w:val="en-IN"/>
      </w:rPr>
      <w:t>Seamen’s War Pensions and Allowances</w:t>
    </w:r>
    <w:r w:rsidRPr="0030536C">
      <w:rPr>
        <w:rFonts w:ascii="Times New Roman" w:hAnsi="Times New Roman" w:cs="Times New Roman"/>
        <w:lang w:val="en-IN"/>
      </w:rPr>
      <w:tab/>
      <w:t>No.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2E63B" w14:textId="77777777" w:rsidR="0030536C" w:rsidRPr="0030536C" w:rsidRDefault="0030536C" w:rsidP="0030536C">
    <w:pPr>
      <w:pStyle w:val="Header"/>
      <w:tabs>
        <w:tab w:val="clear" w:pos="4513"/>
        <w:tab w:val="clear" w:pos="9026"/>
        <w:tab w:val="center" w:pos="5040"/>
        <w:tab w:val="right" w:pos="9720"/>
      </w:tabs>
      <w:rPr>
        <w:rFonts w:ascii="Times New Roman" w:hAnsi="Times New Roman" w:cs="Times New Roman"/>
        <w:lang w:val="en-IN"/>
      </w:rPr>
    </w:pPr>
    <w:r w:rsidRPr="0030536C">
      <w:rPr>
        <w:rFonts w:ascii="Times New Roman" w:hAnsi="Times New Roman" w:cs="Times New Roman"/>
        <w:lang w:val="en-IN"/>
      </w:rPr>
      <w:t>No. 4</w:t>
    </w:r>
    <w:r w:rsidRPr="0030536C">
      <w:rPr>
        <w:rFonts w:ascii="Times New Roman" w:hAnsi="Times New Roman" w:cs="Times New Roman"/>
        <w:lang w:val="en-IN"/>
      </w:rPr>
      <w:tab/>
    </w:r>
    <w:r w:rsidRPr="0030536C">
      <w:rPr>
        <w:rFonts w:ascii="Times New Roman" w:hAnsi="Times New Roman" w:cs="Times New Roman"/>
        <w:i/>
        <w:lang w:val="en-IN"/>
      </w:rPr>
      <w:t>Seamen’s War Pensions and Allowances</w:t>
    </w:r>
    <w:r w:rsidRPr="0030536C">
      <w:rPr>
        <w:rFonts w:ascii="Times New Roman" w:hAnsi="Times New Roman" w:cs="Times New Roman"/>
        <w:lang w:val="en-IN"/>
      </w:rPr>
      <w:tab/>
      <w:t>1974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79"/>
    <w:rsid w:val="000010A9"/>
    <w:rsid w:val="000805CE"/>
    <w:rsid w:val="000C32D1"/>
    <w:rsid w:val="001827A6"/>
    <w:rsid w:val="0028622E"/>
    <w:rsid w:val="0030536C"/>
    <w:rsid w:val="00337899"/>
    <w:rsid w:val="00357D5E"/>
    <w:rsid w:val="004A4918"/>
    <w:rsid w:val="005740E9"/>
    <w:rsid w:val="005A0305"/>
    <w:rsid w:val="005B2C6E"/>
    <w:rsid w:val="006003EF"/>
    <w:rsid w:val="00792279"/>
    <w:rsid w:val="007E2B92"/>
    <w:rsid w:val="00864C28"/>
    <w:rsid w:val="008A65E3"/>
    <w:rsid w:val="00A64FBA"/>
    <w:rsid w:val="00A716E8"/>
    <w:rsid w:val="00AE1D0F"/>
    <w:rsid w:val="00B8037C"/>
    <w:rsid w:val="00C00839"/>
    <w:rsid w:val="00CF5485"/>
    <w:rsid w:val="00D07A90"/>
    <w:rsid w:val="00D13F4E"/>
    <w:rsid w:val="00DC44D7"/>
    <w:rsid w:val="00DD6D0E"/>
    <w:rsid w:val="00E0641C"/>
    <w:rsid w:val="00E63D99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4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6C"/>
  </w:style>
  <w:style w:type="paragraph" w:styleId="Footer">
    <w:name w:val="footer"/>
    <w:basedOn w:val="Normal"/>
    <w:link w:val="FooterChar"/>
    <w:uiPriority w:val="99"/>
    <w:unhideWhenUsed/>
    <w:rsid w:val="0030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6C"/>
  </w:style>
  <w:style w:type="character" w:styleId="CommentReference">
    <w:name w:val="annotation reference"/>
    <w:basedOn w:val="DefaultParagraphFont"/>
    <w:uiPriority w:val="99"/>
    <w:semiHidden/>
    <w:unhideWhenUsed/>
    <w:rsid w:val="000C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6C"/>
  </w:style>
  <w:style w:type="paragraph" w:styleId="Footer">
    <w:name w:val="footer"/>
    <w:basedOn w:val="Normal"/>
    <w:link w:val="FooterChar"/>
    <w:uiPriority w:val="99"/>
    <w:unhideWhenUsed/>
    <w:rsid w:val="0030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6C"/>
  </w:style>
  <w:style w:type="character" w:styleId="CommentReference">
    <w:name w:val="annotation reference"/>
    <w:basedOn w:val="DefaultParagraphFont"/>
    <w:uiPriority w:val="99"/>
    <w:semiHidden/>
    <w:unhideWhenUsed/>
    <w:rsid w:val="000C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Harper, Michael</cp:lastModifiedBy>
  <cp:revision>3</cp:revision>
  <dcterms:created xsi:type="dcterms:W3CDTF">2018-09-14T01:30:00Z</dcterms:created>
  <dcterms:modified xsi:type="dcterms:W3CDTF">2019-06-11T03:09:00Z</dcterms:modified>
</cp:coreProperties>
</file>