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CA45E" w14:textId="77777777" w:rsidR="00935143" w:rsidRDefault="00935143" w:rsidP="00842DD8">
      <w:pPr>
        <w:autoSpaceDE w:val="0"/>
        <w:autoSpaceDN w:val="0"/>
        <w:adjustRightInd w:val="0"/>
        <w:spacing w:after="0" w:line="240" w:lineRule="auto"/>
        <w:jc w:val="center"/>
        <w:rPr>
          <w:rFonts w:ascii="Times New Roman" w:hAnsi="Times New Roman" w:cs="Times New Roman"/>
          <w:b/>
          <w:bCs/>
          <w:sz w:val="36"/>
          <w:szCs w:val="24"/>
        </w:rPr>
      </w:pPr>
      <w:r w:rsidRPr="00842DD8">
        <w:rPr>
          <w:rFonts w:ascii="Times New Roman" w:hAnsi="Times New Roman" w:cs="Times New Roman"/>
          <w:b/>
          <w:bCs/>
          <w:sz w:val="36"/>
          <w:szCs w:val="24"/>
        </w:rPr>
        <w:t>National Service Termination Act 1973</w:t>
      </w:r>
    </w:p>
    <w:p w14:paraId="0A7A75AE" w14:textId="77777777" w:rsidR="00842DD8" w:rsidRDefault="00842DD8" w:rsidP="00842DD8">
      <w:pPr>
        <w:autoSpaceDE w:val="0"/>
        <w:autoSpaceDN w:val="0"/>
        <w:adjustRightInd w:val="0"/>
        <w:spacing w:after="0" w:line="240" w:lineRule="auto"/>
        <w:jc w:val="center"/>
        <w:rPr>
          <w:rFonts w:ascii="Times New Roman" w:hAnsi="Times New Roman" w:cs="Times New Roman"/>
          <w:b/>
          <w:bCs/>
          <w:sz w:val="36"/>
          <w:szCs w:val="24"/>
        </w:rPr>
      </w:pPr>
    </w:p>
    <w:p w14:paraId="17014B49" w14:textId="77777777" w:rsidR="00842DD8" w:rsidRPr="00842DD8" w:rsidRDefault="00842DD8" w:rsidP="00842DD8">
      <w:pPr>
        <w:autoSpaceDE w:val="0"/>
        <w:autoSpaceDN w:val="0"/>
        <w:adjustRightInd w:val="0"/>
        <w:spacing w:after="0" w:line="240" w:lineRule="auto"/>
        <w:jc w:val="center"/>
        <w:rPr>
          <w:rFonts w:ascii="Times New Roman" w:hAnsi="Times New Roman" w:cs="Times New Roman"/>
          <w:b/>
          <w:bCs/>
          <w:sz w:val="36"/>
          <w:szCs w:val="24"/>
        </w:rPr>
      </w:pPr>
    </w:p>
    <w:p w14:paraId="27B1F667" w14:textId="77777777" w:rsidR="00935143" w:rsidRDefault="00935143" w:rsidP="00842DD8">
      <w:pPr>
        <w:autoSpaceDE w:val="0"/>
        <w:autoSpaceDN w:val="0"/>
        <w:adjustRightInd w:val="0"/>
        <w:spacing w:after="0" w:line="240" w:lineRule="auto"/>
        <w:jc w:val="center"/>
        <w:rPr>
          <w:rFonts w:ascii="Times New Roman" w:hAnsi="Times New Roman" w:cs="Times New Roman"/>
          <w:b/>
          <w:bCs/>
          <w:sz w:val="28"/>
          <w:szCs w:val="24"/>
        </w:rPr>
      </w:pPr>
      <w:r w:rsidRPr="00842DD8">
        <w:rPr>
          <w:rFonts w:ascii="Times New Roman" w:hAnsi="Times New Roman" w:cs="Times New Roman"/>
          <w:b/>
          <w:sz w:val="28"/>
          <w:szCs w:val="24"/>
        </w:rPr>
        <w:t xml:space="preserve">No. 88 of </w:t>
      </w:r>
      <w:r w:rsidRPr="00842DD8">
        <w:rPr>
          <w:rFonts w:ascii="Times New Roman" w:hAnsi="Times New Roman" w:cs="Times New Roman"/>
          <w:b/>
          <w:bCs/>
          <w:sz w:val="28"/>
          <w:szCs w:val="24"/>
        </w:rPr>
        <w:t>1973</w:t>
      </w:r>
    </w:p>
    <w:p w14:paraId="7146A0CF" w14:textId="77777777" w:rsidR="00842DD8" w:rsidRDefault="00842DD8" w:rsidP="00842DD8">
      <w:pPr>
        <w:autoSpaceDE w:val="0"/>
        <w:autoSpaceDN w:val="0"/>
        <w:adjustRightInd w:val="0"/>
        <w:spacing w:after="0" w:line="240" w:lineRule="auto"/>
        <w:jc w:val="center"/>
        <w:rPr>
          <w:rFonts w:ascii="Times New Roman" w:hAnsi="Times New Roman" w:cs="Times New Roman"/>
          <w:b/>
          <w:bCs/>
          <w:sz w:val="28"/>
          <w:szCs w:val="24"/>
        </w:rPr>
      </w:pPr>
    </w:p>
    <w:p w14:paraId="3D942BC5" w14:textId="77777777" w:rsidR="00842DD8" w:rsidRDefault="00842DD8" w:rsidP="00842DD8">
      <w:pPr>
        <w:autoSpaceDE w:val="0"/>
        <w:autoSpaceDN w:val="0"/>
        <w:adjustRightInd w:val="0"/>
        <w:spacing w:after="0" w:line="240" w:lineRule="auto"/>
        <w:jc w:val="center"/>
        <w:rPr>
          <w:rFonts w:ascii="Times New Roman" w:hAnsi="Times New Roman" w:cs="Times New Roman"/>
          <w:b/>
          <w:bCs/>
          <w:sz w:val="28"/>
          <w:szCs w:val="24"/>
        </w:rPr>
      </w:pPr>
    </w:p>
    <w:p w14:paraId="78600718" w14:textId="77777777" w:rsidR="00113AEC" w:rsidRDefault="00113AEC" w:rsidP="00113AEC">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16FD1E74" w14:textId="77777777" w:rsidR="00842DD8" w:rsidRDefault="00842DD8" w:rsidP="00842DD8">
      <w:pPr>
        <w:autoSpaceDE w:val="0"/>
        <w:autoSpaceDN w:val="0"/>
        <w:adjustRightInd w:val="0"/>
        <w:spacing w:after="0" w:line="240" w:lineRule="auto"/>
        <w:jc w:val="center"/>
        <w:rPr>
          <w:rFonts w:ascii="Times New Roman" w:hAnsi="Times New Roman" w:cs="Times New Roman"/>
          <w:b/>
          <w:bCs/>
          <w:sz w:val="28"/>
          <w:szCs w:val="24"/>
        </w:rPr>
      </w:pPr>
    </w:p>
    <w:p w14:paraId="07861000" w14:textId="77777777" w:rsidR="00842DD8" w:rsidRPr="00842DD8" w:rsidRDefault="00842DD8" w:rsidP="00842DD8">
      <w:pPr>
        <w:autoSpaceDE w:val="0"/>
        <w:autoSpaceDN w:val="0"/>
        <w:adjustRightInd w:val="0"/>
        <w:spacing w:after="0" w:line="240" w:lineRule="auto"/>
        <w:jc w:val="center"/>
        <w:rPr>
          <w:rFonts w:ascii="Times New Roman" w:hAnsi="Times New Roman" w:cs="Times New Roman"/>
          <w:b/>
          <w:bCs/>
          <w:sz w:val="40"/>
          <w:szCs w:val="24"/>
        </w:rPr>
      </w:pPr>
    </w:p>
    <w:p w14:paraId="3D208AE5" w14:textId="77777777" w:rsidR="00935143" w:rsidRPr="00842DD8" w:rsidRDefault="00935143" w:rsidP="00842DD8">
      <w:pPr>
        <w:autoSpaceDE w:val="0"/>
        <w:autoSpaceDN w:val="0"/>
        <w:adjustRightInd w:val="0"/>
        <w:spacing w:after="160" w:line="240" w:lineRule="auto"/>
        <w:jc w:val="center"/>
        <w:rPr>
          <w:rFonts w:ascii="Times New Roman" w:hAnsi="Times New Roman" w:cs="Times New Roman"/>
          <w:b/>
          <w:bCs/>
          <w:sz w:val="36"/>
          <w:szCs w:val="24"/>
        </w:rPr>
      </w:pPr>
      <w:r w:rsidRPr="00842DD8">
        <w:rPr>
          <w:rFonts w:ascii="Times New Roman" w:hAnsi="Times New Roman" w:cs="Times New Roman"/>
          <w:b/>
          <w:bCs/>
          <w:sz w:val="36"/>
          <w:szCs w:val="24"/>
        </w:rPr>
        <w:t>AN ACT</w:t>
      </w:r>
    </w:p>
    <w:p w14:paraId="247D4431" w14:textId="77777777" w:rsidR="00935143" w:rsidRDefault="00935143" w:rsidP="00842DD8">
      <w:pPr>
        <w:autoSpaceDE w:val="0"/>
        <w:autoSpaceDN w:val="0"/>
        <w:adjustRightInd w:val="0"/>
        <w:spacing w:after="0" w:line="240" w:lineRule="auto"/>
        <w:jc w:val="center"/>
        <w:rPr>
          <w:rFonts w:ascii="Times New Roman" w:hAnsi="Times New Roman" w:cs="Times New Roman"/>
          <w:sz w:val="28"/>
          <w:szCs w:val="24"/>
        </w:rPr>
      </w:pPr>
      <w:r w:rsidRPr="00842DD8">
        <w:rPr>
          <w:rFonts w:ascii="Times New Roman" w:hAnsi="Times New Roman" w:cs="Times New Roman"/>
          <w:sz w:val="28"/>
          <w:szCs w:val="24"/>
        </w:rPr>
        <w:t xml:space="preserve">To terminate the obligations of persons under the </w:t>
      </w:r>
      <w:r w:rsidRPr="00842DD8">
        <w:rPr>
          <w:rFonts w:ascii="Times New Roman" w:hAnsi="Times New Roman" w:cs="Times New Roman"/>
          <w:i/>
          <w:iCs/>
          <w:sz w:val="28"/>
          <w:szCs w:val="24"/>
        </w:rPr>
        <w:t xml:space="preserve">National Service Act </w:t>
      </w:r>
      <w:r w:rsidRPr="00842DD8">
        <w:rPr>
          <w:rFonts w:ascii="Times New Roman" w:hAnsi="Times New Roman" w:cs="Times New Roman"/>
          <w:sz w:val="28"/>
          <w:szCs w:val="24"/>
        </w:rPr>
        <w:t>1951-1971, and for purposes related thereto.</w:t>
      </w:r>
    </w:p>
    <w:p w14:paraId="74ADCCD6" w14:textId="77777777" w:rsidR="00842DD8" w:rsidRPr="00842DD8" w:rsidRDefault="00842DD8" w:rsidP="00842DD8">
      <w:pPr>
        <w:autoSpaceDE w:val="0"/>
        <w:autoSpaceDN w:val="0"/>
        <w:adjustRightInd w:val="0"/>
        <w:spacing w:after="0" w:line="240" w:lineRule="auto"/>
        <w:jc w:val="center"/>
        <w:rPr>
          <w:rFonts w:ascii="Times New Roman" w:hAnsi="Times New Roman" w:cs="Times New Roman"/>
          <w:sz w:val="28"/>
          <w:szCs w:val="24"/>
        </w:rPr>
      </w:pPr>
    </w:p>
    <w:p w14:paraId="4A98210E" w14:textId="77777777" w:rsidR="00890A03" w:rsidRDefault="00935143" w:rsidP="00842DD8">
      <w:pPr>
        <w:spacing w:after="0" w:line="240" w:lineRule="auto"/>
        <w:ind w:firstLine="7110"/>
        <w:rPr>
          <w:rFonts w:ascii="Times New Roman" w:hAnsi="Times New Roman" w:cs="Times New Roman"/>
          <w:iCs/>
          <w:sz w:val="24"/>
          <w:szCs w:val="24"/>
        </w:rPr>
      </w:pPr>
      <w:r w:rsidRPr="00842DD8">
        <w:rPr>
          <w:rFonts w:ascii="Times New Roman" w:hAnsi="Times New Roman" w:cs="Times New Roman"/>
          <w:iCs/>
          <w:sz w:val="24"/>
          <w:szCs w:val="24"/>
        </w:rPr>
        <w:t>[</w:t>
      </w:r>
      <w:r w:rsidRPr="00935143">
        <w:rPr>
          <w:rFonts w:ascii="Times New Roman" w:hAnsi="Times New Roman" w:cs="Times New Roman"/>
          <w:i/>
          <w:iCs/>
          <w:sz w:val="24"/>
          <w:szCs w:val="24"/>
        </w:rPr>
        <w:t>Assented to 21 June 1973</w:t>
      </w:r>
      <w:r w:rsidRPr="00842DD8">
        <w:rPr>
          <w:rFonts w:ascii="Times New Roman" w:hAnsi="Times New Roman" w:cs="Times New Roman"/>
          <w:iCs/>
          <w:sz w:val="24"/>
          <w:szCs w:val="24"/>
        </w:rPr>
        <w:t>]</w:t>
      </w:r>
    </w:p>
    <w:p w14:paraId="493904E8" w14:textId="77777777" w:rsidR="00842DD8" w:rsidRPr="00935143" w:rsidRDefault="00842DD8" w:rsidP="00842DD8">
      <w:pPr>
        <w:spacing w:after="0" w:line="240" w:lineRule="auto"/>
        <w:ind w:firstLine="7110"/>
        <w:rPr>
          <w:rFonts w:ascii="Times New Roman" w:hAnsi="Times New Roman" w:cs="Times New Roman"/>
          <w:i/>
          <w:iCs/>
          <w:sz w:val="24"/>
          <w:szCs w:val="24"/>
        </w:rPr>
      </w:pPr>
    </w:p>
    <w:p w14:paraId="2B7E048F" w14:textId="00406318" w:rsidR="00935143" w:rsidRPr="00935143" w:rsidRDefault="00935143" w:rsidP="00842DD8">
      <w:pPr>
        <w:autoSpaceDE w:val="0"/>
        <w:autoSpaceDN w:val="0"/>
        <w:adjustRightInd w:val="0"/>
        <w:spacing w:after="0" w:line="240" w:lineRule="auto"/>
        <w:ind w:firstLine="270"/>
        <w:rPr>
          <w:rFonts w:ascii="Times New Roman" w:hAnsi="Times New Roman" w:cs="Times New Roman"/>
          <w:sz w:val="24"/>
          <w:szCs w:val="24"/>
        </w:rPr>
      </w:pPr>
      <w:r w:rsidRPr="00935143">
        <w:rPr>
          <w:rFonts w:ascii="Times New Roman" w:hAnsi="Times New Roman" w:cs="Times New Roman"/>
          <w:sz w:val="24"/>
          <w:szCs w:val="24"/>
        </w:rPr>
        <w:t>BE IT ENACTED by the Queen, the Senate and the House of Representatives of Australia, as follows:</w:t>
      </w:r>
      <w:r w:rsidR="00940610" w:rsidRPr="003D0B68">
        <w:rPr>
          <w:rFonts w:ascii="Times New Roman" w:hAnsi="Times New Roman" w:cs="Times New Roman"/>
        </w:rPr>
        <w:t>—</w:t>
      </w:r>
    </w:p>
    <w:p w14:paraId="1C81B858" w14:textId="77777777" w:rsidR="00935143" w:rsidRPr="00842DD8" w:rsidRDefault="00935143" w:rsidP="00842DD8">
      <w:pPr>
        <w:autoSpaceDE w:val="0"/>
        <w:autoSpaceDN w:val="0"/>
        <w:adjustRightInd w:val="0"/>
        <w:spacing w:before="120" w:after="60" w:line="240" w:lineRule="auto"/>
        <w:rPr>
          <w:rFonts w:ascii="Times New Roman" w:hAnsi="Times New Roman" w:cs="Times New Roman"/>
          <w:b/>
          <w:bCs/>
          <w:sz w:val="20"/>
          <w:szCs w:val="24"/>
        </w:rPr>
      </w:pPr>
      <w:r w:rsidRPr="00842DD8">
        <w:rPr>
          <w:rFonts w:ascii="Times New Roman" w:hAnsi="Times New Roman" w:cs="Times New Roman"/>
          <w:b/>
          <w:bCs/>
          <w:sz w:val="20"/>
          <w:szCs w:val="24"/>
        </w:rPr>
        <w:t>Short title.</w:t>
      </w:r>
    </w:p>
    <w:p w14:paraId="3789CC01" w14:textId="77777777" w:rsidR="00935143" w:rsidRPr="00935143" w:rsidRDefault="00935143" w:rsidP="00842DD8">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842DD8">
        <w:rPr>
          <w:rFonts w:ascii="Times New Roman" w:hAnsi="Times New Roman" w:cs="Times New Roman"/>
          <w:b/>
          <w:sz w:val="24"/>
          <w:szCs w:val="24"/>
        </w:rPr>
        <w:t>1.</w:t>
      </w:r>
      <w:r w:rsidR="00842DD8">
        <w:rPr>
          <w:rFonts w:ascii="Times New Roman" w:hAnsi="Times New Roman" w:cs="Times New Roman"/>
          <w:sz w:val="24"/>
          <w:szCs w:val="24"/>
        </w:rPr>
        <w:tab/>
      </w:r>
      <w:r w:rsidRPr="00935143">
        <w:rPr>
          <w:rFonts w:ascii="Times New Roman" w:hAnsi="Times New Roman" w:cs="Times New Roman"/>
          <w:sz w:val="24"/>
          <w:szCs w:val="24"/>
        </w:rPr>
        <w:t xml:space="preserve">This Act may be cited as the </w:t>
      </w:r>
      <w:r w:rsidRPr="00935143">
        <w:rPr>
          <w:rFonts w:ascii="Times New Roman" w:hAnsi="Times New Roman" w:cs="Times New Roman"/>
          <w:i/>
          <w:iCs/>
          <w:sz w:val="24"/>
          <w:szCs w:val="24"/>
        </w:rPr>
        <w:t xml:space="preserve">National Service Termination Act </w:t>
      </w:r>
      <w:r w:rsidRPr="00935143">
        <w:rPr>
          <w:rFonts w:ascii="Times New Roman" w:hAnsi="Times New Roman" w:cs="Times New Roman"/>
          <w:sz w:val="24"/>
          <w:szCs w:val="24"/>
        </w:rPr>
        <w:t>1973.</w:t>
      </w:r>
    </w:p>
    <w:p w14:paraId="3C641981" w14:textId="77777777" w:rsidR="00935143" w:rsidRPr="00842DD8" w:rsidRDefault="00935143" w:rsidP="00842DD8">
      <w:pPr>
        <w:autoSpaceDE w:val="0"/>
        <w:autoSpaceDN w:val="0"/>
        <w:adjustRightInd w:val="0"/>
        <w:spacing w:before="120" w:after="60" w:line="240" w:lineRule="auto"/>
        <w:rPr>
          <w:rFonts w:ascii="Times New Roman" w:hAnsi="Times New Roman" w:cs="Times New Roman"/>
          <w:b/>
          <w:bCs/>
          <w:sz w:val="20"/>
          <w:szCs w:val="24"/>
        </w:rPr>
      </w:pPr>
      <w:r w:rsidRPr="00842DD8">
        <w:rPr>
          <w:rFonts w:ascii="Times New Roman" w:hAnsi="Times New Roman" w:cs="Times New Roman"/>
          <w:b/>
          <w:sz w:val="20"/>
          <w:szCs w:val="24"/>
        </w:rPr>
        <w:t>Commence</w:t>
      </w:r>
      <w:r w:rsidRPr="00842DD8">
        <w:rPr>
          <w:rFonts w:ascii="Times New Roman" w:hAnsi="Times New Roman" w:cs="Times New Roman"/>
          <w:b/>
          <w:bCs/>
          <w:sz w:val="20"/>
          <w:szCs w:val="24"/>
        </w:rPr>
        <w:t>ment.</w:t>
      </w:r>
    </w:p>
    <w:p w14:paraId="67334D37" w14:textId="77777777" w:rsidR="00935143" w:rsidRPr="00935143" w:rsidRDefault="00935143" w:rsidP="00842DD8">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842DD8">
        <w:rPr>
          <w:rFonts w:ascii="Times New Roman" w:hAnsi="Times New Roman" w:cs="Times New Roman"/>
          <w:b/>
          <w:sz w:val="24"/>
          <w:szCs w:val="24"/>
        </w:rPr>
        <w:t>2.</w:t>
      </w:r>
      <w:r w:rsidR="00842DD8">
        <w:rPr>
          <w:rFonts w:ascii="Times New Roman" w:hAnsi="Times New Roman" w:cs="Times New Roman"/>
          <w:sz w:val="24"/>
          <w:szCs w:val="24"/>
        </w:rPr>
        <w:tab/>
      </w:r>
      <w:r w:rsidRPr="00935143">
        <w:rPr>
          <w:rFonts w:ascii="Times New Roman" w:hAnsi="Times New Roman" w:cs="Times New Roman"/>
          <w:sz w:val="24"/>
          <w:szCs w:val="24"/>
        </w:rPr>
        <w:t>This Act shall come into operation on the day on which it receives the Royal Assent.</w:t>
      </w:r>
    </w:p>
    <w:p w14:paraId="362631A4" w14:textId="77777777" w:rsidR="00935143" w:rsidRPr="00842DD8" w:rsidRDefault="00935143" w:rsidP="00842DD8">
      <w:pPr>
        <w:autoSpaceDE w:val="0"/>
        <w:autoSpaceDN w:val="0"/>
        <w:adjustRightInd w:val="0"/>
        <w:spacing w:before="120" w:after="60" w:line="240" w:lineRule="auto"/>
        <w:rPr>
          <w:rFonts w:ascii="Times New Roman" w:hAnsi="Times New Roman" w:cs="Times New Roman"/>
          <w:b/>
          <w:bCs/>
          <w:sz w:val="20"/>
          <w:szCs w:val="24"/>
        </w:rPr>
      </w:pPr>
      <w:r w:rsidRPr="00842DD8">
        <w:rPr>
          <w:rFonts w:ascii="Times New Roman" w:hAnsi="Times New Roman" w:cs="Times New Roman"/>
          <w:b/>
          <w:bCs/>
          <w:sz w:val="20"/>
          <w:szCs w:val="24"/>
        </w:rPr>
        <w:t>Definition.</w:t>
      </w:r>
    </w:p>
    <w:p w14:paraId="724B2150" w14:textId="43C2D6E3" w:rsidR="00935143" w:rsidRPr="00935143" w:rsidRDefault="00842DD8" w:rsidP="00842DD8">
      <w:pPr>
        <w:tabs>
          <w:tab w:val="left" w:pos="630"/>
        </w:tabs>
        <w:autoSpaceDE w:val="0"/>
        <w:autoSpaceDN w:val="0"/>
        <w:adjustRightInd w:val="0"/>
        <w:spacing w:after="0" w:line="240" w:lineRule="auto"/>
        <w:ind w:firstLine="270"/>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00940610">
        <w:rPr>
          <w:rFonts w:ascii="Times New Roman" w:hAnsi="Times New Roman" w:cs="Times New Roman"/>
          <w:sz w:val="24"/>
          <w:szCs w:val="24"/>
        </w:rPr>
        <w:t>In this Act, “</w:t>
      </w:r>
      <w:r w:rsidR="00935143" w:rsidRPr="00935143">
        <w:rPr>
          <w:rFonts w:ascii="Times New Roman" w:hAnsi="Times New Roman" w:cs="Times New Roman"/>
          <w:sz w:val="24"/>
          <w:szCs w:val="24"/>
        </w:rPr>
        <w:t>National Service Act</w:t>
      </w:r>
      <w:r w:rsidR="00940610">
        <w:rPr>
          <w:rFonts w:ascii="Times New Roman" w:hAnsi="Times New Roman" w:cs="Times New Roman"/>
          <w:sz w:val="24"/>
          <w:szCs w:val="24"/>
        </w:rPr>
        <w:t>”</w:t>
      </w:r>
      <w:r w:rsidR="00935143" w:rsidRPr="00935143">
        <w:rPr>
          <w:rFonts w:ascii="Times New Roman" w:hAnsi="Times New Roman" w:cs="Times New Roman"/>
          <w:sz w:val="24"/>
          <w:szCs w:val="24"/>
        </w:rPr>
        <w:t xml:space="preserve"> means the </w:t>
      </w:r>
      <w:r w:rsidR="00935143" w:rsidRPr="00935143">
        <w:rPr>
          <w:rFonts w:ascii="Times New Roman" w:hAnsi="Times New Roman" w:cs="Times New Roman"/>
          <w:i/>
          <w:iCs/>
          <w:sz w:val="24"/>
          <w:szCs w:val="24"/>
        </w:rPr>
        <w:t xml:space="preserve">National Service Act </w:t>
      </w:r>
      <w:r w:rsidR="00935143" w:rsidRPr="00935143">
        <w:rPr>
          <w:rFonts w:ascii="Times New Roman" w:hAnsi="Times New Roman" w:cs="Times New Roman"/>
          <w:sz w:val="24"/>
          <w:szCs w:val="24"/>
        </w:rPr>
        <w:t>1951-1964 or that Act as amended and in force from time to time.</w:t>
      </w:r>
    </w:p>
    <w:p w14:paraId="4749F7DE" w14:textId="77777777" w:rsidR="00935143" w:rsidRPr="00842DD8" w:rsidRDefault="00935143" w:rsidP="00842DD8">
      <w:pPr>
        <w:autoSpaceDE w:val="0"/>
        <w:autoSpaceDN w:val="0"/>
        <w:adjustRightInd w:val="0"/>
        <w:spacing w:before="120" w:after="60" w:line="240" w:lineRule="auto"/>
        <w:rPr>
          <w:rFonts w:ascii="Times New Roman" w:hAnsi="Times New Roman" w:cs="Times New Roman"/>
          <w:b/>
          <w:sz w:val="20"/>
          <w:szCs w:val="24"/>
        </w:rPr>
      </w:pPr>
      <w:r w:rsidRPr="00842DD8">
        <w:rPr>
          <w:rFonts w:ascii="Times New Roman" w:hAnsi="Times New Roman" w:cs="Times New Roman"/>
          <w:b/>
          <w:sz w:val="20"/>
          <w:szCs w:val="24"/>
        </w:rPr>
        <w:t>Termination of obligations under National Service Act.</w:t>
      </w:r>
    </w:p>
    <w:p w14:paraId="7BB6D896" w14:textId="4C711C20" w:rsidR="00935143" w:rsidRPr="00935143" w:rsidRDefault="00935143" w:rsidP="001F50A7">
      <w:pPr>
        <w:autoSpaceDE w:val="0"/>
        <w:autoSpaceDN w:val="0"/>
        <w:adjustRightInd w:val="0"/>
        <w:spacing w:after="0" w:line="240" w:lineRule="auto"/>
        <w:ind w:firstLine="270"/>
        <w:jc w:val="both"/>
        <w:rPr>
          <w:rFonts w:ascii="Times New Roman" w:hAnsi="Times New Roman" w:cs="Times New Roman"/>
          <w:sz w:val="24"/>
          <w:szCs w:val="24"/>
        </w:rPr>
      </w:pPr>
      <w:r w:rsidRPr="00842DD8">
        <w:rPr>
          <w:rFonts w:ascii="Times New Roman" w:hAnsi="Times New Roman" w:cs="Times New Roman"/>
          <w:b/>
          <w:sz w:val="24"/>
          <w:szCs w:val="24"/>
        </w:rPr>
        <w:t>4.</w:t>
      </w:r>
      <w:r w:rsidRPr="00935143">
        <w:rPr>
          <w:rFonts w:ascii="Times New Roman" w:hAnsi="Times New Roman" w:cs="Times New Roman"/>
          <w:sz w:val="24"/>
          <w:szCs w:val="24"/>
        </w:rPr>
        <w:t xml:space="preserve"> (1) Notwithstanding anything contained in the National Service Act, no person i</w:t>
      </w:r>
      <w:r w:rsidR="00940610">
        <w:rPr>
          <w:rFonts w:ascii="Times New Roman" w:hAnsi="Times New Roman" w:cs="Times New Roman"/>
          <w:sz w:val="24"/>
          <w:szCs w:val="24"/>
        </w:rPr>
        <w:t>s</w:t>
      </w:r>
      <w:r w:rsidRPr="00935143">
        <w:rPr>
          <w:rFonts w:ascii="Times New Roman" w:hAnsi="Times New Roman" w:cs="Times New Roman"/>
          <w:sz w:val="24"/>
          <w:szCs w:val="24"/>
        </w:rPr>
        <w:t xml:space="preserve"> liable, or shall be deemed to have been liable from and including 5th December, 1972, to register under the National Service Act, to render service under that Act (whether in the Regular Army supplement, the Regular Army Reserve, the Regular Army Emergency Reserve or the Active Citizen Military Forces</w:t>
      </w:r>
      <w:r w:rsidR="00940610">
        <w:rPr>
          <w:rFonts w:ascii="Times New Roman" w:hAnsi="Times New Roman" w:cs="Times New Roman"/>
          <w:sz w:val="24"/>
          <w:szCs w:val="24"/>
        </w:rPr>
        <w:t>)</w:t>
      </w:r>
      <w:r w:rsidRPr="00935143">
        <w:rPr>
          <w:rFonts w:ascii="Times New Roman" w:hAnsi="Times New Roman" w:cs="Times New Roman"/>
          <w:sz w:val="24"/>
          <w:szCs w:val="24"/>
        </w:rPr>
        <w:t xml:space="preserve"> or otherwise to comply with any requirement of that Act or of regulations under that Act.</w:t>
      </w:r>
    </w:p>
    <w:p w14:paraId="309FE3A3" w14:textId="77777777" w:rsidR="00935143" w:rsidRPr="00935143" w:rsidRDefault="00935143" w:rsidP="00935143">
      <w:pPr>
        <w:spacing w:after="0" w:line="240" w:lineRule="auto"/>
        <w:rPr>
          <w:rFonts w:ascii="Times New Roman" w:hAnsi="Times New Roman" w:cs="Times New Roman"/>
          <w:sz w:val="24"/>
          <w:szCs w:val="24"/>
        </w:rPr>
      </w:pPr>
      <w:r w:rsidRPr="00935143">
        <w:rPr>
          <w:rFonts w:ascii="Times New Roman" w:hAnsi="Times New Roman" w:cs="Times New Roman"/>
          <w:sz w:val="24"/>
          <w:szCs w:val="24"/>
        </w:rPr>
        <w:br w:type="page"/>
      </w:r>
    </w:p>
    <w:p w14:paraId="00ECA27C" w14:textId="0060F1C8" w:rsidR="00935143" w:rsidRDefault="00935143" w:rsidP="001F50A7">
      <w:pPr>
        <w:autoSpaceDE w:val="0"/>
        <w:autoSpaceDN w:val="0"/>
        <w:adjustRightInd w:val="0"/>
        <w:spacing w:after="0" w:line="240" w:lineRule="auto"/>
        <w:ind w:firstLine="270"/>
        <w:jc w:val="both"/>
        <w:rPr>
          <w:rFonts w:ascii="Times New Roman" w:hAnsi="Times New Roman" w:cs="Times New Roman"/>
          <w:sz w:val="24"/>
          <w:szCs w:val="24"/>
        </w:rPr>
      </w:pPr>
      <w:r w:rsidRPr="00935143">
        <w:rPr>
          <w:rFonts w:ascii="Times New Roman" w:hAnsi="Times New Roman" w:cs="Times New Roman"/>
          <w:sz w:val="24"/>
          <w:szCs w:val="24"/>
        </w:rPr>
        <w:lastRenderedPageBreak/>
        <w:t xml:space="preserve">(2) Notwithstanding sub-section (1) of this section, where any person who, before 5th December, 1972, was, by virtue of sub-section 27(1) of the National Service Act, deemed to have been engaged to serve in the Regular Army </w:t>
      </w:r>
      <w:r w:rsidR="00940610">
        <w:rPr>
          <w:rFonts w:ascii="Times New Roman" w:hAnsi="Times New Roman" w:cs="Times New Roman"/>
          <w:sz w:val="24"/>
          <w:szCs w:val="24"/>
        </w:rPr>
        <w:t>S</w:t>
      </w:r>
      <w:r w:rsidRPr="00935143">
        <w:rPr>
          <w:rFonts w:ascii="Times New Roman" w:hAnsi="Times New Roman" w:cs="Times New Roman"/>
          <w:sz w:val="24"/>
          <w:szCs w:val="24"/>
        </w:rPr>
        <w:t>upplement, any service by him on or after that date in the Regular Army Supplement shall be deemed to have been served under that engagement unless it is served under an engagement entered into on or after that date.</w:t>
      </w:r>
    </w:p>
    <w:p w14:paraId="1122205A" w14:textId="77777777" w:rsidR="00842DD8" w:rsidRDefault="00842DD8" w:rsidP="00842DD8">
      <w:pPr>
        <w:autoSpaceDE w:val="0"/>
        <w:autoSpaceDN w:val="0"/>
        <w:adjustRightInd w:val="0"/>
        <w:spacing w:after="0" w:line="240" w:lineRule="auto"/>
        <w:ind w:firstLine="270"/>
        <w:rPr>
          <w:rFonts w:ascii="Times New Roman" w:hAnsi="Times New Roman" w:cs="Times New Roman"/>
          <w:sz w:val="24"/>
          <w:szCs w:val="24"/>
        </w:rPr>
      </w:pPr>
    </w:p>
    <w:p w14:paraId="67D93252" w14:textId="77777777" w:rsidR="00842DD8" w:rsidRPr="00935143" w:rsidRDefault="00842DD8" w:rsidP="00842DD8">
      <w:pPr>
        <w:autoSpaceDE w:val="0"/>
        <w:autoSpaceDN w:val="0"/>
        <w:adjustRightInd w:val="0"/>
        <w:spacing w:after="0" w:line="240" w:lineRule="auto"/>
        <w:ind w:firstLine="27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w:t>
      </w:r>
    </w:p>
    <w:sectPr w:rsidR="00842DD8" w:rsidRPr="00935143" w:rsidSect="00B17972">
      <w:headerReference w:type="even" r:id="rId8"/>
      <w:headerReference w:type="default" r:id="rId9"/>
      <w:pgSz w:w="11909" w:h="18000" w:code="9"/>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50ED2" w15:done="0"/>
  <w15:commentEx w15:paraId="117C0708" w15:done="0"/>
  <w15:commentEx w15:paraId="18E8CF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50ED2" w16cid:durableId="1F43C521"/>
  <w16cid:commentId w16cid:paraId="117C0708" w16cid:durableId="1F43C53C"/>
  <w16cid:commentId w16cid:paraId="18E8CF83" w16cid:durableId="1F43C5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FF18B" w14:textId="77777777" w:rsidR="000A4351" w:rsidRDefault="000A4351" w:rsidP="00113AEC">
      <w:pPr>
        <w:spacing w:after="0" w:line="240" w:lineRule="auto"/>
      </w:pPr>
      <w:r>
        <w:separator/>
      </w:r>
    </w:p>
  </w:endnote>
  <w:endnote w:type="continuationSeparator" w:id="0">
    <w:p w14:paraId="12BF280E" w14:textId="77777777" w:rsidR="000A4351" w:rsidRDefault="000A4351" w:rsidP="0011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6011B" w14:textId="77777777" w:rsidR="000A4351" w:rsidRDefault="000A4351" w:rsidP="00113AEC">
      <w:pPr>
        <w:spacing w:after="0" w:line="240" w:lineRule="auto"/>
      </w:pPr>
      <w:r>
        <w:separator/>
      </w:r>
    </w:p>
  </w:footnote>
  <w:footnote w:type="continuationSeparator" w:id="0">
    <w:p w14:paraId="699330A1" w14:textId="77777777" w:rsidR="000A4351" w:rsidRDefault="000A4351" w:rsidP="00113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29BEB" w14:textId="77777777" w:rsidR="00113AEC" w:rsidRPr="00113AEC" w:rsidRDefault="00113AEC" w:rsidP="00113AEC">
    <w:pPr>
      <w:pStyle w:val="Header"/>
      <w:tabs>
        <w:tab w:val="clear" w:pos="4513"/>
        <w:tab w:val="clear" w:pos="9026"/>
        <w:tab w:val="center" w:pos="5040"/>
        <w:tab w:val="right" w:pos="9720"/>
      </w:tabs>
      <w:rPr>
        <w:rFonts w:ascii="Times New Roman" w:hAnsi="Times New Roman" w:cs="Times New Roman"/>
        <w:lang w:val="en-IN"/>
      </w:rPr>
    </w:pPr>
    <w:r w:rsidRPr="00113AEC">
      <w:rPr>
        <w:rFonts w:ascii="Times New Roman" w:hAnsi="Times New Roman" w:cs="Times New Roman"/>
        <w:lang w:val="en-IN"/>
      </w:rPr>
      <w:t>1973</w:t>
    </w:r>
    <w:r w:rsidRPr="00113AEC">
      <w:rPr>
        <w:rFonts w:ascii="Times New Roman" w:hAnsi="Times New Roman" w:cs="Times New Roman"/>
        <w:lang w:val="en-IN"/>
      </w:rPr>
      <w:tab/>
    </w:r>
    <w:r w:rsidRPr="00113AEC">
      <w:rPr>
        <w:rFonts w:ascii="Times New Roman" w:hAnsi="Times New Roman" w:cs="Times New Roman"/>
        <w:i/>
        <w:lang w:val="en-IN"/>
      </w:rPr>
      <w:t>National Service Termination</w:t>
    </w:r>
    <w:r w:rsidRPr="00113AEC">
      <w:rPr>
        <w:rFonts w:ascii="Times New Roman" w:hAnsi="Times New Roman" w:cs="Times New Roman"/>
        <w:lang w:val="en-IN"/>
      </w:rPr>
      <w:tab/>
      <w:t>No. 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ABC05" w14:textId="77777777" w:rsidR="00113AEC" w:rsidRPr="00113AEC" w:rsidRDefault="00113AEC">
    <w:pPr>
      <w:pStyle w:val="Header"/>
      <w:rPr>
        <w:rFonts w:ascii="Times New Roman" w:hAnsi="Times New Roman" w:cs="Times New Roman"/>
        <w:lang w:val="en-IN"/>
      </w:rPr>
    </w:pPr>
    <w:r w:rsidRPr="00113AEC">
      <w:rPr>
        <w:rFonts w:ascii="Times New Roman" w:hAnsi="Times New Roman" w:cs="Times New Roman"/>
        <w:lang w:val="en-IN"/>
      </w:rPr>
      <w:t>1973</w:t>
    </w:r>
    <w:r w:rsidRPr="00113AEC">
      <w:rPr>
        <w:rFonts w:ascii="Times New Roman" w:hAnsi="Times New Roman" w:cs="Times New Roman"/>
        <w:lang w:val="en-IN"/>
      </w:rPr>
      <w:tab/>
    </w:r>
    <w:r w:rsidRPr="00113AEC">
      <w:rPr>
        <w:rFonts w:ascii="Times New Roman" w:hAnsi="Times New Roman" w:cs="Times New Roman"/>
        <w:i/>
        <w:lang w:val="en-IN"/>
      </w:rPr>
      <w:t>National Service Termination</w:t>
    </w:r>
    <w:r w:rsidRPr="00113AEC">
      <w:rPr>
        <w:rFonts w:ascii="Times New Roman" w:hAnsi="Times New Roman" w:cs="Times New Roman"/>
        <w:lang w:val="en-IN"/>
      </w:rPr>
      <w:tab/>
      <w:t>No. 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43D4"/>
    <w:multiLevelType w:val="hybridMultilevel"/>
    <w:tmpl w:val="84E4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2793C"/>
    <w:multiLevelType w:val="hybridMultilevel"/>
    <w:tmpl w:val="84E4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43"/>
    <w:rsid w:val="000A4351"/>
    <w:rsid w:val="00113AEC"/>
    <w:rsid w:val="001F50A7"/>
    <w:rsid w:val="0030436D"/>
    <w:rsid w:val="006D3962"/>
    <w:rsid w:val="00842DD8"/>
    <w:rsid w:val="00890A03"/>
    <w:rsid w:val="00935143"/>
    <w:rsid w:val="00940610"/>
    <w:rsid w:val="00A72BCA"/>
    <w:rsid w:val="00B17972"/>
    <w:rsid w:val="00DA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B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43"/>
    <w:pPr>
      <w:ind w:left="720"/>
      <w:contextualSpacing/>
    </w:pPr>
  </w:style>
  <w:style w:type="paragraph" w:styleId="Header">
    <w:name w:val="header"/>
    <w:basedOn w:val="Normal"/>
    <w:link w:val="HeaderChar"/>
    <w:uiPriority w:val="99"/>
    <w:unhideWhenUsed/>
    <w:rsid w:val="00113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AEC"/>
  </w:style>
  <w:style w:type="paragraph" w:styleId="Footer">
    <w:name w:val="footer"/>
    <w:basedOn w:val="Normal"/>
    <w:link w:val="FooterChar"/>
    <w:uiPriority w:val="99"/>
    <w:unhideWhenUsed/>
    <w:rsid w:val="00113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AEC"/>
  </w:style>
  <w:style w:type="character" w:styleId="CommentReference">
    <w:name w:val="annotation reference"/>
    <w:basedOn w:val="DefaultParagraphFont"/>
    <w:uiPriority w:val="99"/>
    <w:semiHidden/>
    <w:unhideWhenUsed/>
    <w:rsid w:val="00A72BCA"/>
    <w:rPr>
      <w:sz w:val="16"/>
      <w:szCs w:val="16"/>
    </w:rPr>
  </w:style>
  <w:style w:type="paragraph" w:styleId="CommentText">
    <w:name w:val="annotation text"/>
    <w:basedOn w:val="Normal"/>
    <w:link w:val="CommentTextChar"/>
    <w:uiPriority w:val="99"/>
    <w:semiHidden/>
    <w:unhideWhenUsed/>
    <w:rsid w:val="00A72BCA"/>
    <w:pPr>
      <w:spacing w:line="240" w:lineRule="auto"/>
    </w:pPr>
    <w:rPr>
      <w:sz w:val="20"/>
      <w:szCs w:val="20"/>
    </w:rPr>
  </w:style>
  <w:style w:type="character" w:customStyle="1" w:styleId="CommentTextChar">
    <w:name w:val="Comment Text Char"/>
    <w:basedOn w:val="DefaultParagraphFont"/>
    <w:link w:val="CommentText"/>
    <w:uiPriority w:val="99"/>
    <w:semiHidden/>
    <w:rsid w:val="00A72BCA"/>
    <w:rPr>
      <w:sz w:val="20"/>
      <w:szCs w:val="20"/>
    </w:rPr>
  </w:style>
  <w:style w:type="paragraph" w:styleId="CommentSubject">
    <w:name w:val="annotation subject"/>
    <w:basedOn w:val="CommentText"/>
    <w:next w:val="CommentText"/>
    <w:link w:val="CommentSubjectChar"/>
    <w:uiPriority w:val="99"/>
    <w:semiHidden/>
    <w:unhideWhenUsed/>
    <w:rsid w:val="00A72BCA"/>
    <w:rPr>
      <w:b/>
      <w:bCs/>
    </w:rPr>
  </w:style>
  <w:style w:type="character" w:customStyle="1" w:styleId="CommentSubjectChar">
    <w:name w:val="Comment Subject Char"/>
    <w:basedOn w:val="CommentTextChar"/>
    <w:link w:val="CommentSubject"/>
    <w:uiPriority w:val="99"/>
    <w:semiHidden/>
    <w:rsid w:val="00A72BCA"/>
    <w:rPr>
      <w:b/>
      <w:bCs/>
      <w:sz w:val="20"/>
      <w:szCs w:val="20"/>
    </w:rPr>
  </w:style>
  <w:style w:type="paragraph" w:styleId="BalloonText">
    <w:name w:val="Balloon Text"/>
    <w:basedOn w:val="Normal"/>
    <w:link w:val="BalloonTextChar"/>
    <w:uiPriority w:val="99"/>
    <w:semiHidden/>
    <w:unhideWhenUsed/>
    <w:rsid w:val="00A72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CA"/>
    <w:rPr>
      <w:rFonts w:ascii="Segoe UI" w:hAnsi="Segoe UI" w:cs="Segoe UI"/>
      <w:sz w:val="18"/>
      <w:szCs w:val="18"/>
    </w:rPr>
  </w:style>
  <w:style w:type="paragraph" w:styleId="Revision">
    <w:name w:val="Revision"/>
    <w:hidden/>
    <w:uiPriority w:val="99"/>
    <w:semiHidden/>
    <w:rsid w:val="00940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43"/>
    <w:pPr>
      <w:ind w:left="720"/>
      <w:contextualSpacing/>
    </w:pPr>
  </w:style>
  <w:style w:type="paragraph" w:styleId="Header">
    <w:name w:val="header"/>
    <w:basedOn w:val="Normal"/>
    <w:link w:val="HeaderChar"/>
    <w:uiPriority w:val="99"/>
    <w:unhideWhenUsed/>
    <w:rsid w:val="00113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AEC"/>
  </w:style>
  <w:style w:type="paragraph" w:styleId="Footer">
    <w:name w:val="footer"/>
    <w:basedOn w:val="Normal"/>
    <w:link w:val="FooterChar"/>
    <w:uiPriority w:val="99"/>
    <w:unhideWhenUsed/>
    <w:rsid w:val="00113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AEC"/>
  </w:style>
  <w:style w:type="character" w:styleId="CommentReference">
    <w:name w:val="annotation reference"/>
    <w:basedOn w:val="DefaultParagraphFont"/>
    <w:uiPriority w:val="99"/>
    <w:semiHidden/>
    <w:unhideWhenUsed/>
    <w:rsid w:val="00A72BCA"/>
    <w:rPr>
      <w:sz w:val="16"/>
      <w:szCs w:val="16"/>
    </w:rPr>
  </w:style>
  <w:style w:type="paragraph" w:styleId="CommentText">
    <w:name w:val="annotation text"/>
    <w:basedOn w:val="Normal"/>
    <w:link w:val="CommentTextChar"/>
    <w:uiPriority w:val="99"/>
    <w:semiHidden/>
    <w:unhideWhenUsed/>
    <w:rsid w:val="00A72BCA"/>
    <w:pPr>
      <w:spacing w:line="240" w:lineRule="auto"/>
    </w:pPr>
    <w:rPr>
      <w:sz w:val="20"/>
      <w:szCs w:val="20"/>
    </w:rPr>
  </w:style>
  <w:style w:type="character" w:customStyle="1" w:styleId="CommentTextChar">
    <w:name w:val="Comment Text Char"/>
    <w:basedOn w:val="DefaultParagraphFont"/>
    <w:link w:val="CommentText"/>
    <w:uiPriority w:val="99"/>
    <w:semiHidden/>
    <w:rsid w:val="00A72BCA"/>
    <w:rPr>
      <w:sz w:val="20"/>
      <w:szCs w:val="20"/>
    </w:rPr>
  </w:style>
  <w:style w:type="paragraph" w:styleId="CommentSubject">
    <w:name w:val="annotation subject"/>
    <w:basedOn w:val="CommentText"/>
    <w:next w:val="CommentText"/>
    <w:link w:val="CommentSubjectChar"/>
    <w:uiPriority w:val="99"/>
    <w:semiHidden/>
    <w:unhideWhenUsed/>
    <w:rsid w:val="00A72BCA"/>
    <w:rPr>
      <w:b/>
      <w:bCs/>
    </w:rPr>
  </w:style>
  <w:style w:type="character" w:customStyle="1" w:styleId="CommentSubjectChar">
    <w:name w:val="Comment Subject Char"/>
    <w:basedOn w:val="CommentTextChar"/>
    <w:link w:val="CommentSubject"/>
    <w:uiPriority w:val="99"/>
    <w:semiHidden/>
    <w:rsid w:val="00A72BCA"/>
    <w:rPr>
      <w:b/>
      <w:bCs/>
      <w:sz w:val="20"/>
      <w:szCs w:val="20"/>
    </w:rPr>
  </w:style>
  <w:style w:type="paragraph" w:styleId="BalloonText">
    <w:name w:val="Balloon Text"/>
    <w:basedOn w:val="Normal"/>
    <w:link w:val="BalloonTextChar"/>
    <w:uiPriority w:val="99"/>
    <w:semiHidden/>
    <w:unhideWhenUsed/>
    <w:rsid w:val="00A72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CA"/>
    <w:rPr>
      <w:rFonts w:ascii="Segoe UI" w:hAnsi="Segoe UI" w:cs="Segoe UI"/>
      <w:sz w:val="18"/>
      <w:szCs w:val="18"/>
    </w:rPr>
  </w:style>
  <w:style w:type="paragraph" w:styleId="Revision">
    <w:name w:val="Revision"/>
    <w:hidden/>
    <w:uiPriority w:val="99"/>
    <w:semiHidden/>
    <w:rsid w:val="00940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2018-09-12T07:03:00Z</dcterms:created>
  <dcterms:modified xsi:type="dcterms:W3CDTF">2019-05-14T02:49:00Z</dcterms:modified>
</cp:coreProperties>
</file>