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DE34A" w14:textId="77777777" w:rsidR="00C16E5C" w:rsidRPr="000279F2" w:rsidRDefault="00504294" w:rsidP="000279F2">
      <w:pPr>
        <w:jc w:val="center"/>
        <w:rPr>
          <w:rFonts w:ascii="Times New Roman" w:hAnsi="Times New Roman" w:cs="Times New Roman"/>
          <w:b/>
          <w:sz w:val="36"/>
        </w:rPr>
      </w:pPr>
      <w:bookmarkStart w:id="0" w:name="bookmark0"/>
      <w:r w:rsidRPr="000279F2">
        <w:rPr>
          <w:rFonts w:ascii="Times New Roman" w:hAnsi="Times New Roman" w:cs="Times New Roman"/>
          <w:b/>
          <w:sz w:val="36"/>
        </w:rPr>
        <w:t>Housing Assistance Act 1973</w:t>
      </w:r>
      <w:bookmarkEnd w:id="0"/>
    </w:p>
    <w:p w14:paraId="12B544F5" w14:textId="77777777" w:rsidR="000279F2" w:rsidRPr="000279F2" w:rsidRDefault="000279F2" w:rsidP="000279F2">
      <w:pPr>
        <w:rPr>
          <w:rFonts w:ascii="Times New Roman" w:hAnsi="Times New Roman" w:cs="Times New Roman"/>
        </w:rPr>
      </w:pPr>
    </w:p>
    <w:p w14:paraId="4F2331E3" w14:textId="77777777" w:rsidR="000279F2" w:rsidRPr="000279F2" w:rsidRDefault="000279F2" w:rsidP="000279F2">
      <w:pPr>
        <w:rPr>
          <w:rFonts w:ascii="Times New Roman" w:hAnsi="Times New Roman" w:cs="Times New Roman"/>
        </w:rPr>
      </w:pPr>
    </w:p>
    <w:p w14:paraId="143DB05D" w14:textId="77777777" w:rsidR="000279F2" w:rsidRPr="000279F2" w:rsidRDefault="000279F2" w:rsidP="000279F2">
      <w:pPr>
        <w:rPr>
          <w:rFonts w:ascii="Times New Roman" w:hAnsi="Times New Roman" w:cs="Times New Roman"/>
        </w:rPr>
      </w:pPr>
    </w:p>
    <w:p w14:paraId="1DA3A851" w14:textId="77777777" w:rsidR="000279F2" w:rsidRPr="000279F2" w:rsidRDefault="000279F2" w:rsidP="000279F2">
      <w:pPr>
        <w:rPr>
          <w:rFonts w:ascii="Times New Roman" w:hAnsi="Times New Roman" w:cs="Times New Roman"/>
        </w:rPr>
      </w:pPr>
    </w:p>
    <w:p w14:paraId="2A7CFEAC" w14:textId="77777777" w:rsidR="00C16E5C" w:rsidRPr="000279F2" w:rsidRDefault="00504294" w:rsidP="000279F2">
      <w:pPr>
        <w:jc w:val="center"/>
        <w:rPr>
          <w:rFonts w:ascii="Times New Roman" w:hAnsi="Times New Roman" w:cs="Times New Roman"/>
          <w:b/>
          <w:sz w:val="28"/>
        </w:rPr>
      </w:pPr>
      <w:bookmarkStart w:id="1" w:name="bookmark1"/>
      <w:r w:rsidRPr="000279F2">
        <w:rPr>
          <w:rFonts w:ascii="Times New Roman" w:hAnsi="Times New Roman" w:cs="Times New Roman"/>
          <w:b/>
          <w:sz w:val="28"/>
        </w:rPr>
        <w:t>No. 30 of 1973</w:t>
      </w:r>
      <w:bookmarkEnd w:id="1"/>
    </w:p>
    <w:p w14:paraId="00B9EEBF" w14:textId="77777777" w:rsidR="000279F2" w:rsidRDefault="000279F2" w:rsidP="00E3788D">
      <w:pPr>
        <w:pBdr>
          <w:bottom w:val="thickThinSmallGap" w:sz="24" w:space="1" w:color="auto"/>
        </w:pBdr>
        <w:jc w:val="center"/>
        <w:rPr>
          <w:rFonts w:ascii="Times New Roman" w:hAnsi="Times New Roman" w:cs="Times New Roman"/>
        </w:rPr>
      </w:pPr>
    </w:p>
    <w:p w14:paraId="7808C530" w14:textId="77777777" w:rsidR="000279F2" w:rsidRDefault="000279F2" w:rsidP="000279F2">
      <w:pPr>
        <w:jc w:val="center"/>
        <w:rPr>
          <w:rFonts w:ascii="Times New Roman" w:hAnsi="Times New Roman" w:cs="Times New Roman"/>
        </w:rPr>
      </w:pPr>
    </w:p>
    <w:p w14:paraId="236E325E" w14:textId="77777777" w:rsidR="000279F2" w:rsidRPr="000279F2" w:rsidRDefault="000279F2" w:rsidP="000279F2">
      <w:pPr>
        <w:jc w:val="center"/>
        <w:rPr>
          <w:rFonts w:ascii="Times New Roman" w:hAnsi="Times New Roman" w:cs="Times New Roman"/>
        </w:rPr>
      </w:pPr>
    </w:p>
    <w:p w14:paraId="558F01EF" w14:textId="77777777" w:rsidR="00C16E5C" w:rsidRPr="000279F2" w:rsidRDefault="00504294" w:rsidP="000279F2">
      <w:pPr>
        <w:jc w:val="center"/>
        <w:rPr>
          <w:rFonts w:ascii="Times New Roman" w:hAnsi="Times New Roman" w:cs="Times New Roman"/>
          <w:b/>
          <w:sz w:val="36"/>
        </w:rPr>
      </w:pPr>
      <w:bookmarkStart w:id="2" w:name="bookmark2"/>
      <w:r w:rsidRPr="000279F2">
        <w:rPr>
          <w:rFonts w:ascii="Times New Roman" w:hAnsi="Times New Roman" w:cs="Times New Roman"/>
          <w:b/>
          <w:sz w:val="36"/>
        </w:rPr>
        <w:t>AN ACT</w:t>
      </w:r>
      <w:bookmarkEnd w:id="2"/>
    </w:p>
    <w:p w14:paraId="6A4A1A18" w14:textId="77777777" w:rsidR="00C16E5C" w:rsidRDefault="00504294" w:rsidP="002427A1">
      <w:pPr>
        <w:ind w:left="180"/>
        <w:rPr>
          <w:rFonts w:ascii="Times New Roman" w:hAnsi="Times New Roman" w:cs="Times New Roman"/>
          <w:sz w:val="28"/>
        </w:rPr>
      </w:pPr>
      <w:bookmarkStart w:id="3" w:name="bookmark3"/>
      <w:r w:rsidRPr="000279F2">
        <w:rPr>
          <w:rFonts w:ascii="Times New Roman" w:hAnsi="Times New Roman" w:cs="Times New Roman"/>
          <w:sz w:val="28"/>
        </w:rPr>
        <w:t>To grant Financial Assistance to the States by way of Loans for the purpose of commencing the Erection of additional Houses in the Financial Year ending on 30th June, 1973.</w:t>
      </w:r>
      <w:bookmarkEnd w:id="3"/>
    </w:p>
    <w:p w14:paraId="731CD473" w14:textId="77777777" w:rsidR="00C16E5C" w:rsidRPr="008C0199" w:rsidRDefault="00504294" w:rsidP="000279F2">
      <w:pPr>
        <w:ind w:firstLine="6930"/>
        <w:rPr>
          <w:rFonts w:ascii="Times New Roman" w:hAnsi="Times New Roman" w:cs="Times New Roman"/>
          <w:sz w:val="26"/>
          <w:szCs w:val="26"/>
        </w:rPr>
      </w:pPr>
      <w:r w:rsidRPr="008C0199">
        <w:rPr>
          <w:rFonts w:ascii="Times New Roman" w:hAnsi="Times New Roman" w:cs="Times New Roman"/>
          <w:sz w:val="26"/>
          <w:szCs w:val="26"/>
        </w:rPr>
        <w:t>[</w:t>
      </w:r>
      <w:r w:rsidRPr="008C0199">
        <w:rPr>
          <w:rFonts w:ascii="Times New Roman" w:hAnsi="Times New Roman" w:cs="Times New Roman"/>
          <w:i/>
          <w:sz w:val="26"/>
          <w:szCs w:val="26"/>
        </w:rPr>
        <w:t>Assented to 15 May 1973</w:t>
      </w:r>
      <w:r w:rsidRPr="008C0199">
        <w:rPr>
          <w:rFonts w:ascii="Times New Roman" w:hAnsi="Times New Roman" w:cs="Times New Roman"/>
          <w:sz w:val="26"/>
          <w:szCs w:val="26"/>
        </w:rPr>
        <w:t>]</w:t>
      </w:r>
    </w:p>
    <w:p w14:paraId="48A8EB69" w14:textId="77777777" w:rsidR="00C16E5C" w:rsidRPr="000279F2" w:rsidRDefault="00504294" w:rsidP="00137378">
      <w:pPr>
        <w:ind w:firstLine="270"/>
        <w:jc w:val="both"/>
        <w:rPr>
          <w:rFonts w:ascii="Times New Roman" w:hAnsi="Times New Roman" w:cs="Times New Roman"/>
        </w:rPr>
      </w:pPr>
      <w:r w:rsidRPr="000279F2">
        <w:rPr>
          <w:rFonts w:ascii="Times New Roman" w:hAnsi="Times New Roman" w:cs="Times New Roman"/>
        </w:rPr>
        <w:t>BE IT ENACTED by the Queen, the Senate and the House of Representatives of Australia, as follows:—</w:t>
      </w:r>
    </w:p>
    <w:p w14:paraId="135BF01E" w14:textId="77777777" w:rsidR="00C16E5C" w:rsidRPr="000279F2" w:rsidRDefault="00504294" w:rsidP="00137378">
      <w:pPr>
        <w:spacing w:before="120" w:after="60"/>
        <w:jc w:val="both"/>
        <w:rPr>
          <w:rFonts w:ascii="Times New Roman" w:hAnsi="Times New Roman" w:cs="Times New Roman"/>
          <w:b/>
          <w:sz w:val="20"/>
        </w:rPr>
      </w:pPr>
      <w:r w:rsidRPr="000279F2">
        <w:rPr>
          <w:rFonts w:ascii="Times New Roman" w:hAnsi="Times New Roman" w:cs="Times New Roman"/>
          <w:b/>
          <w:sz w:val="20"/>
        </w:rPr>
        <w:t>Short title.</w:t>
      </w:r>
    </w:p>
    <w:p w14:paraId="491761A0" w14:textId="77777777" w:rsidR="00C16E5C" w:rsidRPr="000279F2" w:rsidRDefault="00504294" w:rsidP="00137378">
      <w:pPr>
        <w:pStyle w:val="ListParagraph"/>
        <w:numPr>
          <w:ilvl w:val="0"/>
          <w:numId w:val="15"/>
        </w:numPr>
        <w:tabs>
          <w:tab w:val="left" w:pos="630"/>
        </w:tabs>
        <w:jc w:val="both"/>
        <w:rPr>
          <w:rFonts w:ascii="Times New Roman" w:hAnsi="Times New Roman" w:cs="Times New Roman"/>
        </w:rPr>
      </w:pPr>
      <w:r w:rsidRPr="000279F2">
        <w:rPr>
          <w:rFonts w:ascii="Times New Roman" w:hAnsi="Times New Roman" w:cs="Times New Roman"/>
        </w:rPr>
        <w:t xml:space="preserve">This Act may be cited as the </w:t>
      </w:r>
      <w:r w:rsidRPr="00274A99">
        <w:rPr>
          <w:rFonts w:ascii="Times New Roman" w:hAnsi="Times New Roman" w:cs="Times New Roman"/>
          <w:i/>
        </w:rPr>
        <w:t>Housing Assistance Act</w:t>
      </w:r>
      <w:r w:rsidRPr="000279F2">
        <w:rPr>
          <w:rFonts w:ascii="Times New Roman" w:hAnsi="Times New Roman" w:cs="Times New Roman"/>
        </w:rPr>
        <w:t xml:space="preserve"> 1973.</w:t>
      </w:r>
    </w:p>
    <w:p w14:paraId="21090FD8" w14:textId="77777777" w:rsidR="000279F2" w:rsidRPr="000279F2" w:rsidRDefault="000279F2" w:rsidP="00137378">
      <w:pPr>
        <w:spacing w:before="120" w:after="60"/>
        <w:jc w:val="both"/>
        <w:rPr>
          <w:rFonts w:ascii="Times New Roman" w:hAnsi="Times New Roman" w:cs="Times New Roman"/>
          <w:b/>
          <w:sz w:val="20"/>
        </w:rPr>
      </w:pPr>
      <w:r w:rsidRPr="000279F2">
        <w:rPr>
          <w:rFonts w:ascii="Times New Roman" w:hAnsi="Times New Roman" w:cs="Times New Roman"/>
          <w:b/>
          <w:sz w:val="20"/>
        </w:rPr>
        <w:t>Commencement.</w:t>
      </w:r>
    </w:p>
    <w:p w14:paraId="73B18757" w14:textId="77777777" w:rsidR="00C16E5C" w:rsidRPr="000279F2" w:rsidRDefault="00504294" w:rsidP="00137378">
      <w:pPr>
        <w:pStyle w:val="ListParagraph"/>
        <w:numPr>
          <w:ilvl w:val="0"/>
          <w:numId w:val="15"/>
        </w:numPr>
        <w:tabs>
          <w:tab w:val="left" w:pos="630"/>
        </w:tabs>
        <w:jc w:val="both"/>
        <w:rPr>
          <w:rFonts w:ascii="Times New Roman" w:hAnsi="Times New Roman" w:cs="Times New Roman"/>
        </w:rPr>
      </w:pPr>
      <w:r w:rsidRPr="000279F2">
        <w:rPr>
          <w:rFonts w:ascii="Times New Roman" w:hAnsi="Times New Roman" w:cs="Times New Roman"/>
        </w:rPr>
        <w:t>This Act shall come into operation on the day on which it receives the Royal Assent.</w:t>
      </w:r>
    </w:p>
    <w:p w14:paraId="7CA20572" w14:textId="77777777" w:rsidR="000279F2" w:rsidRPr="000279F2" w:rsidRDefault="000279F2" w:rsidP="00137378">
      <w:pPr>
        <w:spacing w:before="120" w:after="60"/>
        <w:jc w:val="both"/>
        <w:rPr>
          <w:rFonts w:ascii="Times New Roman" w:hAnsi="Times New Roman" w:cs="Times New Roman"/>
          <w:b/>
          <w:sz w:val="20"/>
        </w:rPr>
      </w:pPr>
      <w:r w:rsidRPr="000279F2">
        <w:rPr>
          <w:rFonts w:ascii="Times New Roman" w:hAnsi="Times New Roman" w:cs="Times New Roman"/>
          <w:b/>
          <w:sz w:val="20"/>
        </w:rPr>
        <w:t>Interpretation.</w:t>
      </w:r>
    </w:p>
    <w:p w14:paraId="6EB7D588" w14:textId="77777777" w:rsidR="00C16E5C" w:rsidRPr="000279F2" w:rsidRDefault="000279F2" w:rsidP="00137378">
      <w:pPr>
        <w:tabs>
          <w:tab w:val="left" w:pos="630"/>
        </w:tabs>
        <w:spacing w:after="60"/>
        <w:ind w:firstLine="270"/>
        <w:jc w:val="both"/>
        <w:rPr>
          <w:rFonts w:ascii="Times New Roman" w:hAnsi="Times New Roman" w:cs="Times New Roman"/>
        </w:rPr>
      </w:pPr>
      <w:r w:rsidRPr="000279F2">
        <w:rPr>
          <w:rFonts w:ascii="Times New Roman" w:hAnsi="Times New Roman" w:cs="Times New Roman"/>
          <w:b/>
        </w:rPr>
        <w:t>3.</w:t>
      </w:r>
      <w:r>
        <w:rPr>
          <w:rFonts w:ascii="Times New Roman" w:hAnsi="Times New Roman" w:cs="Times New Roman"/>
        </w:rPr>
        <w:tab/>
      </w:r>
      <w:r w:rsidR="00504294" w:rsidRPr="000279F2">
        <w:rPr>
          <w:rFonts w:ascii="Times New Roman" w:hAnsi="Times New Roman" w:cs="Times New Roman"/>
        </w:rPr>
        <w:t>In this Act, unless the contrary intention appears—</w:t>
      </w:r>
    </w:p>
    <w:p w14:paraId="1D87AAA2" w14:textId="77777777" w:rsidR="000279F2" w:rsidRDefault="00504294" w:rsidP="00137378">
      <w:pPr>
        <w:ind w:left="630" w:hanging="360"/>
        <w:jc w:val="both"/>
        <w:rPr>
          <w:rFonts w:ascii="Times New Roman" w:hAnsi="Times New Roman" w:cs="Times New Roman"/>
        </w:rPr>
      </w:pPr>
      <w:r w:rsidRPr="000279F2">
        <w:rPr>
          <w:rFonts w:ascii="Times New Roman" w:hAnsi="Times New Roman" w:cs="Times New Roman"/>
        </w:rPr>
        <w:t>“ approved person ” means a person included in a class of persons whom the appropriate Minister of State of the State in which those persons live considers to be in need of assistance in connexion with the provision of dwellings for leasing;</w:t>
      </w:r>
    </w:p>
    <w:p w14:paraId="78A9D5CD" w14:textId="77777777" w:rsidR="000279F2" w:rsidRDefault="000279F2">
      <w:pPr>
        <w:rPr>
          <w:rFonts w:ascii="Times New Roman" w:hAnsi="Times New Roman" w:cs="Times New Roman"/>
        </w:rPr>
      </w:pPr>
      <w:r>
        <w:rPr>
          <w:rFonts w:ascii="Times New Roman" w:hAnsi="Times New Roman" w:cs="Times New Roman"/>
        </w:rPr>
        <w:br w:type="page"/>
      </w:r>
    </w:p>
    <w:p w14:paraId="267C0838" w14:textId="1898E025" w:rsidR="00C16E5C" w:rsidRPr="000279F2" w:rsidRDefault="00504294" w:rsidP="002427A1">
      <w:pPr>
        <w:spacing w:after="60"/>
        <w:ind w:firstLine="270"/>
        <w:jc w:val="both"/>
        <w:rPr>
          <w:rFonts w:ascii="Times New Roman" w:hAnsi="Times New Roman" w:cs="Times New Roman"/>
        </w:rPr>
      </w:pPr>
      <w:r w:rsidRPr="000279F2">
        <w:rPr>
          <w:rFonts w:ascii="Times New Roman" w:hAnsi="Times New Roman" w:cs="Times New Roman"/>
        </w:rPr>
        <w:lastRenderedPageBreak/>
        <w:t>“h</w:t>
      </w:r>
      <w:r w:rsidR="008C0199">
        <w:rPr>
          <w:rFonts w:ascii="Times New Roman" w:hAnsi="Times New Roman" w:cs="Times New Roman"/>
        </w:rPr>
        <w:t>ousing authority</w:t>
      </w:r>
      <w:r w:rsidRPr="000279F2">
        <w:rPr>
          <w:rFonts w:ascii="Times New Roman" w:hAnsi="Times New Roman" w:cs="Times New Roman"/>
        </w:rPr>
        <w:t>”, in relation to a State, means—</w:t>
      </w:r>
    </w:p>
    <w:p w14:paraId="7F5411CC" w14:textId="77777777" w:rsidR="00C16E5C" w:rsidRPr="000279F2" w:rsidRDefault="000279F2" w:rsidP="002427A1">
      <w:pPr>
        <w:spacing w:after="60"/>
        <w:ind w:firstLine="990"/>
        <w:jc w:val="both"/>
        <w:rPr>
          <w:rFonts w:ascii="Times New Roman" w:hAnsi="Times New Roman" w:cs="Times New Roman"/>
        </w:rPr>
      </w:pPr>
      <w:r>
        <w:rPr>
          <w:rFonts w:ascii="Times New Roman" w:hAnsi="Times New Roman" w:cs="Times New Roman"/>
        </w:rPr>
        <w:t xml:space="preserve">(a) </w:t>
      </w:r>
      <w:r w:rsidR="00504294" w:rsidRPr="000279F2">
        <w:rPr>
          <w:rFonts w:ascii="Times New Roman" w:hAnsi="Times New Roman" w:cs="Times New Roman"/>
        </w:rPr>
        <w:t>in the case of New South Wales—The Housing Commission of New South Wales;</w:t>
      </w:r>
    </w:p>
    <w:p w14:paraId="573BCDEC" w14:textId="77777777" w:rsidR="00C16E5C" w:rsidRPr="000279F2" w:rsidRDefault="000279F2" w:rsidP="002427A1">
      <w:pPr>
        <w:spacing w:after="60"/>
        <w:ind w:left="1350" w:hanging="360"/>
        <w:jc w:val="both"/>
        <w:rPr>
          <w:rFonts w:ascii="Times New Roman" w:hAnsi="Times New Roman" w:cs="Times New Roman"/>
        </w:rPr>
      </w:pPr>
      <w:r>
        <w:rPr>
          <w:rFonts w:ascii="Times New Roman" w:hAnsi="Times New Roman" w:cs="Times New Roman"/>
        </w:rPr>
        <w:t xml:space="preserve">(b) </w:t>
      </w:r>
      <w:r w:rsidR="00504294" w:rsidRPr="000279F2">
        <w:rPr>
          <w:rFonts w:ascii="Times New Roman" w:hAnsi="Times New Roman" w:cs="Times New Roman"/>
        </w:rPr>
        <w:t xml:space="preserve">in the case of Victoria—the Housing Commission constituted under the </w:t>
      </w:r>
      <w:r w:rsidR="00504294" w:rsidRPr="00274A99">
        <w:rPr>
          <w:rFonts w:ascii="Times New Roman" w:hAnsi="Times New Roman" w:cs="Times New Roman"/>
          <w:i/>
        </w:rPr>
        <w:t>Housing Act</w:t>
      </w:r>
      <w:r w:rsidR="00504294" w:rsidRPr="000279F2">
        <w:rPr>
          <w:rFonts w:ascii="Times New Roman" w:hAnsi="Times New Roman" w:cs="Times New Roman"/>
        </w:rPr>
        <w:t xml:space="preserve"> 1958 of that State as amended and in force for the time being;</w:t>
      </w:r>
    </w:p>
    <w:p w14:paraId="2C57B8AB" w14:textId="77777777" w:rsidR="00C16E5C" w:rsidRPr="000279F2" w:rsidRDefault="000279F2" w:rsidP="002427A1">
      <w:pPr>
        <w:spacing w:after="60"/>
        <w:ind w:firstLine="990"/>
        <w:jc w:val="both"/>
        <w:rPr>
          <w:rFonts w:ascii="Times New Roman" w:hAnsi="Times New Roman" w:cs="Times New Roman"/>
        </w:rPr>
      </w:pPr>
      <w:r>
        <w:rPr>
          <w:rFonts w:ascii="Times New Roman" w:hAnsi="Times New Roman" w:cs="Times New Roman"/>
        </w:rPr>
        <w:t xml:space="preserve">(c) </w:t>
      </w:r>
      <w:r w:rsidR="00504294" w:rsidRPr="000279F2">
        <w:rPr>
          <w:rFonts w:ascii="Times New Roman" w:hAnsi="Times New Roman" w:cs="Times New Roman"/>
        </w:rPr>
        <w:t>in the case of Queensland—The Queensland Housing Commission;</w:t>
      </w:r>
    </w:p>
    <w:p w14:paraId="3C543B1C" w14:textId="77777777" w:rsidR="00C16E5C" w:rsidRPr="000279F2" w:rsidRDefault="000279F2" w:rsidP="002427A1">
      <w:pPr>
        <w:spacing w:after="60"/>
        <w:ind w:firstLine="990"/>
        <w:jc w:val="both"/>
        <w:rPr>
          <w:rFonts w:ascii="Times New Roman" w:hAnsi="Times New Roman" w:cs="Times New Roman"/>
        </w:rPr>
      </w:pPr>
      <w:r>
        <w:rPr>
          <w:rFonts w:ascii="Times New Roman" w:hAnsi="Times New Roman" w:cs="Times New Roman"/>
        </w:rPr>
        <w:t xml:space="preserve">(d) </w:t>
      </w:r>
      <w:r w:rsidR="00504294" w:rsidRPr="000279F2">
        <w:rPr>
          <w:rFonts w:ascii="Times New Roman" w:hAnsi="Times New Roman" w:cs="Times New Roman"/>
        </w:rPr>
        <w:t>in the case of South Australia—the South Australian Housing Trust;</w:t>
      </w:r>
    </w:p>
    <w:p w14:paraId="066C637D" w14:textId="77777777" w:rsidR="00C16E5C" w:rsidRPr="000279F2" w:rsidRDefault="000279F2" w:rsidP="002427A1">
      <w:pPr>
        <w:spacing w:after="60"/>
        <w:ind w:left="1350" w:hanging="360"/>
        <w:jc w:val="both"/>
        <w:rPr>
          <w:rFonts w:ascii="Times New Roman" w:hAnsi="Times New Roman" w:cs="Times New Roman"/>
        </w:rPr>
      </w:pPr>
      <w:r>
        <w:rPr>
          <w:rFonts w:ascii="Times New Roman" w:hAnsi="Times New Roman" w:cs="Times New Roman"/>
        </w:rPr>
        <w:t xml:space="preserve">(e) </w:t>
      </w:r>
      <w:r w:rsidR="00504294" w:rsidRPr="000279F2">
        <w:rPr>
          <w:rFonts w:ascii="Times New Roman" w:hAnsi="Times New Roman" w:cs="Times New Roman"/>
        </w:rPr>
        <w:t xml:space="preserve">in the case of Western Australia—The State Housing Commission constituted under the </w:t>
      </w:r>
      <w:r w:rsidR="00504294" w:rsidRPr="00274A99">
        <w:rPr>
          <w:rFonts w:ascii="Times New Roman" w:hAnsi="Times New Roman" w:cs="Times New Roman"/>
          <w:i/>
        </w:rPr>
        <w:t>State Housing Act</w:t>
      </w:r>
      <w:r w:rsidR="00504294" w:rsidRPr="000279F2">
        <w:rPr>
          <w:rFonts w:ascii="Times New Roman" w:hAnsi="Times New Roman" w:cs="Times New Roman"/>
        </w:rPr>
        <w:t>, 1946 of that State as amended and in force for the time being; and</w:t>
      </w:r>
    </w:p>
    <w:p w14:paraId="07315C60" w14:textId="77777777" w:rsidR="00C16E5C" w:rsidRPr="000279F2" w:rsidRDefault="000279F2" w:rsidP="002427A1">
      <w:pPr>
        <w:spacing w:after="60"/>
        <w:ind w:left="1260" w:hanging="270"/>
        <w:jc w:val="both"/>
        <w:rPr>
          <w:rFonts w:ascii="Times New Roman" w:hAnsi="Times New Roman" w:cs="Times New Roman"/>
        </w:rPr>
      </w:pPr>
      <w:r>
        <w:rPr>
          <w:rFonts w:ascii="Times New Roman" w:hAnsi="Times New Roman" w:cs="Times New Roman"/>
        </w:rPr>
        <w:t xml:space="preserve">(f) </w:t>
      </w:r>
      <w:r w:rsidR="00504294" w:rsidRPr="000279F2">
        <w:rPr>
          <w:rFonts w:ascii="Times New Roman" w:hAnsi="Times New Roman" w:cs="Times New Roman"/>
        </w:rPr>
        <w:t xml:space="preserve">in the case of Tasmania—the Director of Housing holding office under the </w:t>
      </w:r>
      <w:r w:rsidR="00504294" w:rsidRPr="00274A99">
        <w:rPr>
          <w:rFonts w:ascii="Times New Roman" w:hAnsi="Times New Roman" w:cs="Times New Roman"/>
          <w:i/>
        </w:rPr>
        <w:t>Homes Act,</w:t>
      </w:r>
      <w:r w:rsidR="00504294" w:rsidRPr="000279F2">
        <w:rPr>
          <w:rFonts w:ascii="Times New Roman" w:hAnsi="Times New Roman" w:cs="Times New Roman"/>
        </w:rPr>
        <w:t xml:space="preserve"> 1935 of that State as amended and in force for the time being;</w:t>
      </w:r>
    </w:p>
    <w:p w14:paraId="0BB17791" w14:textId="77777777" w:rsidR="00C16E5C" w:rsidRPr="000279F2" w:rsidRDefault="00504294" w:rsidP="002427A1">
      <w:pPr>
        <w:ind w:left="630" w:hanging="360"/>
        <w:jc w:val="both"/>
        <w:rPr>
          <w:rFonts w:ascii="Times New Roman" w:hAnsi="Times New Roman" w:cs="Times New Roman"/>
        </w:rPr>
      </w:pPr>
      <w:r w:rsidRPr="000279F2">
        <w:rPr>
          <w:rFonts w:ascii="Times New Roman" w:hAnsi="Times New Roman" w:cs="Times New Roman"/>
        </w:rPr>
        <w:t>“ prescribed period ” means the period commencing on the date of commencement of this Act and ending on 30th June, 1973.</w:t>
      </w:r>
    </w:p>
    <w:p w14:paraId="32449AFE" w14:textId="77777777" w:rsidR="00C16E5C" w:rsidRPr="000279F2" w:rsidRDefault="00504294" w:rsidP="002427A1">
      <w:pPr>
        <w:spacing w:before="120" w:after="60"/>
        <w:jc w:val="both"/>
        <w:rPr>
          <w:rFonts w:ascii="Times New Roman" w:hAnsi="Times New Roman" w:cs="Times New Roman"/>
          <w:b/>
          <w:sz w:val="20"/>
        </w:rPr>
      </w:pPr>
      <w:r w:rsidRPr="000279F2">
        <w:rPr>
          <w:rFonts w:ascii="Times New Roman" w:hAnsi="Times New Roman" w:cs="Times New Roman"/>
          <w:b/>
          <w:sz w:val="20"/>
        </w:rPr>
        <w:t>Loans to States for purpose of housing.</w:t>
      </w:r>
    </w:p>
    <w:p w14:paraId="0CFAC749" w14:textId="2A75BDB1" w:rsidR="00C16E5C" w:rsidRPr="000279F2" w:rsidRDefault="000279F2" w:rsidP="002427A1">
      <w:pPr>
        <w:spacing w:after="160"/>
        <w:ind w:firstLine="270"/>
        <w:jc w:val="both"/>
        <w:rPr>
          <w:rFonts w:ascii="Times New Roman" w:hAnsi="Times New Roman" w:cs="Times New Roman"/>
        </w:rPr>
      </w:pPr>
      <w:r w:rsidRPr="000279F2">
        <w:rPr>
          <w:rFonts w:ascii="Times New Roman" w:hAnsi="Times New Roman" w:cs="Times New Roman"/>
          <w:b/>
        </w:rPr>
        <w:t>4.</w:t>
      </w:r>
      <w:r w:rsidR="00A72B0E">
        <w:rPr>
          <w:rFonts w:ascii="Times New Roman" w:hAnsi="Times New Roman" w:cs="Times New Roman"/>
        </w:rPr>
        <w:t xml:space="preserve"> (</w:t>
      </w:r>
      <w:r w:rsidR="00504294" w:rsidRPr="000279F2">
        <w:rPr>
          <w:rFonts w:ascii="Times New Roman" w:hAnsi="Times New Roman" w:cs="Times New Roman"/>
        </w:rPr>
        <w:t>1) There is payable to each State, during the prescribed period, for the purpose of financial assistance by way of loan, the amount specified in the Schedule opposite to the name of that State.</w:t>
      </w:r>
    </w:p>
    <w:p w14:paraId="0BBBFA2A" w14:textId="77777777" w:rsidR="00C16E5C" w:rsidRDefault="000279F2" w:rsidP="002427A1">
      <w:pPr>
        <w:ind w:firstLine="270"/>
        <w:jc w:val="both"/>
        <w:rPr>
          <w:rFonts w:ascii="Times New Roman" w:hAnsi="Times New Roman" w:cs="Times New Roman"/>
        </w:rPr>
      </w:pPr>
      <w:r>
        <w:rPr>
          <w:rFonts w:ascii="Times New Roman" w:hAnsi="Times New Roman" w:cs="Times New Roman"/>
        </w:rPr>
        <w:t xml:space="preserve">(2) </w:t>
      </w:r>
      <w:r w:rsidR="00504294" w:rsidRPr="000279F2">
        <w:rPr>
          <w:rFonts w:ascii="Times New Roman" w:hAnsi="Times New Roman" w:cs="Times New Roman"/>
        </w:rPr>
        <w:t>Payments under this section shall be made in such amounts, and at such times during the prescribed period, as the Minister determines.</w:t>
      </w:r>
    </w:p>
    <w:p w14:paraId="4578CB0A" w14:textId="77777777" w:rsidR="00492D21" w:rsidRPr="000279F2" w:rsidRDefault="00492D21" w:rsidP="002427A1">
      <w:pPr>
        <w:spacing w:before="120" w:after="60"/>
        <w:jc w:val="both"/>
        <w:rPr>
          <w:rFonts w:ascii="Times New Roman" w:hAnsi="Times New Roman" w:cs="Times New Roman"/>
          <w:b/>
          <w:sz w:val="20"/>
        </w:rPr>
      </w:pPr>
      <w:r w:rsidRPr="000279F2">
        <w:rPr>
          <w:rFonts w:ascii="Times New Roman" w:hAnsi="Times New Roman" w:cs="Times New Roman"/>
          <w:b/>
          <w:sz w:val="20"/>
        </w:rPr>
        <w:t>Loans to be subject to conditions.</w:t>
      </w:r>
    </w:p>
    <w:p w14:paraId="461217CC" w14:textId="77777777" w:rsidR="00C16E5C" w:rsidRDefault="000279F2" w:rsidP="002427A1">
      <w:pPr>
        <w:tabs>
          <w:tab w:val="left" w:pos="630"/>
        </w:tabs>
        <w:spacing w:after="160"/>
        <w:ind w:firstLine="270"/>
        <w:jc w:val="both"/>
        <w:rPr>
          <w:rFonts w:ascii="Times New Roman" w:hAnsi="Times New Roman" w:cs="Times New Roman"/>
        </w:rPr>
      </w:pPr>
      <w:r w:rsidRPr="000279F2">
        <w:rPr>
          <w:rFonts w:ascii="Times New Roman" w:hAnsi="Times New Roman" w:cs="Times New Roman"/>
          <w:b/>
        </w:rPr>
        <w:t>5.</w:t>
      </w:r>
      <w:r>
        <w:rPr>
          <w:rFonts w:ascii="Times New Roman" w:hAnsi="Times New Roman" w:cs="Times New Roman"/>
        </w:rPr>
        <w:tab/>
      </w:r>
      <w:r w:rsidR="00504294" w:rsidRPr="000279F2">
        <w:rPr>
          <w:rFonts w:ascii="Times New Roman" w:hAnsi="Times New Roman" w:cs="Times New Roman"/>
        </w:rPr>
        <w:t>A grant of financial assistance to a State under section 4 is subject to the condition that the State will comply with the provisions of sections 6, 7, 8 and 9.</w:t>
      </w:r>
    </w:p>
    <w:p w14:paraId="3F27CCCB" w14:textId="77777777" w:rsidR="00492D21" w:rsidRPr="000279F2" w:rsidRDefault="00492D21" w:rsidP="002427A1">
      <w:pPr>
        <w:spacing w:before="120" w:after="60"/>
        <w:jc w:val="both"/>
        <w:rPr>
          <w:rFonts w:ascii="Times New Roman" w:hAnsi="Times New Roman" w:cs="Times New Roman"/>
          <w:b/>
          <w:sz w:val="20"/>
        </w:rPr>
      </w:pPr>
      <w:r w:rsidRPr="000279F2">
        <w:rPr>
          <w:rFonts w:ascii="Times New Roman" w:hAnsi="Times New Roman" w:cs="Times New Roman"/>
          <w:b/>
          <w:sz w:val="20"/>
        </w:rPr>
        <w:t>Purpose of loans.</w:t>
      </w:r>
    </w:p>
    <w:p w14:paraId="74E85FDC" w14:textId="0DFB36E8" w:rsidR="00C16E5C" w:rsidRPr="000279F2" w:rsidRDefault="00492D21" w:rsidP="002427A1">
      <w:pPr>
        <w:spacing w:after="60"/>
        <w:ind w:firstLine="270"/>
        <w:jc w:val="both"/>
        <w:rPr>
          <w:rFonts w:ascii="Times New Roman" w:hAnsi="Times New Roman" w:cs="Times New Roman"/>
        </w:rPr>
      </w:pPr>
      <w:r w:rsidRPr="00492D21">
        <w:rPr>
          <w:rFonts w:ascii="Times New Roman" w:hAnsi="Times New Roman" w:cs="Times New Roman"/>
          <w:b/>
        </w:rPr>
        <w:t>6.</w:t>
      </w:r>
      <w:r w:rsidR="00A72B0E">
        <w:rPr>
          <w:rFonts w:ascii="Times New Roman" w:hAnsi="Times New Roman" w:cs="Times New Roman"/>
          <w:b/>
        </w:rPr>
        <w:t xml:space="preserve"> (</w:t>
      </w:r>
      <w:r w:rsidR="00504294" w:rsidRPr="000279F2">
        <w:rPr>
          <w:rFonts w:ascii="Times New Roman" w:hAnsi="Times New Roman" w:cs="Times New Roman"/>
        </w:rPr>
        <w:t>1) Subject to this section, a State to which an amount is paid under section 4 shall, during the prescribed period, pay that amount to the housing authority of the State and shall ensure that that amount is expended by that housing authority during the prescribed period on—</w:t>
      </w:r>
    </w:p>
    <w:p w14:paraId="11B26C24" w14:textId="77777777" w:rsidR="00C16E5C" w:rsidRPr="000279F2" w:rsidRDefault="00492D21" w:rsidP="002427A1">
      <w:pPr>
        <w:spacing w:after="60"/>
        <w:ind w:firstLine="360"/>
        <w:jc w:val="both"/>
        <w:rPr>
          <w:rFonts w:ascii="Times New Roman" w:hAnsi="Times New Roman" w:cs="Times New Roman"/>
        </w:rPr>
      </w:pPr>
      <w:r>
        <w:rPr>
          <w:rFonts w:ascii="Times New Roman" w:hAnsi="Times New Roman" w:cs="Times New Roman"/>
        </w:rPr>
        <w:t xml:space="preserve">(a) </w:t>
      </w:r>
      <w:r w:rsidR="00504294" w:rsidRPr="000279F2">
        <w:rPr>
          <w:rFonts w:ascii="Times New Roman" w:hAnsi="Times New Roman" w:cs="Times New Roman"/>
        </w:rPr>
        <w:t>the erection of dwellings to which this paragraph applies by the housing authority; and</w:t>
      </w:r>
    </w:p>
    <w:p w14:paraId="04EB663E" w14:textId="77777777" w:rsidR="00C16E5C" w:rsidRPr="000279F2" w:rsidRDefault="00492D21" w:rsidP="002427A1">
      <w:pPr>
        <w:spacing w:after="60"/>
        <w:ind w:left="720" w:hanging="360"/>
        <w:jc w:val="both"/>
        <w:rPr>
          <w:rFonts w:ascii="Times New Roman" w:hAnsi="Times New Roman" w:cs="Times New Roman"/>
        </w:rPr>
      </w:pPr>
      <w:r>
        <w:rPr>
          <w:rFonts w:ascii="Times New Roman" w:hAnsi="Times New Roman" w:cs="Times New Roman"/>
        </w:rPr>
        <w:t xml:space="preserve">(b) </w:t>
      </w:r>
      <w:r w:rsidR="00504294" w:rsidRPr="000279F2">
        <w:rPr>
          <w:rFonts w:ascii="Times New Roman" w:hAnsi="Times New Roman" w:cs="Times New Roman"/>
        </w:rPr>
        <w:t>the purchase, or purchase and renovation, of dwellings to which this paragraph applies by the housing authority.</w:t>
      </w:r>
    </w:p>
    <w:p w14:paraId="55BDFEBC" w14:textId="45C83BA3" w:rsidR="00C16E5C" w:rsidRPr="000279F2" w:rsidRDefault="00492D21" w:rsidP="002427A1">
      <w:pPr>
        <w:spacing w:after="60"/>
        <w:ind w:firstLine="360"/>
        <w:jc w:val="both"/>
        <w:rPr>
          <w:rFonts w:ascii="Times New Roman" w:hAnsi="Times New Roman" w:cs="Times New Roman"/>
        </w:rPr>
      </w:pPr>
      <w:r>
        <w:rPr>
          <w:rFonts w:ascii="Times New Roman" w:hAnsi="Times New Roman" w:cs="Times New Roman"/>
        </w:rPr>
        <w:t xml:space="preserve">(2) </w:t>
      </w:r>
      <w:r w:rsidR="00A72B0E">
        <w:rPr>
          <w:rFonts w:ascii="Times New Roman" w:hAnsi="Times New Roman" w:cs="Times New Roman"/>
        </w:rPr>
        <w:t>Paragraph (1)</w:t>
      </w:r>
      <w:bookmarkStart w:id="4" w:name="_GoBack"/>
      <w:bookmarkEnd w:id="4"/>
      <w:r w:rsidR="00504294" w:rsidRPr="000279F2">
        <w:rPr>
          <w:rFonts w:ascii="Times New Roman" w:hAnsi="Times New Roman" w:cs="Times New Roman"/>
        </w:rPr>
        <w:t>(a) applies to dwellings—</w:t>
      </w:r>
    </w:p>
    <w:p w14:paraId="74E2648F" w14:textId="77777777" w:rsidR="00492D21" w:rsidRDefault="00492D21" w:rsidP="002427A1">
      <w:pPr>
        <w:ind w:firstLine="360"/>
        <w:jc w:val="both"/>
        <w:rPr>
          <w:rFonts w:ascii="Times New Roman" w:hAnsi="Times New Roman" w:cs="Times New Roman"/>
        </w:rPr>
      </w:pPr>
      <w:r>
        <w:rPr>
          <w:rFonts w:ascii="Times New Roman" w:hAnsi="Times New Roman" w:cs="Times New Roman"/>
        </w:rPr>
        <w:t>(a)</w:t>
      </w:r>
      <w:r w:rsidR="00C707E3">
        <w:rPr>
          <w:rFonts w:ascii="Times New Roman" w:hAnsi="Times New Roman" w:cs="Times New Roman"/>
        </w:rPr>
        <w:t xml:space="preserve"> </w:t>
      </w:r>
      <w:r w:rsidR="00504294" w:rsidRPr="000279F2">
        <w:rPr>
          <w:rFonts w:ascii="Times New Roman" w:hAnsi="Times New Roman" w:cs="Times New Roman"/>
        </w:rPr>
        <w:t>that are erected for leasing to approved persons; and</w:t>
      </w:r>
    </w:p>
    <w:p w14:paraId="2C38C23A" w14:textId="77777777" w:rsidR="00492D21" w:rsidRDefault="00492D21">
      <w:pPr>
        <w:rPr>
          <w:rFonts w:ascii="Times New Roman" w:hAnsi="Times New Roman" w:cs="Times New Roman"/>
        </w:rPr>
      </w:pPr>
      <w:r>
        <w:rPr>
          <w:rFonts w:ascii="Times New Roman" w:hAnsi="Times New Roman" w:cs="Times New Roman"/>
        </w:rPr>
        <w:br w:type="page"/>
      </w:r>
    </w:p>
    <w:p w14:paraId="188003B7" w14:textId="77777777" w:rsidR="00C16E5C" w:rsidRPr="000279F2" w:rsidRDefault="00504294" w:rsidP="002427A1">
      <w:pPr>
        <w:spacing w:after="60"/>
        <w:ind w:firstLine="360"/>
        <w:jc w:val="both"/>
        <w:rPr>
          <w:rFonts w:ascii="Times New Roman" w:hAnsi="Times New Roman" w:cs="Times New Roman"/>
        </w:rPr>
      </w:pPr>
      <w:r w:rsidRPr="000279F2">
        <w:rPr>
          <w:rFonts w:ascii="Times New Roman" w:hAnsi="Times New Roman" w:cs="Times New Roman"/>
        </w:rPr>
        <w:lastRenderedPageBreak/>
        <w:t>(b) the erection of which—</w:t>
      </w:r>
    </w:p>
    <w:p w14:paraId="021B3264" w14:textId="77777777" w:rsidR="00C16E5C" w:rsidRPr="000279F2" w:rsidRDefault="00492D21" w:rsidP="002427A1">
      <w:pPr>
        <w:spacing w:after="60"/>
        <w:ind w:firstLine="99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sidR="00504294" w:rsidRPr="000279F2">
        <w:rPr>
          <w:rFonts w:ascii="Times New Roman" w:hAnsi="Times New Roman" w:cs="Times New Roman"/>
        </w:rPr>
        <w:t>commenced or commences before 1st July, 1973; and</w:t>
      </w:r>
    </w:p>
    <w:p w14:paraId="6868CE90" w14:textId="77777777" w:rsidR="00C16E5C" w:rsidRPr="000279F2" w:rsidRDefault="00492D21" w:rsidP="002427A1">
      <w:pPr>
        <w:spacing w:after="60"/>
        <w:ind w:left="1350" w:hanging="360"/>
        <w:jc w:val="both"/>
        <w:rPr>
          <w:rFonts w:ascii="Times New Roman" w:hAnsi="Times New Roman" w:cs="Times New Roman"/>
        </w:rPr>
      </w:pPr>
      <w:r>
        <w:rPr>
          <w:rFonts w:ascii="Times New Roman" w:hAnsi="Times New Roman" w:cs="Times New Roman"/>
        </w:rPr>
        <w:t xml:space="preserve">(ii) </w:t>
      </w:r>
      <w:r w:rsidR="00504294" w:rsidRPr="000279F2">
        <w:rPr>
          <w:rFonts w:ascii="Times New Roman" w:hAnsi="Times New Roman" w:cs="Times New Roman"/>
        </w:rPr>
        <w:t>would not, but for the financial assistance to the State under this Act or the expectation of that assistance, have been commenced before 1st July, 1973.</w:t>
      </w:r>
    </w:p>
    <w:p w14:paraId="17C958E9" w14:textId="6F32E72D" w:rsidR="00C16E5C" w:rsidRPr="000279F2" w:rsidRDefault="00504294" w:rsidP="002427A1">
      <w:pPr>
        <w:spacing w:after="60"/>
        <w:ind w:firstLine="270"/>
        <w:jc w:val="both"/>
        <w:rPr>
          <w:rFonts w:ascii="Times New Roman" w:hAnsi="Times New Roman" w:cs="Times New Roman"/>
        </w:rPr>
      </w:pPr>
      <w:r w:rsidRPr="000279F2">
        <w:rPr>
          <w:rFonts w:ascii="Times New Roman" w:hAnsi="Times New Roman" w:cs="Times New Roman"/>
        </w:rPr>
        <w:t>(3) Paragraph (1)(b) applies to dwellings—</w:t>
      </w:r>
    </w:p>
    <w:p w14:paraId="2264B106" w14:textId="77777777" w:rsidR="00C16E5C" w:rsidRPr="000279F2" w:rsidRDefault="00492D21" w:rsidP="002427A1">
      <w:pPr>
        <w:spacing w:after="60"/>
        <w:ind w:firstLine="360"/>
        <w:jc w:val="both"/>
        <w:rPr>
          <w:rFonts w:ascii="Times New Roman" w:hAnsi="Times New Roman" w:cs="Times New Roman"/>
        </w:rPr>
      </w:pPr>
      <w:r>
        <w:rPr>
          <w:rFonts w:ascii="Times New Roman" w:hAnsi="Times New Roman" w:cs="Times New Roman"/>
        </w:rPr>
        <w:t xml:space="preserve">(a) </w:t>
      </w:r>
      <w:r w:rsidR="00504294" w:rsidRPr="000279F2">
        <w:rPr>
          <w:rFonts w:ascii="Times New Roman" w:hAnsi="Times New Roman" w:cs="Times New Roman"/>
        </w:rPr>
        <w:t>that were or are purchased for leasing to approved persons; and</w:t>
      </w:r>
    </w:p>
    <w:p w14:paraId="0BE7E682" w14:textId="77777777" w:rsidR="00C16E5C" w:rsidRPr="000279F2" w:rsidRDefault="00492D21" w:rsidP="002427A1">
      <w:pPr>
        <w:spacing w:after="60"/>
        <w:ind w:firstLine="360"/>
        <w:jc w:val="both"/>
        <w:rPr>
          <w:rFonts w:ascii="Times New Roman" w:hAnsi="Times New Roman" w:cs="Times New Roman"/>
        </w:rPr>
      </w:pPr>
      <w:r>
        <w:rPr>
          <w:rFonts w:ascii="Times New Roman" w:hAnsi="Times New Roman" w:cs="Times New Roman"/>
        </w:rPr>
        <w:t xml:space="preserve">(b) </w:t>
      </w:r>
      <w:r w:rsidR="00504294" w:rsidRPr="000279F2">
        <w:rPr>
          <w:rFonts w:ascii="Times New Roman" w:hAnsi="Times New Roman" w:cs="Times New Roman"/>
        </w:rPr>
        <w:t>the agreements for the purchase of which—</w:t>
      </w:r>
    </w:p>
    <w:p w14:paraId="5A82CCF6" w14:textId="77777777" w:rsidR="00C16E5C" w:rsidRPr="000279F2" w:rsidRDefault="00492D21" w:rsidP="002427A1">
      <w:pPr>
        <w:spacing w:after="60"/>
        <w:ind w:firstLine="99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sidR="00504294" w:rsidRPr="000279F2">
        <w:rPr>
          <w:rFonts w:ascii="Times New Roman" w:hAnsi="Times New Roman" w:cs="Times New Roman"/>
        </w:rPr>
        <w:t>were or are entered into before 1st July, 1973; and</w:t>
      </w:r>
    </w:p>
    <w:p w14:paraId="66FDDAFF" w14:textId="77777777" w:rsidR="00C16E5C" w:rsidRPr="000279F2" w:rsidRDefault="00492D21" w:rsidP="002427A1">
      <w:pPr>
        <w:ind w:left="1350" w:hanging="360"/>
        <w:jc w:val="both"/>
        <w:rPr>
          <w:rFonts w:ascii="Times New Roman" w:hAnsi="Times New Roman" w:cs="Times New Roman"/>
        </w:rPr>
      </w:pPr>
      <w:r>
        <w:rPr>
          <w:rFonts w:ascii="Times New Roman" w:hAnsi="Times New Roman" w:cs="Times New Roman"/>
        </w:rPr>
        <w:t>(ii) would</w:t>
      </w:r>
      <w:r w:rsidR="00504294" w:rsidRPr="000279F2">
        <w:rPr>
          <w:rFonts w:ascii="Times New Roman" w:hAnsi="Times New Roman" w:cs="Times New Roman"/>
        </w:rPr>
        <w:t xml:space="preserve"> not, but for the financial assistance under this Act or the expectation of that assistance, have been entered into before 1st July, 1973.</w:t>
      </w:r>
    </w:p>
    <w:p w14:paraId="33C75C7A" w14:textId="77777777" w:rsidR="00C16E5C" w:rsidRPr="00492D21" w:rsidRDefault="00504294" w:rsidP="002427A1">
      <w:pPr>
        <w:spacing w:before="120" w:after="60"/>
        <w:jc w:val="both"/>
        <w:rPr>
          <w:rFonts w:ascii="Times New Roman" w:hAnsi="Times New Roman" w:cs="Times New Roman"/>
          <w:b/>
          <w:sz w:val="20"/>
        </w:rPr>
      </w:pPr>
      <w:r w:rsidRPr="00492D21">
        <w:rPr>
          <w:rFonts w:ascii="Times New Roman" w:hAnsi="Times New Roman" w:cs="Times New Roman"/>
          <w:b/>
          <w:sz w:val="20"/>
        </w:rPr>
        <w:t>Repayment of loans.</w:t>
      </w:r>
    </w:p>
    <w:p w14:paraId="0233871F" w14:textId="75424076" w:rsidR="00C16E5C" w:rsidRPr="000279F2" w:rsidRDefault="00492D21" w:rsidP="002427A1">
      <w:pPr>
        <w:spacing w:after="160"/>
        <w:ind w:firstLine="270"/>
        <w:jc w:val="both"/>
        <w:rPr>
          <w:rFonts w:ascii="Times New Roman" w:hAnsi="Times New Roman" w:cs="Times New Roman"/>
        </w:rPr>
      </w:pPr>
      <w:r w:rsidRPr="00492D21">
        <w:rPr>
          <w:rFonts w:ascii="Times New Roman" w:hAnsi="Times New Roman" w:cs="Times New Roman"/>
          <w:b/>
        </w:rPr>
        <w:t>7.</w:t>
      </w:r>
      <w:r w:rsidR="008C0199">
        <w:rPr>
          <w:rFonts w:ascii="Times New Roman" w:hAnsi="Times New Roman" w:cs="Times New Roman"/>
        </w:rPr>
        <w:t xml:space="preserve"> </w:t>
      </w:r>
      <w:r w:rsidR="00504294" w:rsidRPr="000279F2">
        <w:rPr>
          <w:rFonts w:ascii="Times New Roman" w:hAnsi="Times New Roman" w:cs="Times New Roman"/>
        </w:rPr>
        <w:t xml:space="preserve">(1) Interest from the date on which each amount is paid </w:t>
      </w:r>
      <w:r w:rsidR="008C0199">
        <w:rPr>
          <w:rFonts w:ascii="Times New Roman" w:hAnsi="Times New Roman" w:cs="Times New Roman"/>
        </w:rPr>
        <w:t>to a State under section 4 accru</w:t>
      </w:r>
      <w:r w:rsidR="00504294" w:rsidRPr="000279F2">
        <w:rPr>
          <w:rFonts w:ascii="Times New Roman" w:hAnsi="Times New Roman" w:cs="Times New Roman"/>
        </w:rPr>
        <w:t>es at the rate of four per centum per annum on so much of the amount as is outstanding from time to time.</w:t>
      </w:r>
    </w:p>
    <w:p w14:paraId="0DD358BA" w14:textId="77777777" w:rsidR="00C16E5C" w:rsidRPr="000279F2" w:rsidRDefault="00492D21" w:rsidP="002427A1">
      <w:pPr>
        <w:spacing w:after="160"/>
        <w:ind w:firstLine="270"/>
        <w:jc w:val="both"/>
        <w:rPr>
          <w:rFonts w:ascii="Times New Roman" w:hAnsi="Times New Roman" w:cs="Times New Roman"/>
        </w:rPr>
      </w:pPr>
      <w:r>
        <w:rPr>
          <w:rFonts w:ascii="Times New Roman" w:hAnsi="Times New Roman" w:cs="Times New Roman"/>
        </w:rPr>
        <w:t xml:space="preserve">(2) </w:t>
      </w:r>
      <w:r w:rsidR="00504294" w:rsidRPr="000279F2">
        <w:rPr>
          <w:rFonts w:ascii="Times New Roman" w:hAnsi="Times New Roman" w:cs="Times New Roman"/>
        </w:rPr>
        <w:t>The amount, or the sum of the amounts, paid to a State under section 4 together with the interest accruing on that amount or the sum of those amounts after 30th June, 1973, is payable to the Commonwealth by the State by fifty-three equal annual instalments.</w:t>
      </w:r>
    </w:p>
    <w:p w14:paraId="7FFF8E57" w14:textId="77777777" w:rsidR="00C16E5C" w:rsidRPr="000279F2" w:rsidRDefault="00492D21" w:rsidP="002427A1">
      <w:pPr>
        <w:ind w:firstLine="270"/>
        <w:jc w:val="both"/>
        <w:rPr>
          <w:rFonts w:ascii="Times New Roman" w:hAnsi="Times New Roman" w:cs="Times New Roman"/>
        </w:rPr>
      </w:pPr>
      <w:r>
        <w:rPr>
          <w:rFonts w:ascii="Times New Roman" w:hAnsi="Times New Roman" w:cs="Times New Roman"/>
        </w:rPr>
        <w:t xml:space="preserve">(3) </w:t>
      </w:r>
      <w:r w:rsidR="00504294" w:rsidRPr="000279F2">
        <w:rPr>
          <w:rFonts w:ascii="Times New Roman" w:hAnsi="Times New Roman" w:cs="Times New Roman"/>
        </w:rPr>
        <w:t>A State shall pay to the Commonwealth—</w:t>
      </w:r>
    </w:p>
    <w:p w14:paraId="0A04AE59" w14:textId="6F27288E" w:rsidR="00C16E5C" w:rsidRPr="000279F2" w:rsidRDefault="00492D21" w:rsidP="002427A1">
      <w:pPr>
        <w:spacing w:after="60"/>
        <w:ind w:left="675" w:hanging="315"/>
        <w:jc w:val="both"/>
        <w:rPr>
          <w:rFonts w:ascii="Times New Roman" w:hAnsi="Times New Roman" w:cs="Times New Roman"/>
        </w:rPr>
      </w:pPr>
      <w:r>
        <w:rPr>
          <w:rFonts w:ascii="Times New Roman" w:hAnsi="Times New Roman" w:cs="Times New Roman"/>
        </w:rPr>
        <w:t xml:space="preserve">(a) </w:t>
      </w:r>
      <w:r w:rsidR="00504294" w:rsidRPr="000279F2">
        <w:rPr>
          <w:rFonts w:ascii="Times New Roman" w:hAnsi="Times New Roman" w:cs="Times New Roman"/>
        </w:rPr>
        <w:t>the amount of the interest that accrues in accordance with sub</w:t>
      </w:r>
      <w:r w:rsidR="00C160D7">
        <w:rPr>
          <w:rFonts w:ascii="Times New Roman" w:hAnsi="Times New Roman" w:cs="Times New Roman"/>
        </w:rPr>
        <w:t>-</w:t>
      </w:r>
      <w:r w:rsidR="00504294" w:rsidRPr="000279F2">
        <w:rPr>
          <w:rFonts w:ascii="Times New Roman" w:hAnsi="Times New Roman" w:cs="Times New Roman"/>
        </w:rPr>
        <w:t>section (1) in respect of an amou</w:t>
      </w:r>
      <w:r w:rsidR="008C0199">
        <w:rPr>
          <w:rFonts w:ascii="Times New Roman" w:hAnsi="Times New Roman" w:cs="Times New Roman"/>
        </w:rPr>
        <w:t>nt in respect of the period com</w:t>
      </w:r>
      <w:r w:rsidR="00504294" w:rsidRPr="000279F2">
        <w:rPr>
          <w:rFonts w:ascii="Times New Roman" w:hAnsi="Times New Roman" w:cs="Times New Roman"/>
        </w:rPr>
        <w:t>mencing on the date on which the amount was paid to the State under section 4 and ending on 30th June, 1973, on or before that last-mentioned date; and</w:t>
      </w:r>
    </w:p>
    <w:p w14:paraId="70A140DB" w14:textId="77777777" w:rsidR="00C16E5C" w:rsidRPr="000279F2" w:rsidRDefault="00492D21" w:rsidP="002427A1">
      <w:pPr>
        <w:ind w:left="675" w:hanging="315"/>
        <w:jc w:val="both"/>
        <w:rPr>
          <w:rFonts w:ascii="Times New Roman" w:hAnsi="Times New Roman" w:cs="Times New Roman"/>
        </w:rPr>
      </w:pPr>
      <w:r>
        <w:rPr>
          <w:rFonts w:ascii="Times New Roman" w:hAnsi="Times New Roman" w:cs="Times New Roman"/>
        </w:rPr>
        <w:t xml:space="preserve">(b) </w:t>
      </w:r>
      <w:r w:rsidR="00504294" w:rsidRPr="000279F2">
        <w:rPr>
          <w:rFonts w:ascii="Times New Roman" w:hAnsi="Times New Roman" w:cs="Times New Roman"/>
        </w:rPr>
        <w:t>the first of the annual instalments referred to in sub-section (2) on or before 30th June, 1974, and a further instalment on or before each subsequent 30th June.</w:t>
      </w:r>
    </w:p>
    <w:p w14:paraId="7541F80F" w14:textId="77777777" w:rsidR="00C16E5C" w:rsidRPr="00492D21" w:rsidRDefault="00504294" w:rsidP="002427A1">
      <w:pPr>
        <w:spacing w:before="120" w:after="60"/>
        <w:jc w:val="both"/>
        <w:rPr>
          <w:rFonts w:ascii="Times New Roman" w:hAnsi="Times New Roman" w:cs="Times New Roman"/>
          <w:b/>
          <w:sz w:val="20"/>
        </w:rPr>
      </w:pPr>
      <w:r w:rsidRPr="00492D21">
        <w:rPr>
          <w:rFonts w:ascii="Times New Roman" w:hAnsi="Times New Roman" w:cs="Times New Roman"/>
          <w:b/>
          <w:sz w:val="20"/>
        </w:rPr>
        <w:t>Conditions as to leasing and sale.</w:t>
      </w:r>
    </w:p>
    <w:p w14:paraId="7ED643DE" w14:textId="4C4BB0FE" w:rsidR="00C16E5C" w:rsidRPr="000279F2" w:rsidRDefault="00492D21" w:rsidP="002427A1">
      <w:pPr>
        <w:spacing w:after="60"/>
        <w:ind w:firstLine="270"/>
        <w:jc w:val="both"/>
        <w:rPr>
          <w:rFonts w:ascii="Times New Roman" w:hAnsi="Times New Roman" w:cs="Times New Roman"/>
        </w:rPr>
      </w:pPr>
      <w:r w:rsidRPr="00492D21">
        <w:rPr>
          <w:rFonts w:ascii="Times New Roman" w:hAnsi="Times New Roman" w:cs="Times New Roman"/>
          <w:b/>
        </w:rPr>
        <w:t>8.</w:t>
      </w:r>
      <w:r w:rsidR="008C0199">
        <w:rPr>
          <w:rFonts w:ascii="Times New Roman" w:hAnsi="Times New Roman" w:cs="Times New Roman"/>
        </w:rPr>
        <w:t xml:space="preserve"> </w:t>
      </w:r>
      <w:r w:rsidR="00504294" w:rsidRPr="000279F2">
        <w:rPr>
          <w:rFonts w:ascii="Times New Roman" w:hAnsi="Times New Roman" w:cs="Times New Roman"/>
        </w:rPr>
        <w:t>(1) Where any moneys paid to a State under section 4 have been expended by the housing authority of the State on—</w:t>
      </w:r>
    </w:p>
    <w:p w14:paraId="7CF6958E" w14:textId="77777777" w:rsidR="00C16E5C" w:rsidRPr="000279F2" w:rsidRDefault="00492D21" w:rsidP="002427A1">
      <w:pPr>
        <w:spacing w:after="60"/>
        <w:ind w:firstLine="360"/>
        <w:jc w:val="both"/>
        <w:rPr>
          <w:rFonts w:ascii="Times New Roman" w:hAnsi="Times New Roman" w:cs="Times New Roman"/>
        </w:rPr>
      </w:pPr>
      <w:r>
        <w:rPr>
          <w:rFonts w:ascii="Times New Roman" w:hAnsi="Times New Roman" w:cs="Times New Roman"/>
        </w:rPr>
        <w:t xml:space="preserve">(a) </w:t>
      </w:r>
      <w:r w:rsidR="00504294" w:rsidRPr="000279F2">
        <w:rPr>
          <w:rFonts w:ascii="Times New Roman" w:hAnsi="Times New Roman" w:cs="Times New Roman"/>
        </w:rPr>
        <w:t>the erection of a dwelling; or</w:t>
      </w:r>
    </w:p>
    <w:p w14:paraId="1AD456CF" w14:textId="77777777" w:rsidR="00C16E5C" w:rsidRPr="000279F2" w:rsidRDefault="00492D21" w:rsidP="002427A1">
      <w:pPr>
        <w:ind w:firstLine="360"/>
        <w:jc w:val="both"/>
        <w:rPr>
          <w:rFonts w:ascii="Times New Roman" w:hAnsi="Times New Roman" w:cs="Times New Roman"/>
        </w:rPr>
      </w:pPr>
      <w:r>
        <w:rPr>
          <w:rFonts w:ascii="Times New Roman" w:hAnsi="Times New Roman" w:cs="Times New Roman"/>
        </w:rPr>
        <w:t xml:space="preserve">(b) </w:t>
      </w:r>
      <w:r w:rsidR="00504294" w:rsidRPr="000279F2">
        <w:rPr>
          <w:rFonts w:ascii="Times New Roman" w:hAnsi="Times New Roman" w:cs="Times New Roman"/>
        </w:rPr>
        <w:t>the purchase, or purchase and renovation, of a dwelling;</w:t>
      </w:r>
    </w:p>
    <w:p w14:paraId="5F12FE2B" w14:textId="77777777" w:rsidR="00C16E5C" w:rsidRPr="000279F2" w:rsidRDefault="00504294" w:rsidP="002427A1">
      <w:pPr>
        <w:spacing w:after="160"/>
        <w:jc w:val="both"/>
        <w:rPr>
          <w:rFonts w:ascii="Times New Roman" w:hAnsi="Times New Roman" w:cs="Times New Roman"/>
        </w:rPr>
      </w:pPr>
      <w:r w:rsidRPr="000279F2">
        <w:rPr>
          <w:rFonts w:ascii="Times New Roman" w:hAnsi="Times New Roman" w:cs="Times New Roman"/>
        </w:rPr>
        <w:t>that dwelling is a prescribed dwelling in relation to the State for the purpose of this section.</w:t>
      </w:r>
    </w:p>
    <w:p w14:paraId="76AD8F95" w14:textId="77777777" w:rsidR="00C16E5C" w:rsidRPr="000279F2" w:rsidRDefault="00492D21" w:rsidP="002427A1">
      <w:pPr>
        <w:spacing w:after="160"/>
        <w:ind w:firstLine="270"/>
        <w:jc w:val="both"/>
        <w:rPr>
          <w:rFonts w:ascii="Times New Roman" w:hAnsi="Times New Roman" w:cs="Times New Roman"/>
        </w:rPr>
      </w:pPr>
      <w:r>
        <w:rPr>
          <w:rFonts w:ascii="Times New Roman" w:hAnsi="Times New Roman" w:cs="Times New Roman"/>
        </w:rPr>
        <w:t xml:space="preserve">(2) </w:t>
      </w:r>
      <w:r w:rsidR="00504294" w:rsidRPr="000279F2">
        <w:rPr>
          <w:rFonts w:ascii="Times New Roman" w:hAnsi="Times New Roman" w:cs="Times New Roman"/>
        </w:rPr>
        <w:t>A State shall ensure that a prescribed dwelling is not leased to a person other than an approved person, and is not sold to any person unless the Minister has consented in writing to the sale of the dwelling.</w:t>
      </w:r>
    </w:p>
    <w:p w14:paraId="7B6A50C5" w14:textId="77777777" w:rsidR="00492D21" w:rsidRDefault="00492D21" w:rsidP="002427A1">
      <w:pPr>
        <w:ind w:firstLine="270"/>
        <w:jc w:val="both"/>
        <w:rPr>
          <w:rFonts w:ascii="Times New Roman" w:hAnsi="Times New Roman" w:cs="Times New Roman"/>
        </w:rPr>
      </w:pPr>
      <w:r>
        <w:rPr>
          <w:rFonts w:ascii="Times New Roman" w:hAnsi="Times New Roman" w:cs="Times New Roman"/>
        </w:rPr>
        <w:t xml:space="preserve">(3) </w:t>
      </w:r>
      <w:r w:rsidR="00504294" w:rsidRPr="000279F2">
        <w:rPr>
          <w:rFonts w:ascii="Times New Roman" w:hAnsi="Times New Roman" w:cs="Times New Roman"/>
        </w:rPr>
        <w:t>In this section, a reference to the sale of a prescribed dwelling shall be read as including a reference to the sale of the land on which a pre</w:t>
      </w:r>
      <w:r w:rsidR="00504294" w:rsidRPr="000279F2">
        <w:rPr>
          <w:rFonts w:ascii="Times New Roman" w:hAnsi="Times New Roman" w:cs="Times New Roman"/>
        </w:rPr>
        <w:softHyphen/>
        <w:t>scribed dwelling is erected.</w:t>
      </w:r>
    </w:p>
    <w:p w14:paraId="38A98955" w14:textId="77777777" w:rsidR="00492D21" w:rsidRDefault="00492D21">
      <w:pPr>
        <w:rPr>
          <w:rFonts w:ascii="Times New Roman" w:hAnsi="Times New Roman" w:cs="Times New Roman"/>
        </w:rPr>
      </w:pPr>
      <w:r>
        <w:rPr>
          <w:rFonts w:ascii="Times New Roman" w:hAnsi="Times New Roman" w:cs="Times New Roman"/>
        </w:rPr>
        <w:br w:type="page"/>
      </w:r>
    </w:p>
    <w:p w14:paraId="5B064DC8" w14:textId="77777777" w:rsidR="00E47014" w:rsidRDefault="00492D21" w:rsidP="008C0199">
      <w:pPr>
        <w:spacing w:before="120" w:after="60"/>
        <w:jc w:val="both"/>
        <w:rPr>
          <w:rFonts w:ascii="Times New Roman" w:hAnsi="Times New Roman" w:cs="Times New Roman"/>
          <w:b/>
          <w:sz w:val="20"/>
        </w:rPr>
      </w:pPr>
      <w:r w:rsidRPr="00492D21">
        <w:rPr>
          <w:rFonts w:ascii="Times New Roman" w:hAnsi="Times New Roman" w:cs="Times New Roman"/>
          <w:b/>
          <w:sz w:val="20"/>
        </w:rPr>
        <w:lastRenderedPageBreak/>
        <w:t>Furnishing of certificates and information.</w:t>
      </w:r>
    </w:p>
    <w:p w14:paraId="1BE2CB93" w14:textId="77777777" w:rsidR="00C16E5C" w:rsidRPr="000279F2" w:rsidRDefault="00492D21" w:rsidP="002427A1">
      <w:pPr>
        <w:tabs>
          <w:tab w:val="left" w:pos="630"/>
        </w:tabs>
        <w:spacing w:after="60"/>
        <w:ind w:firstLine="270"/>
        <w:jc w:val="both"/>
        <w:rPr>
          <w:rFonts w:ascii="Times New Roman" w:hAnsi="Times New Roman" w:cs="Times New Roman"/>
        </w:rPr>
      </w:pPr>
      <w:r w:rsidRPr="00492D21">
        <w:rPr>
          <w:rFonts w:ascii="Times New Roman" w:hAnsi="Times New Roman" w:cs="Times New Roman"/>
          <w:b/>
        </w:rPr>
        <w:t>9.</w:t>
      </w:r>
      <w:r>
        <w:rPr>
          <w:rFonts w:ascii="Times New Roman" w:hAnsi="Times New Roman" w:cs="Times New Roman"/>
        </w:rPr>
        <w:tab/>
      </w:r>
      <w:r w:rsidR="00504294" w:rsidRPr="000279F2">
        <w:rPr>
          <w:rFonts w:ascii="Times New Roman" w:hAnsi="Times New Roman" w:cs="Times New Roman"/>
        </w:rPr>
        <w:t>A State to which a grant of financial assistance under section 4 is made shall, as soon as practicable after the end of the prescribed period, furnish to the Minister—</w:t>
      </w:r>
    </w:p>
    <w:p w14:paraId="66A878AD" w14:textId="77777777" w:rsidR="00C16E5C" w:rsidRPr="000279F2" w:rsidRDefault="00E47014" w:rsidP="002427A1">
      <w:pPr>
        <w:spacing w:after="60"/>
        <w:ind w:left="720" w:hanging="360"/>
        <w:jc w:val="both"/>
        <w:rPr>
          <w:rFonts w:ascii="Times New Roman" w:hAnsi="Times New Roman" w:cs="Times New Roman"/>
        </w:rPr>
      </w:pPr>
      <w:r>
        <w:rPr>
          <w:rFonts w:ascii="Times New Roman" w:hAnsi="Times New Roman" w:cs="Times New Roman"/>
        </w:rPr>
        <w:t xml:space="preserve">(a) </w:t>
      </w:r>
      <w:r w:rsidR="00504294" w:rsidRPr="000279F2">
        <w:rPr>
          <w:rFonts w:ascii="Times New Roman" w:hAnsi="Times New Roman" w:cs="Times New Roman"/>
        </w:rPr>
        <w:t>a certificate by the Auditor-General of the State stating whether the amounts paid to the State under section 4 were paid to, and expended by, the housing authority of the State in accordance with section 6; and</w:t>
      </w:r>
    </w:p>
    <w:p w14:paraId="682A807A" w14:textId="1FCF72EB" w:rsidR="00C16E5C" w:rsidRPr="000279F2" w:rsidRDefault="00E47014" w:rsidP="002427A1">
      <w:pPr>
        <w:ind w:left="720" w:hanging="360"/>
        <w:jc w:val="both"/>
        <w:rPr>
          <w:rFonts w:ascii="Times New Roman" w:hAnsi="Times New Roman" w:cs="Times New Roman"/>
        </w:rPr>
      </w:pPr>
      <w:r>
        <w:rPr>
          <w:rFonts w:ascii="Times New Roman" w:hAnsi="Times New Roman" w:cs="Times New Roman"/>
        </w:rPr>
        <w:t xml:space="preserve">(b) </w:t>
      </w:r>
      <w:r w:rsidR="00504294" w:rsidRPr="000279F2">
        <w:rPr>
          <w:rFonts w:ascii="Times New Roman" w:hAnsi="Times New Roman" w:cs="Times New Roman"/>
        </w:rPr>
        <w:t xml:space="preserve">such other information (if any) as the Minister requires in relation to the manner in which those amounts were applied by the </w:t>
      </w:r>
      <w:r w:rsidR="008C0199">
        <w:rPr>
          <w:rFonts w:ascii="Times New Roman" w:hAnsi="Times New Roman" w:cs="Times New Roman"/>
        </w:rPr>
        <w:t>hous</w:t>
      </w:r>
      <w:r w:rsidR="00504294" w:rsidRPr="000279F2">
        <w:rPr>
          <w:rFonts w:ascii="Times New Roman" w:hAnsi="Times New Roman" w:cs="Times New Roman"/>
        </w:rPr>
        <w:t>ing authority of the State.</w:t>
      </w:r>
    </w:p>
    <w:p w14:paraId="418FBD49" w14:textId="77777777" w:rsidR="00C16E5C" w:rsidRPr="00E47014" w:rsidRDefault="00E47014" w:rsidP="002427A1">
      <w:pPr>
        <w:spacing w:before="120" w:after="60"/>
        <w:jc w:val="both"/>
        <w:rPr>
          <w:rFonts w:ascii="Times New Roman" w:hAnsi="Times New Roman" w:cs="Times New Roman"/>
          <w:b/>
          <w:sz w:val="20"/>
        </w:rPr>
      </w:pPr>
      <w:r w:rsidRPr="00E47014">
        <w:rPr>
          <w:rFonts w:ascii="Times New Roman" w:hAnsi="Times New Roman" w:cs="Times New Roman"/>
          <w:b/>
          <w:sz w:val="20"/>
        </w:rPr>
        <w:t>Appro</w:t>
      </w:r>
      <w:r w:rsidR="00504294" w:rsidRPr="00E47014">
        <w:rPr>
          <w:rFonts w:ascii="Times New Roman" w:hAnsi="Times New Roman" w:cs="Times New Roman"/>
          <w:b/>
          <w:sz w:val="20"/>
        </w:rPr>
        <w:t>priation.</w:t>
      </w:r>
    </w:p>
    <w:p w14:paraId="425D61C0" w14:textId="77777777" w:rsidR="00C16E5C" w:rsidRDefault="00E47014" w:rsidP="002427A1">
      <w:pPr>
        <w:tabs>
          <w:tab w:val="left" w:pos="630"/>
        </w:tabs>
        <w:ind w:firstLine="270"/>
        <w:jc w:val="both"/>
        <w:rPr>
          <w:rFonts w:ascii="Times New Roman" w:hAnsi="Times New Roman" w:cs="Times New Roman"/>
        </w:rPr>
      </w:pPr>
      <w:r w:rsidRPr="00E47014">
        <w:rPr>
          <w:rFonts w:ascii="Times New Roman" w:hAnsi="Times New Roman" w:cs="Times New Roman"/>
          <w:b/>
        </w:rPr>
        <w:t>10.</w:t>
      </w:r>
      <w:r>
        <w:rPr>
          <w:rFonts w:ascii="Times New Roman" w:hAnsi="Times New Roman" w:cs="Times New Roman"/>
        </w:rPr>
        <w:tab/>
      </w:r>
      <w:r w:rsidR="00504294" w:rsidRPr="000279F2">
        <w:rPr>
          <w:rFonts w:ascii="Times New Roman" w:hAnsi="Times New Roman" w:cs="Times New Roman"/>
        </w:rPr>
        <w:t>Payments for the purposes of this Act shall be made out of the Consolidated Revenue Fund, which is appropriated accordingly.</w:t>
      </w:r>
    </w:p>
    <w:p w14:paraId="137BE07D" w14:textId="77777777" w:rsidR="00E47014" w:rsidRDefault="00E47014" w:rsidP="00E47014">
      <w:pPr>
        <w:tabs>
          <w:tab w:val="left" w:pos="630"/>
        </w:tabs>
        <w:ind w:firstLine="270"/>
        <w:jc w:val="center"/>
        <w:rPr>
          <w:rFonts w:ascii="Times New Roman" w:hAnsi="Times New Roman" w:cs="Times New Roman"/>
        </w:rPr>
      </w:pPr>
      <w:r>
        <w:rPr>
          <w:rFonts w:ascii="Times New Roman" w:hAnsi="Times New Roman" w:cs="Times New Roman"/>
        </w:rPr>
        <w:t>___________</w:t>
      </w:r>
    </w:p>
    <w:p w14:paraId="125FD7CE" w14:textId="77777777" w:rsidR="00E47014" w:rsidRPr="000279F2" w:rsidRDefault="00E47014" w:rsidP="00E47014">
      <w:pPr>
        <w:tabs>
          <w:tab w:val="left" w:pos="630"/>
        </w:tabs>
        <w:ind w:firstLine="270"/>
        <w:jc w:val="center"/>
        <w:rPr>
          <w:rFonts w:ascii="Times New Roman" w:hAnsi="Times New Roman" w:cs="Times New Roman"/>
        </w:rPr>
      </w:pPr>
    </w:p>
    <w:p w14:paraId="01E6BCC0" w14:textId="77777777" w:rsidR="00C16E5C" w:rsidRDefault="00E47014" w:rsidP="00E47014">
      <w:pPr>
        <w:tabs>
          <w:tab w:val="left" w:pos="8190"/>
        </w:tabs>
        <w:spacing w:after="60"/>
        <w:ind w:firstLine="4050"/>
        <w:jc w:val="center"/>
        <w:rPr>
          <w:rFonts w:ascii="Times New Roman" w:hAnsi="Times New Roman" w:cs="Times New Roman"/>
        </w:rPr>
      </w:pPr>
      <w:r>
        <w:rPr>
          <w:rFonts w:ascii="Times New Roman" w:hAnsi="Times New Roman" w:cs="Times New Roman"/>
        </w:rPr>
        <w:t>SCHEDULE</w:t>
      </w:r>
      <w:r>
        <w:rPr>
          <w:rFonts w:ascii="Times New Roman" w:hAnsi="Times New Roman" w:cs="Times New Roman"/>
        </w:rPr>
        <w:tab/>
        <w:t xml:space="preserve">Section </w:t>
      </w:r>
      <w:r w:rsidR="00504294" w:rsidRPr="000279F2">
        <w:rPr>
          <w:rFonts w:ascii="Times New Roman" w:hAnsi="Times New Roman" w:cs="Times New Roman"/>
        </w:rPr>
        <w:t>4</w:t>
      </w:r>
    </w:p>
    <w:tbl>
      <w:tblPr>
        <w:tblStyle w:val="TableGrid"/>
        <w:tblW w:w="0" w:type="auto"/>
        <w:tblBorders>
          <w:bottom w:val="none" w:sz="0" w:space="0" w:color="auto"/>
        </w:tblBorders>
        <w:tblLook w:val="04A0" w:firstRow="1" w:lastRow="0" w:firstColumn="1" w:lastColumn="0" w:noHBand="0" w:noVBand="1"/>
      </w:tblPr>
      <w:tblGrid>
        <w:gridCol w:w="8388"/>
        <w:gridCol w:w="1577"/>
      </w:tblGrid>
      <w:tr w:rsidR="00E47014" w14:paraId="576DBEED" w14:textId="77777777" w:rsidTr="00C160D7">
        <w:tc>
          <w:tcPr>
            <w:tcW w:w="8388" w:type="dxa"/>
            <w:tcBorders>
              <w:top w:val="nil"/>
              <w:left w:val="nil"/>
              <w:bottom w:val="nil"/>
              <w:right w:val="nil"/>
            </w:tcBorders>
          </w:tcPr>
          <w:p w14:paraId="0BE3CD19" w14:textId="77777777" w:rsidR="00E47014" w:rsidRDefault="00E47014" w:rsidP="00E47014">
            <w:pPr>
              <w:tabs>
                <w:tab w:val="left" w:pos="8190"/>
              </w:tabs>
              <w:rPr>
                <w:rFonts w:ascii="Times New Roman" w:hAnsi="Times New Roman" w:cs="Times New Roman"/>
              </w:rPr>
            </w:pPr>
          </w:p>
        </w:tc>
        <w:tc>
          <w:tcPr>
            <w:tcW w:w="1577" w:type="dxa"/>
            <w:tcBorders>
              <w:top w:val="nil"/>
              <w:left w:val="nil"/>
              <w:bottom w:val="nil"/>
              <w:right w:val="nil"/>
            </w:tcBorders>
          </w:tcPr>
          <w:p w14:paraId="3D3FE62A" w14:textId="77777777" w:rsidR="00E47014" w:rsidRPr="00C160D7" w:rsidRDefault="00E47014" w:rsidP="00E47014">
            <w:pPr>
              <w:tabs>
                <w:tab w:val="left" w:pos="8190"/>
              </w:tabs>
              <w:jc w:val="center"/>
              <w:rPr>
                <w:rFonts w:ascii="Times New Roman" w:hAnsi="Times New Roman" w:cs="Times New Roman"/>
              </w:rPr>
            </w:pPr>
            <w:r w:rsidRPr="00C160D7">
              <w:rPr>
                <w:rFonts w:ascii="Times New Roman" w:hAnsi="Times New Roman" w:cs="Times New Roman"/>
                <w:b/>
                <w:bCs/>
                <w:iCs/>
                <w:color w:val="auto"/>
                <w:sz w:val="22"/>
                <w:szCs w:val="22"/>
              </w:rPr>
              <w:t>$</w:t>
            </w:r>
          </w:p>
        </w:tc>
      </w:tr>
      <w:tr w:rsidR="00E47014" w14:paraId="182DD165" w14:textId="77777777" w:rsidTr="00C160D7">
        <w:tc>
          <w:tcPr>
            <w:tcW w:w="8388" w:type="dxa"/>
            <w:tcBorders>
              <w:top w:val="nil"/>
              <w:left w:val="nil"/>
              <w:bottom w:val="nil"/>
              <w:right w:val="nil"/>
            </w:tcBorders>
            <w:vAlign w:val="bottom"/>
          </w:tcPr>
          <w:p w14:paraId="2842674F" w14:textId="77777777" w:rsidR="00E47014" w:rsidRDefault="00E47014" w:rsidP="00C160D7">
            <w:pPr>
              <w:tabs>
                <w:tab w:val="left" w:leader="dot" w:pos="8025"/>
              </w:tabs>
              <w:rPr>
                <w:rFonts w:ascii="Times New Roman" w:hAnsi="Times New Roman" w:cs="Times New Roman"/>
              </w:rPr>
            </w:pPr>
            <w:r>
              <w:rPr>
                <w:rFonts w:ascii="Times New Roman" w:hAnsi="Times New Roman" w:cs="Times New Roman"/>
              </w:rPr>
              <w:t>New South Wales</w:t>
            </w:r>
            <w:r w:rsidR="00C160D7">
              <w:rPr>
                <w:rFonts w:ascii="Times New Roman" w:hAnsi="Times New Roman" w:cs="Times New Roman"/>
              </w:rPr>
              <w:tab/>
            </w:r>
          </w:p>
        </w:tc>
        <w:tc>
          <w:tcPr>
            <w:tcW w:w="1577" w:type="dxa"/>
            <w:tcBorders>
              <w:top w:val="nil"/>
              <w:left w:val="nil"/>
              <w:bottom w:val="nil"/>
              <w:right w:val="nil"/>
            </w:tcBorders>
            <w:vAlign w:val="bottom"/>
          </w:tcPr>
          <w:p w14:paraId="16821A0B" w14:textId="77777777" w:rsidR="00E47014" w:rsidRDefault="00E47014" w:rsidP="00C160D7">
            <w:pPr>
              <w:tabs>
                <w:tab w:val="left" w:pos="8190"/>
              </w:tabs>
              <w:ind w:right="144"/>
              <w:jc w:val="right"/>
              <w:rPr>
                <w:rFonts w:ascii="Times New Roman" w:hAnsi="Times New Roman" w:cs="Times New Roman"/>
              </w:rPr>
            </w:pPr>
            <w:r>
              <w:rPr>
                <w:rFonts w:ascii="Times New Roman" w:hAnsi="Times New Roman" w:cs="Times New Roman"/>
              </w:rPr>
              <w:t>3,500,000</w:t>
            </w:r>
          </w:p>
        </w:tc>
      </w:tr>
      <w:tr w:rsidR="00E47014" w14:paraId="7B507CFB" w14:textId="77777777" w:rsidTr="00C160D7">
        <w:tc>
          <w:tcPr>
            <w:tcW w:w="8388" w:type="dxa"/>
            <w:tcBorders>
              <w:top w:val="nil"/>
              <w:left w:val="nil"/>
              <w:bottom w:val="nil"/>
              <w:right w:val="nil"/>
            </w:tcBorders>
            <w:vAlign w:val="bottom"/>
          </w:tcPr>
          <w:p w14:paraId="30C6C86A" w14:textId="77777777" w:rsidR="00E47014" w:rsidRDefault="00E47014" w:rsidP="00C160D7">
            <w:pPr>
              <w:tabs>
                <w:tab w:val="left" w:leader="dot" w:pos="8025"/>
              </w:tabs>
              <w:rPr>
                <w:rFonts w:ascii="Times New Roman" w:hAnsi="Times New Roman" w:cs="Times New Roman"/>
              </w:rPr>
            </w:pPr>
            <w:r>
              <w:rPr>
                <w:rFonts w:ascii="Times New Roman" w:hAnsi="Times New Roman" w:cs="Times New Roman"/>
              </w:rPr>
              <w:t>Victoria</w:t>
            </w:r>
            <w:r w:rsidR="00C160D7">
              <w:rPr>
                <w:rFonts w:ascii="Times New Roman" w:hAnsi="Times New Roman" w:cs="Times New Roman"/>
              </w:rPr>
              <w:tab/>
            </w:r>
          </w:p>
        </w:tc>
        <w:tc>
          <w:tcPr>
            <w:tcW w:w="1577" w:type="dxa"/>
            <w:tcBorders>
              <w:top w:val="nil"/>
              <w:left w:val="nil"/>
              <w:bottom w:val="nil"/>
              <w:right w:val="nil"/>
            </w:tcBorders>
            <w:vAlign w:val="bottom"/>
          </w:tcPr>
          <w:p w14:paraId="5503513D" w14:textId="77777777" w:rsidR="00E47014" w:rsidRDefault="00E47014" w:rsidP="00C160D7">
            <w:pPr>
              <w:tabs>
                <w:tab w:val="left" w:pos="8190"/>
              </w:tabs>
              <w:ind w:right="144"/>
              <w:jc w:val="right"/>
              <w:rPr>
                <w:rFonts w:ascii="Times New Roman" w:hAnsi="Times New Roman" w:cs="Times New Roman"/>
              </w:rPr>
            </w:pPr>
            <w:r>
              <w:rPr>
                <w:rFonts w:ascii="Times New Roman" w:hAnsi="Times New Roman" w:cs="Times New Roman"/>
              </w:rPr>
              <w:t>1,500,000</w:t>
            </w:r>
          </w:p>
        </w:tc>
      </w:tr>
      <w:tr w:rsidR="00E47014" w14:paraId="5AE84301" w14:textId="77777777" w:rsidTr="00C160D7">
        <w:tc>
          <w:tcPr>
            <w:tcW w:w="8388" w:type="dxa"/>
            <w:tcBorders>
              <w:top w:val="nil"/>
              <w:left w:val="nil"/>
              <w:bottom w:val="nil"/>
              <w:right w:val="nil"/>
            </w:tcBorders>
            <w:vAlign w:val="bottom"/>
          </w:tcPr>
          <w:p w14:paraId="59D791A2" w14:textId="77777777" w:rsidR="00E47014" w:rsidRDefault="00E47014" w:rsidP="00C160D7">
            <w:pPr>
              <w:tabs>
                <w:tab w:val="left" w:leader="dot" w:pos="8025"/>
              </w:tabs>
              <w:rPr>
                <w:rFonts w:ascii="Times New Roman" w:hAnsi="Times New Roman" w:cs="Times New Roman"/>
              </w:rPr>
            </w:pPr>
            <w:r>
              <w:rPr>
                <w:rFonts w:ascii="Times New Roman" w:hAnsi="Times New Roman" w:cs="Times New Roman"/>
              </w:rPr>
              <w:t>Queensland</w:t>
            </w:r>
            <w:r w:rsidR="00C160D7">
              <w:rPr>
                <w:rFonts w:ascii="Times New Roman" w:hAnsi="Times New Roman" w:cs="Times New Roman"/>
              </w:rPr>
              <w:tab/>
            </w:r>
          </w:p>
        </w:tc>
        <w:tc>
          <w:tcPr>
            <w:tcW w:w="1577" w:type="dxa"/>
            <w:tcBorders>
              <w:top w:val="nil"/>
              <w:left w:val="nil"/>
              <w:bottom w:val="nil"/>
              <w:right w:val="nil"/>
            </w:tcBorders>
            <w:vAlign w:val="bottom"/>
          </w:tcPr>
          <w:p w14:paraId="3DFAD5C9" w14:textId="77777777" w:rsidR="00E47014" w:rsidRDefault="00E47014" w:rsidP="00C160D7">
            <w:pPr>
              <w:tabs>
                <w:tab w:val="left" w:pos="8190"/>
              </w:tabs>
              <w:ind w:right="144"/>
              <w:jc w:val="right"/>
              <w:rPr>
                <w:rFonts w:ascii="Times New Roman" w:hAnsi="Times New Roman" w:cs="Times New Roman"/>
              </w:rPr>
            </w:pPr>
            <w:r>
              <w:rPr>
                <w:rFonts w:ascii="Times New Roman" w:hAnsi="Times New Roman" w:cs="Times New Roman"/>
              </w:rPr>
              <w:t>350,000</w:t>
            </w:r>
          </w:p>
        </w:tc>
      </w:tr>
      <w:tr w:rsidR="00E47014" w14:paraId="15534F0E" w14:textId="77777777" w:rsidTr="00C160D7">
        <w:tc>
          <w:tcPr>
            <w:tcW w:w="8388" w:type="dxa"/>
            <w:tcBorders>
              <w:top w:val="nil"/>
              <w:left w:val="nil"/>
              <w:bottom w:val="nil"/>
              <w:right w:val="nil"/>
            </w:tcBorders>
            <w:vAlign w:val="bottom"/>
          </w:tcPr>
          <w:p w14:paraId="1B5F660A" w14:textId="77777777" w:rsidR="00E47014" w:rsidRDefault="00E47014" w:rsidP="00C160D7">
            <w:pPr>
              <w:tabs>
                <w:tab w:val="left" w:leader="dot" w:pos="8025"/>
              </w:tabs>
              <w:rPr>
                <w:rFonts w:ascii="Times New Roman" w:hAnsi="Times New Roman" w:cs="Times New Roman"/>
              </w:rPr>
            </w:pPr>
            <w:r>
              <w:rPr>
                <w:rFonts w:ascii="Times New Roman" w:hAnsi="Times New Roman" w:cs="Times New Roman"/>
              </w:rPr>
              <w:t>South Australia</w:t>
            </w:r>
            <w:r w:rsidR="00C160D7">
              <w:rPr>
                <w:rFonts w:ascii="Times New Roman" w:hAnsi="Times New Roman" w:cs="Times New Roman"/>
              </w:rPr>
              <w:tab/>
            </w:r>
          </w:p>
        </w:tc>
        <w:tc>
          <w:tcPr>
            <w:tcW w:w="1577" w:type="dxa"/>
            <w:tcBorders>
              <w:top w:val="nil"/>
              <w:left w:val="nil"/>
              <w:bottom w:val="nil"/>
              <w:right w:val="nil"/>
            </w:tcBorders>
            <w:vAlign w:val="bottom"/>
          </w:tcPr>
          <w:p w14:paraId="35DA5DF5" w14:textId="77777777" w:rsidR="00E47014" w:rsidRDefault="00E47014" w:rsidP="00C160D7">
            <w:pPr>
              <w:tabs>
                <w:tab w:val="left" w:pos="8190"/>
              </w:tabs>
              <w:ind w:right="144"/>
              <w:jc w:val="right"/>
              <w:rPr>
                <w:rFonts w:ascii="Times New Roman" w:hAnsi="Times New Roman" w:cs="Times New Roman"/>
              </w:rPr>
            </w:pPr>
            <w:r>
              <w:rPr>
                <w:rFonts w:ascii="Times New Roman" w:hAnsi="Times New Roman" w:cs="Times New Roman"/>
              </w:rPr>
              <w:t>500,000</w:t>
            </w:r>
          </w:p>
        </w:tc>
      </w:tr>
      <w:tr w:rsidR="00E47014" w14:paraId="31199F9F" w14:textId="77777777" w:rsidTr="00C160D7">
        <w:tc>
          <w:tcPr>
            <w:tcW w:w="8388" w:type="dxa"/>
            <w:tcBorders>
              <w:top w:val="nil"/>
              <w:left w:val="nil"/>
              <w:bottom w:val="nil"/>
              <w:right w:val="nil"/>
            </w:tcBorders>
            <w:vAlign w:val="bottom"/>
          </w:tcPr>
          <w:p w14:paraId="380C97C4" w14:textId="77777777" w:rsidR="00E47014" w:rsidRDefault="00E47014" w:rsidP="00C160D7">
            <w:pPr>
              <w:tabs>
                <w:tab w:val="left" w:leader="dot" w:pos="8025"/>
              </w:tabs>
              <w:rPr>
                <w:rFonts w:ascii="Times New Roman" w:hAnsi="Times New Roman" w:cs="Times New Roman"/>
              </w:rPr>
            </w:pPr>
            <w:r>
              <w:rPr>
                <w:rFonts w:ascii="Times New Roman" w:hAnsi="Times New Roman" w:cs="Times New Roman"/>
              </w:rPr>
              <w:t>Western Australia</w:t>
            </w:r>
            <w:r w:rsidR="00C160D7">
              <w:rPr>
                <w:rFonts w:ascii="Times New Roman" w:hAnsi="Times New Roman" w:cs="Times New Roman"/>
              </w:rPr>
              <w:tab/>
            </w:r>
          </w:p>
        </w:tc>
        <w:tc>
          <w:tcPr>
            <w:tcW w:w="1577" w:type="dxa"/>
            <w:tcBorders>
              <w:top w:val="nil"/>
              <w:left w:val="nil"/>
              <w:bottom w:val="nil"/>
              <w:right w:val="nil"/>
            </w:tcBorders>
            <w:vAlign w:val="bottom"/>
          </w:tcPr>
          <w:p w14:paraId="5626FF36" w14:textId="77777777" w:rsidR="00E47014" w:rsidRDefault="00E47014" w:rsidP="00C160D7">
            <w:pPr>
              <w:tabs>
                <w:tab w:val="left" w:pos="8190"/>
              </w:tabs>
              <w:ind w:right="144"/>
              <w:jc w:val="right"/>
              <w:rPr>
                <w:rFonts w:ascii="Times New Roman" w:hAnsi="Times New Roman" w:cs="Times New Roman"/>
              </w:rPr>
            </w:pPr>
            <w:r>
              <w:rPr>
                <w:rFonts w:ascii="Times New Roman" w:hAnsi="Times New Roman" w:cs="Times New Roman"/>
              </w:rPr>
              <w:t>400,000</w:t>
            </w:r>
          </w:p>
        </w:tc>
      </w:tr>
      <w:tr w:rsidR="00E47014" w14:paraId="0B82381A" w14:textId="77777777" w:rsidTr="00C160D7">
        <w:tc>
          <w:tcPr>
            <w:tcW w:w="8388" w:type="dxa"/>
            <w:tcBorders>
              <w:top w:val="nil"/>
              <w:left w:val="nil"/>
              <w:bottom w:val="nil"/>
              <w:right w:val="nil"/>
            </w:tcBorders>
            <w:vAlign w:val="bottom"/>
          </w:tcPr>
          <w:p w14:paraId="3F0D6AE8" w14:textId="77777777" w:rsidR="00E47014" w:rsidRDefault="00E47014" w:rsidP="00C160D7">
            <w:pPr>
              <w:tabs>
                <w:tab w:val="left" w:leader="dot" w:pos="8025"/>
              </w:tabs>
              <w:rPr>
                <w:rFonts w:ascii="Times New Roman" w:hAnsi="Times New Roman" w:cs="Times New Roman"/>
              </w:rPr>
            </w:pPr>
            <w:r>
              <w:rPr>
                <w:rFonts w:ascii="Times New Roman" w:hAnsi="Times New Roman" w:cs="Times New Roman"/>
              </w:rPr>
              <w:t>Tasmania</w:t>
            </w:r>
            <w:r w:rsidR="00C160D7">
              <w:rPr>
                <w:rFonts w:ascii="Times New Roman" w:hAnsi="Times New Roman" w:cs="Times New Roman"/>
              </w:rPr>
              <w:tab/>
            </w:r>
          </w:p>
        </w:tc>
        <w:tc>
          <w:tcPr>
            <w:tcW w:w="1577" w:type="dxa"/>
            <w:tcBorders>
              <w:top w:val="nil"/>
              <w:left w:val="nil"/>
              <w:bottom w:val="single" w:sz="4" w:space="0" w:color="auto"/>
              <w:right w:val="nil"/>
            </w:tcBorders>
            <w:vAlign w:val="bottom"/>
          </w:tcPr>
          <w:p w14:paraId="00CB1F73" w14:textId="77777777" w:rsidR="00E47014" w:rsidRDefault="00E47014" w:rsidP="00C160D7">
            <w:pPr>
              <w:tabs>
                <w:tab w:val="left" w:pos="8190"/>
              </w:tabs>
              <w:ind w:right="144"/>
              <w:jc w:val="right"/>
              <w:rPr>
                <w:rFonts w:ascii="Times New Roman" w:hAnsi="Times New Roman" w:cs="Times New Roman"/>
              </w:rPr>
            </w:pPr>
            <w:r>
              <w:rPr>
                <w:rFonts w:ascii="Times New Roman" w:hAnsi="Times New Roman" w:cs="Times New Roman"/>
              </w:rPr>
              <w:t>300,000</w:t>
            </w:r>
          </w:p>
        </w:tc>
      </w:tr>
      <w:tr w:rsidR="00E47014" w14:paraId="4187AAD6" w14:textId="77777777" w:rsidTr="00C160D7">
        <w:tc>
          <w:tcPr>
            <w:tcW w:w="8388" w:type="dxa"/>
            <w:tcBorders>
              <w:top w:val="nil"/>
              <w:left w:val="nil"/>
              <w:bottom w:val="nil"/>
              <w:right w:val="nil"/>
            </w:tcBorders>
          </w:tcPr>
          <w:p w14:paraId="1DAEEF34" w14:textId="77777777" w:rsidR="00E47014" w:rsidRDefault="00E47014" w:rsidP="00E47014">
            <w:pPr>
              <w:tabs>
                <w:tab w:val="left" w:pos="8190"/>
              </w:tabs>
              <w:rPr>
                <w:rFonts w:ascii="Times New Roman" w:hAnsi="Times New Roman" w:cs="Times New Roman"/>
              </w:rPr>
            </w:pPr>
          </w:p>
        </w:tc>
        <w:tc>
          <w:tcPr>
            <w:tcW w:w="1577" w:type="dxa"/>
            <w:tcBorders>
              <w:top w:val="single" w:sz="4" w:space="0" w:color="auto"/>
              <w:left w:val="nil"/>
              <w:bottom w:val="single" w:sz="4" w:space="0" w:color="auto"/>
              <w:right w:val="nil"/>
            </w:tcBorders>
            <w:vAlign w:val="bottom"/>
          </w:tcPr>
          <w:p w14:paraId="5B1B4DE2" w14:textId="77777777" w:rsidR="00E47014" w:rsidRDefault="00E47014" w:rsidP="00C160D7">
            <w:pPr>
              <w:tabs>
                <w:tab w:val="left" w:pos="8190"/>
              </w:tabs>
              <w:ind w:right="144"/>
              <w:jc w:val="right"/>
              <w:rPr>
                <w:rFonts w:ascii="Times New Roman" w:hAnsi="Times New Roman" w:cs="Times New Roman"/>
              </w:rPr>
            </w:pPr>
            <w:r>
              <w:rPr>
                <w:rFonts w:ascii="Times New Roman" w:hAnsi="Times New Roman" w:cs="Times New Roman"/>
              </w:rPr>
              <w:t>6,550,000</w:t>
            </w:r>
          </w:p>
        </w:tc>
      </w:tr>
    </w:tbl>
    <w:p w14:paraId="0CB199BB" w14:textId="77777777" w:rsidR="00E47014" w:rsidRDefault="00E47014" w:rsidP="00E47014">
      <w:pPr>
        <w:tabs>
          <w:tab w:val="left" w:pos="8190"/>
        </w:tabs>
        <w:ind w:firstLine="4050"/>
        <w:jc w:val="center"/>
        <w:rPr>
          <w:rFonts w:ascii="Times New Roman" w:hAnsi="Times New Roman" w:cs="Times New Roman"/>
        </w:rPr>
      </w:pPr>
    </w:p>
    <w:p w14:paraId="373EA46F" w14:textId="77777777" w:rsidR="00C160D7" w:rsidRPr="000279F2" w:rsidRDefault="00C160D7" w:rsidP="00C160D7">
      <w:pPr>
        <w:tabs>
          <w:tab w:val="left" w:pos="8190"/>
        </w:tabs>
        <w:ind w:firstLine="4050"/>
        <w:rPr>
          <w:rFonts w:ascii="Times New Roman" w:hAnsi="Times New Roman" w:cs="Times New Roman"/>
        </w:rPr>
      </w:pPr>
      <w:r>
        <w:rPr>
          <w:rFonts w:ascii="Times New Roman" w:hAnsi="Times New Roman" w:cs="Times New Roman"/>
        </w:rPr>
        <w:t>___________________</w:t>
      </w:r>
    </w:p>
    <w:sectPr w:rsidR="00C160D7" w:rsidRPr="000279F2" w:rsidSect="00E3788D">
      <w:headerReference w:type="even" r:id="rId8"/>
      <w:headerReference w:type="default" r:id="rId9"/>
      <w:type w:val="continuous"/>
      <w:pgSz w:w="11909" w:h="18000"/>
      <w:pgMar w:top="1080" w:right="1080" w:bottom="1080" w:left="108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1E80EA" w15:done="0"/>
  <w15:commentEx w15:paraId="0C5CE85D" w15:done="0"/>
  <w15:commentEx w15:paraId="1F89DC56" w15:done="0"/>
  <w15:commentEx w15:paraId="4EF8AAA5" w15:done="0"/>
  <w15:commentEx w15:paraId="5D864E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E80EA" w16cid:durableId="1F4390C2"/>
  <w16cid:commentId w16cid:paraId="0C5CE85D" w16cid:durableId="1F439034"/>
  <w16cid:commentId w16cid:paraId="1F89DC56" w16cid:durableId="1F439042"/>
  <w16cid:commentId w16cid:paraId="4EF8AAA5" w16cid:durableId="1F439074"/>
  <w16cid:commentId w16cid:paraId="5D864E27" w16cid:durableId="1F4390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0C30B" w14:textId="77777777" w:rsidR="00503952" w:rsidRDefault="00503952">
      <w:r>
        <w:separator/>
      </w:r>
    </w:p>
  </w:endnote>
  <w:endnote w:type="continuationSeparator" w:id="0">
    <w:p w14:paraId="27AA28A8" w14:textId="77777777" w:rsidR="00503952" w:rsidRDefault="0050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B60C1" w14:textId="77777777" w:rsidR="00503952" w:rsidRDefault="00503952"/>
  </w:footnote>
  <w:footnote w:type="continuationSeparator" w:id="0">
    <w:p w14:paraId="6F498610" w14:textId="77777777" w:rsidR="00503952" w:rsidRDefault="005039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FA84E" w14:textId="1C802E80" w:rsidR="00C16E5C" w:rsidRPr="00E3788D" w:rsidRDefault="00E3788D" w:rsidP="00E3788D">
    <w:pPr>
      <w:pStyle w:val="Header"/>
      <w:tabs>
        <w:tab w:val="clear" w:pos="4680"/>
        <w:tab w:val="clear" w:pos="9360"/>
        <w:tab w:val="center" w:pos="5040"/>
        <w:tab w:val="right" w:pos="9720"/>
      </w:tabs>
      <w:rPr>
        <w:rFonts w:ascii="Times New Roman" w:hAnsi="Times New Roman" w:cs="Times New Roman"/>
        <w:sz w:val="22"/>
        <w:szCs w:val="22"/>
        <w:lang w:val="en-IN"/>
      </w:rPr>
    </w:pPr>
    <w:r w:rsidRPr="00E3788D">
      <w:rPr>
        <w:rFonts w:ascii="Times New Roman" w:hAnsi="Times New Roman" w:cs="Times New Roman"/>
        <w:sz w:val="22"/>
        <w:szCs w:val="22"/>
        <w:lang w:val="en-IN"/>
      </w:rPr>
      <w:t>1973</w:t>
    </w:r>
    <w:r w:rsidRPr="00E3788D">
      <w:rPr>
        <w:rFonts w:ascii="Times New Roman" w:hAnsi="Times New Roman" w:cs="Times New Roman"/>
        <w:sz w:val="22"/>
        <w:szCs w:val="22"/>
        <w:lang w:val="en-IN"/>
      </w:rPr>
      <w:tab/>
    </w:r>
    <w:r w:rsidRPr="00E3788D">
      <w:rPr>
        <w:rFonts w:ascii="Times New Roman" w:hAnsi="Times New Roman" w:cs="Times New Roman"/>
        <w:i/>
        <w:sz w:val="22"/>
        <w:szCs w:val="22"/>
        <w:lang w:val="en-IN"/>
      </w:rPr>
      <w:t xml:space="preserve">Housing </w:t>
    </w:r>
    <w:r w:rsidR="008C0199">
      <w:rPr>
        <w:rFonts w:ascii="Times New Roman" w:hAnsi="Times New Roman" w:cs="Times New Roman"/>
        <w:i/>
        <w:sz w:val="22"/>
        <w:szCs w:val="22"/>
        <w:lang w:val="en-IN"/>
      </w:rPr>
      <w:t>A</w:t>
    </w:r>
    <w:r w:rsidRPr="00E3788D">
      <w:rPr>
        <w:rFonts w:ascii="Times New Roman" w:hAnsi="Times New Roman" w:cs="Times New Roman"/>
        <w:i/>
        <w:sz w:val="22"/>
        <w:szCs w:val="22"/>
        <w:lang w:val="en-IN"/>
      </w:rPr>
      <w:t>ssistance</w:t>
    </w:r>
    <w:r w:rsidRPr="00E3788D">
      <w:rPr>
        <w:rFonts w:ascii="Times New Roman" w:hAnsi="Times New Roman" w:cs="Times New Roman"/>
        <w:sz w:val="22"/>
        <w:szCs w:val="22"/>
        <w:lang w:val="en-IN"/>
      </w:rPr>
      <w:tab/>
      <w:t>No.</w:t>
    </w:r>
    <w:r w:rsidR="008C0199">
      <w:rPr>
        <w:rFonts w:ascii="Times New Roman" w:hAnsi="Times New Roman" w:cs="Times New Roman"/>
        <w:sz w:val="22"/>
        <w:szCs w:val="22"/>
        <w:lang w:val="en-IN"/>
      </w:rPr>
      <w:t xml:space="preserve"> </w:t>
    </w:r>
    <w:r w:rsidRPr="00E3788D">
      <w:rPr>
        <w:rFonts w:ascii="Times New Roman" w:hAnsi="Times New Roman" w:cs="Times New Roman"/>
        <w:sz w:val="22"/>
        <w:szCs w:val="22"/>
        <w:lang w:val="en-IN"/>
      </w:rPr>
      <w:t>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590A8" w14:textId="4DC73B18" w:rsidR="00C16E5C" w:rsidRDefault="00E3788D" w:rsidP="00E3788D">
    <w:pPr>
      <w:pStyle w:val="Header"/>
      <w:tabs>
        <w:tab w:val="clear" w:pos="4680"/>
        <w:tab w:val="clear" w:pos="9360"/>
        <w:tab w:val="center" w:pos="5040"/>
        <w:tab w:val="right" w:pos="9720"/>
      </w:tabs>
      <w:rPr>
        <w:sz w:val="2"/>
        <w:szCs w:val="2"/>
      </w:rPr>
    </w:pPr>
    <w:r w:rsidRPr="00E3788D">
      <w:rPr>
        <w:rFonts w:ascii="Times New Roman" w:hAnsi="Times New Roman" w:cs="Times New Roman"/>
        <w:sz w:val="22"/>
        <w:szCs w:val="22"/>
        <w:lang w:val="en-IN"/>
      </w:rPr>
      <w:t>No.</w:t>
    </w:r>
    <w:r w:rsidR="008C0199">
      <w:rPr>
        <w:rFonts w:ascii="Times New Roman" w:hAnsi="Times New Roman" w:cs="Times New Roman"/>
        <w:sz w:val="22"/>
        <w:szCs w:val="22"/>
        <w:lang w:val="en-IN"/>
      </w:rPr>
      <w:t xml:space="preserve"> </w:t>
    </w:r>
    <w:r w:rsidRPr="00E3788D">
      <w:rPr>
        <w:rFonts w:ascii="Times New Roman" w:hAnsi="Times New Roman" w:cs="Times New Roman"/>
        <w:sz w:val="22"/>
        <w:szCs w:val="22"/>
        <w:lang w:val="en-IN"/>
      </w:rPr>
      <w:t>30</w:t>
    </w:r>
    <w:r>
      <w:rPr>
        <w:rFonts w:ascii="Times New Roman" w:hAnsi="Times New Roman" w:cs="Times New Roman"/>
        <w:sz w:val="22"/>
        <w:szCs w:val="22"/>
        <w:lang w:val="en-IN"/>
      </w:rPr>
      <w:tab/>
    </w:r>
    <w:r w:rsidRPr="00E3788D">
      <w:rPr>
        <w:rFonts w:ascii="Times New Roman" w:hAnsi="Times New Roman" w:cs="Times New Roman"/>
        <w:i/>
        <w:sz w:val="22"/>
        <w:szCs w:val="22"/>
        <w:lang w:val="en-IN"/>
      </w:rPr>
      <w:t>Housing Assistance</w:t>
    </w:r>
    <w:r>
      <w:rPr>
        <w:rFonts w:ascii="Times New Roman" w:hAnsi="Times New Roman" w:cs="Times New Roman"/>
        <w:sz w:val="22"/>
        <w:szCs w:val="22"/>
        <w:lang w:val="en-IN"/>
      </w:rPr>
      <w:tab/>
    </w:r>
    <w:r w:rsidRPr="00E3788D">
      <w:rPr>
        <w:rFonts w:ascii="Times New Roman" w:hAnsi="Times New Roman" w:cs="Times New Roman"/>
        <w:sz w:val="22"/>
        <w:szCs w:val="22"/>
        <w:lang w:val="en-IN"/>
      </w:rPr>
      <w:t>1973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493E"/>
    <w:multiLevelType w:val="multilevel"/>
    <w:tmpl w:val="199852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F11ABA"/>
    <w:multiLevelType w:val="multilevel"/>
    <w:tmpl w:val="02E6A2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7243A9"/>
    <w:multiLevelType w:val="multilevel"/>
    <w:tmpl w:val="EEFAB24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C57CE0"/>
    <w:multiLevelType w:val="multilevel"/>
    <w:tmpl w:val="0136DF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461E5A"/>
    <w:multiLevelType w:val="multilevel"/>
    <w:tmpl w:val="1812F4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C43974"/>
    <w:multiLevelType w:val="multilevel"/>
    <w:tmpl w:val="A6523F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6C1741"/>
    <w:multiLevelType w:val="multilevel"/>
    <w:tmpl w:val="758268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51103A"/>
    <w:multiLevelType w:val="multilevel"/>
    <w:tmpl w:val="5BB48B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341A49"/>
    <w:multiLevelType w:val="multilevel"/>
    <w:tmpl w:val="48B6BE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2B3C59"/>
    <w:multiLevelType w:val="multilevel"/>
    <w:tmpl w:val="D014365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2E4FAC"/>
    <w:multiLevelType w:val="hybridMultilevel"/>
    <w:tmpl w:val="F75AC33C"/>
    <w:lvl w:ilvl="0" w:tplc="CE9CF20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59E2039F"/>
    <w:multiLevelType w:val="multilevel"/>
    <w:tmpl w:val="4BB611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532519"/>
    <w:multiLevelType w:val="multilevel"/>
    <w:tmpl w:val="D3A87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924FCA"/>
    <w:multiLevelType w:val="multilevel"/>
    <w:tmpl w:val="82B616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F818F0"/>
    <w:multiLevelType w:val="multilevel"/>
    <w:tmpl w:val="ED5A4C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8"/>
  </w:num>
  <w:num w:numId="4">
    <w:abstractNumId w:val="1"/>
  </w:num>
  <w:num w:numId="5">
    <w:abstractNumId w:val="3"/>
  </w:num>
  <w:num w:numId="6">
    <w:abstractNumId w:val="4"/>
  </w:num>
  <w:num w:numId="7">
    <w:abstractNumId w:val="2"/>
  </w:num>
  <w:num w:numId="8">
    <w:abstractNumId w:val="11"/>
  </w:num>
  <w:num w:numId="9">
    <w:abstractNumId w:val="9"/>
  </w:num>
  <w:num w:numId="10">
    <w:abstractNumId w:val="0"/>
  </w:num>
  <w:num w:numId="11">
    <w:abstractNumId w:val="5"/>
  </w:num>
  <w:num w:numId="12">
    <w:abstractNumId w:val="6"/>
  </w:num>
  <w:num w:numId="13">
    <w:abstractNumId w:val="14"/>
  </w:num>
  <w:num w:numId="14">
    <w:abstractNumId w:val="13"/>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E5C"/>
    <w:rsid w:val="000279F2"/>
    <w:rsid w:val="00137378"/>
    <w:rsid w:val="002427A1"/>
    <w:rsid w:val="00274A99"/>
    <w:rsid w:val="002F7BC5"/>
    <w:rsid w:val="00492D21"/>
    <w:rsid w:val="00503952"/>
    <w:rsid w:val="00504294"/>
    <w:rsid w:val="008C0199"/>
    <w:rsid w:val="00A34A86"/>
    <w:rsid w:val="00A72B0E"/>
    <w:rsid w:val="00C160D7"/>
    <w:rsid w:val="00C16E5C"/>
    <w:rsid w:val="00C707E3"/>
    <w:rsid w:val="00E3788D"/>
    <w:rsid w:val="00E47014"/>
    <w:rsid w:val="00EA551C"/>
    <w:rsid w:val="00FE2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C5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5">
    <w:name w:val="Body text (5)"/>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34"/>
      <w:szCs w:val="34"/>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pacing w:val="-1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z w:val="22"/>
      <w:szCs w:val="22"/>
      <w:u w:val="none"/>
    </w:rPr>
  </w:style>
  <w:style w:type="character" w:customStyle="1" w:styleId="Bodytext4NotBold">
    <w:name w:val="Body text (4) + Not Bold"/>
    <w:basedOn w:val="Bodytext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4NotBold0">
    <w:name w:val="Body text (4) + Not Bold"/>
    <w:aliases w:val="Not Italic"/>
    <w:basedOn w:val="Bodytext4"/>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2pt">
    <w:name w:val="Body text + 12 pt"/>
    <w:aliases w:val="Bold,Spacing 0 pt"/>
    <w:basedOn w:val="Bodytext"/>
    <w:rPr>
      <w:rFonts w:ascii="Times New Roman" w:eastAsia="Times New Roman" w:hAnsi="Times New Roman" w:cs="Times New Roman"/>
      <w:b/>
      <w:bCs/>
      <w:i w:val="0"/>
      <w:iCs w:val="0"/>
      <w:smallCaps w:val="0"/>
      <w:strike w:val="0"/>
      <w:color w:val="000000"/>
      <w:spacing w:val="-10"/>
      <w:w w:val="100"/>
      <w:position w:val="0"/>
      <w:sz w:val="24"/>
      <w:szCs w:val="24"/>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bCs/>
      <w:i/>
      <w:iCs/>
      <w:smallCaps w:val="0"/>
      <w:strike w:val="0"/>
      <w:sz w:val="21"/>
      <w:szCs w:val="21"/>
      <w:u w:val="none"/>
    </w:rPr>
  </w:style>
  <w:style w:type="character" w:customStyle="1" w:styleId="HeaderorfooterNotBold">
    <w:name w:val="Header or footer + Not Bold"/>
    <w:aliases w:val="Not Italic"/>
    <w:basedOn w:val="Headerorfooter"/>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Headerorfooter1">
    <w:name w:val="Header or footer"/>
    <w:basedOn w:val="Headerorfooter"/>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0pt0">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rPr>
  </w:style>
  <w:style w:type="character" w:customStyle="1" w:styleId="Bodytext50">
    <w:name w:val="Body text (5)_"/>
    <w:basedOn w:val="DefaultParagraphFont"/>
    <w:link w:val="Bodytext51"/>
    <w:rPr>
      <w:rFonts w:ascii="Times New Roman" w:eastAsia="Times New Roman" w:hAnsi="Times New Roman" w:cs="Times New Roman"/>
      <w:b w:val="0"/>
      <w:bCs w:val="0"/>
      <w:i w:val="0"/>
      <w:iCs w:val="0"/>
      <w:smallCaps w:val="0"/>
      <w:strike w:val="0"/>
      <w:sz w:val="18"/>
      <w:szCs w:val="18"/>
      <w:u w:val="none"/>
    </w:rPr>
  </w:style>
  <w:style w:type="character" w:customStyle="1" w:styleId="Bodytext511pt">
    <w:name w:val="Body text (5) + 11 pt"/>
    <w:basedOn w:val="Bodytext5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6">
    <w:name w:val="Body text (6)_"/>
    <w:basedOn w:val="DefaultParagraphFont"/>
    <w:link w:val="Bodytext60"/>
    <w:rPr>
      <w:rFonts w:ascii="MS Gothic" w:eastAsia="MS Gothic" w:hAnsi="MS Gothic" w:cs="MS Gothic"/>
      <w:b w:val="0"/>
      <w:bCs w:val="0"/>
      <w:i w:val="0"/>
      <w:iCs w:val="0"/>
      <w:smallCaps w:val="0"/>
      <w:strike w:val="0"/>
      <w:sz w:val="17"/>
      <w:szCs w:val="17"/>
      <w:u w:val="none"/>
    </w:rPr>
  </w:style>
  <w:style w:type="paragraph" w:customStyle="1" w:styleId="Bodytext51">
    <w:name w:val="Body text (5)"/>
    <w:basedOn w:val="Normal"/>
    <w:link w:val="Bodytext50"/>
    <w:pPr>
      <w:spacing w:line="0" w:lineRule="atLeast"/>
    </w:pPr>
    <w:rPr>
      <w:rFonts w:ascii="Times New Roman" w:eastAsia="Times New Roman" w:hAnsi="Times New Roman" w:cs="Times New Roman"/>
      <w:sz w:val="18"/>
      <w:szCs w:val="18"/>
    </w:rPr>
  </w:style>
  <w:style w:type="paragraph" w:customStyle="1" w:styleId="Heading10">
    <w:name w:val="Heading #1"/>
    <w:basedOn w:val="Normal"/>
    <w:link w:val="Heading1"/>
    <w:pPr>
      <w:spacing w:line="0" w:lineRule="atLeast"/>
      <w:jc w:val="center"/>
      <w:outlineLvl w:val="0"/>
    </w:pPr>
    <w:rPr>
      <w:rFonts w:ascii="Times New Roman" w:eastAsia="Times New Roman" w:hAnsi="Times New Roman" w:cs="Times New Roman"/>
      <w:b/>
      <w:bCs/>
      <w:spacing w:val="-10"/>
      <w:sz w:val="34"/>
      <w:szCs w:val="34"/>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b/>
      <w:bCs/>
      <w:spacing w:val="-10"/>
    </w:rPr>
  </w:style>
  <w:style w:type="paragraph" w:customStyle="1" w:styleId="Bodytext30">
    <w:name w:val="Body text (3)"/>
    <w:basedOn w:val="Normal"/>
    <w:link w:val="Bodytext3"/>
    <w:pPr>
      <w:spacing w:line="278" w:lineRule="exact"/>
      <w:jc w:val="both"/>
    </w:pPr>
    <w:rPr>
      <w:rFonts w:ascii="Times New Roman" w:eastAsia="Times New Roman" w:hAnsi="Times New Roman" w:cs="Times New Roman"/>
      <w:b/>
      <w:bCs/>
      <w:sz w:val="26"/>
      <w:szCs w:val="26"/>
    </w:rPr>
  </w:style>
  <w:style w:type="paragraph" w:customStyle="1" w:styleId="Bodytext40">
    <w:name w:val="Body text (4)"/>
    <w:basedOn w:val="Normal"/>
    <w:link w:val="Bodytext4"/>
    <w:pPr>
      <w:spacing w:line="0" w:lineRule="atLeast"/>
      <w:jc w:val="right"/>
    </w:pPr>
    <w:rPr>
      <w:rFonts w:ascii="Times New Roman" w:eastAsia="Times New Roman" w:hAnsi="Times New Roman" w:cs="Times New Roman"/>
      <w:b/>
      <w:bCs/>
      <w:i/>
      <w:iCs/>
      <w:sz w:val="22"/>
      <w:szCs w:val="22"/>
    </w:rPr>
  </w:style>
  <w:style w:type="paragraph" w:customStyle="1" w:styleId="BodyText1">
    <w:name w:val="Body Text1"/>
    <w:basedOn w:val="Normal"/>
    <w:link w:val="Bodytext"/>
    <w:pPr>
      <w:spacing w:line="245" w:lineRule="exact"/>
      <w:ind w:hanging="400"/>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pacing w:line="0" w:lineRule="atLeast"/>
    </w:pPr>
    <w:rPr>
      <w:rFonts w:ascii="Times New Roman" w:eastAsia="Times New Roman" w:hAnsi="Times New Roman" w:cs="Times New Roman"/>
      <w:b/>
      <w:bCs/>
      <w:i/>
      <w:iCs/>
      <w:sz w:val="21"/>
      <w:szCs w:val="21"/>
    </w:rPr>
  </w:style>
  <w:style w:type="paragraph" w:customStyle="1" w:styleId="Bodytext60">
    <w:name w:val="Body text (6)"/>
    <w:basedOn w:val="Normal"/>
    <w:link w:val="Bodytext6"/>
    <w:pPr>
      <w:spacing w:line="0" w:lineRule="atLeast"/>
    </w:pPr>
    <w:rPr>
      <w:rFonts w:ascii="MS Gothic" w:eastAsia="MS Gothic" w:hAnsi="MS Gothic" w:cs="MS Gothic"/>
      <w:sz w:val="17"/>
      <w:szCs w:val="17"/>
    </w:rPr>
  </w:style>
  <w:style w:type="paragraph" w:styleId="ListParagraph">
    <w:name w:val="List Paragraph"/>
    <w:basedOn w:val="Normal"/>
    <w:uiPriority w:val="34"/>
    <w:qFormat/>
    <w:rsid w:val="000279F2"/>
    <w:pPr>
      <w:ind w:left="720"/>
      <w:contextualSpacing/>
    </w:pPr>
  </w:style>
  <w:style w:type="paragraph" w:styleId="Footer">
    <w:name w:val="footer"/>
    <w:basedOn w:val="Normal"/>
    <w:link w:val="FooterChar"/>
    <w:uiPriority w:val="99"/>
    <w:unhideWhenUsed/>
    <w:rsid w:val="00492D21"/>
    <w:pPr>
      <w:tabs>
        <w:tab w:val="center" w:pos="4680"/>
        <w:tab w:val="right" w:pos="9360"/>
      </w:tabs>
    </w:pPr>
  </w:style>
  <w:style w:type="character" w:customStyle="1" w:styleId="FooterChar">
    <w:name w:val="Footer Char"/>
    <w:basedOn w:val="DefaultParagraphFont"/>
    <w:link w:val="Footer"/>
    <w:uiPriority w:val="99"/>
    <w:rsid w:val="00492D21"/>
    <w:rPr>
      <w:color w:val="000000"/>
    </w:rPr>
  </w:style>
  <w:style w:type="paragraph" w:styleId="Header">
    <w:name w:val="header"/>
    <w:basedOn w:val="Normal"/>
    <w:link w:val="HeaderChar"/>
    <w:uiPriority w:val="99"/>
    <w:unhideWhenUsed/>
    <w:rsid w:val="00492D21"/>
    <w:pPr>
      <w:tabs>
        <w:tab w:val="center" w:pos="4680"/>
        <w:tab w:val="right" w:pos="9360"/>
      </w:tabs>
    </w:pPr>
  </w:style>
  <w:style w:type="character" w:customStyle="1" w:styleId="HeaderChar">
    <w:name w:val="Header Char"/>
    <w:basedOn w:val="DefaultParagraphFont"/>
    <w:link w:val="Header"/>
    <w:uiPriority w:val="99"/>
    <w:rsid w:val="00492D21"/>
    <w:rPr>
      <w:color w:val="000000"/>
    </w:rPr>
  </w:style>
  <w:style w:type="table" w:styleId="TableGrid">
    <w:name w:val="Table Grid"/>
    <w:basedOn w:val="TableNormal"/>
    <w:uiPriority w:val="59"/>
    <w:rsid w:val="00E47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7BC5"/>
    <w:rPr>
      <w:sz w:val="16"/>
      <w:szCs w:val="16"/>
    </w:rPr>
  </w:style>
  <w:style w:type="paragraph" w:styleId="CommentText">
    <w:name w:val="annotation text"/>
    <w:basedOn w:val="Normal"/>
    <w:link w:val="CommentTextChar"/>
    <w:uiPriority w:val="99"/>
    <w:semiHidden/>
    <w:unhideWhenUsed/>
    <w:rsid w:val="002F7BC5"/>
    <w:rPr>
      <w:sz w:val="20"/>
      <w:szCs w:val="20"/>
    </w:rPr>
  </w:style>
  <w:style w:type="character" w:customStyle="1" w:styleId="CommentTextChar">
    <w:name w:val="Comment Text Char"/>
    <w:basedOn w:val="DefaultParagraphFont"/>
    <w:link w:val="CommentText"/>
    <w:uiPriority w:val="99"/>
    <w:semiHidden/>
    <w:rsid w:val="002F7BC5"/>
    <w:rPr>
      <w:color w:val="000000"/>
      <w:sz w:val="20"/>
      <w:szCs w:val="20"/>
    </w:rPr>
  </w:style>
  <w:style w:type="paragraph" w:styleId="CommentSubject">
    <w:name w:val="annotation subject"/>
    <w:basedOn w:val="CommentText"/>
    <w:next w:val="CommentText"/>
    <w:link w:val="CommentSubjectChar"/>
    <w:uiPriority w:val="99"/>
    <w:semiHidden/>
    <w:unhideWhenUsed/>
    <w:rsid w:val="002F7BC5"/>
    <w:rPr>
      <w:b/>
      <w:bCs/>
    </w:rPr>
  </w:style>
  <w:style w:type="character" w:customStyle="1" w:styleId="CommentSubjectChar">
    <w:name w:val="Comment Subject Char"/>
    <w:basedOn w:val="CommentTextChar"/>
    <w:link w:val="CommentSubject"/>
    <w:uiPriority w:val="99"/>
    <w:semiHidden/>
    <w:rsid w:val="002F7BC5"/>
    <w:rPr>
      <w:b/>
      <w:bCs/>
      <w:color w:val="000000"/>
      <w:sz w:val="20"/>
      <w:szCs w:val="20"/>
    </w:rPr>
  </w:style>
  <w:style w:type="paragraph" w:styleId="BalloonText">
    <w:name w:val="Balloon Text"/>
    <w:basedOn w:val="Normal"/>
    <w:link w:val="BalloonTextChar"/>
    <w:uiPriority w:val="99"/>
    <w:semiHidden/>
    <w:unhideWhenUsed/>
    <w:rsid w:val="002F7B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BC5"/>
    <w:rPr>
      <w:rFonts w:ascii="Segoe UI" w:hAnsi="Segoe UI" w:cs="Segoe UI"/>
      <w:color w:val="000000"/>
      <w:sz w:val="18"/>
      <w:szCs w:val="18"/>
    </w:rPr>
  </w:style>
  <w:style w:type="paragraph" w:styleId="Revision">
    <w:name w:val="Revision"/>
    <w:hidden/>
    <w:uiPriority w:val="99"/>
    <w:semiHidden/>
    <w:rsid w:val="008C0199"/>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5">
    <w:name w:val="Body text (5)"/>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34"/>
      <w:szCs w:val="34"/>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pacing w:val="-1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z w:val="22"/>
      <w:szCs w:val="22"/>
      <w:u w:val="none"/>
    </w:rPr>
  </w:style>
  <w:style w:type="character" w:customStyle="1" w:styleId="Bodytext4NotBold">
    <w:name w:val="Body text (4) + Not Bold"/>
    <w:basedOn w:val="Bodytext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4NotBold0">
    <w:name w:val="Body text (4) + Not Bold"/>
    <w:aliases w:val="Not Italic"/>
    <w:basedOn w:val="Bodytext4"/>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2pt">
    <w:name w:val="Body text + 12 pt"/>
    <w:aliases w:val="Bold,Spacing 0 pt"/>
    <w:basedOn w:val="Bodytext"/>
    <w:rPr>
      <w:rFonts w:ascii="Times New Roman" w:eastAsia="Times New Roman" w:hAnsi="Times New Roman" w:cs="Times New Roman"/>
      <w:b/>
      <w:bCs/>
      <w:i w:val="0"/>
      <w:iCs w:val="0"/>
      <w:smallCaps w:val="0"/>
      <w:strike w:val="0"/>
      <w:color w:val="000000"/>
      <w:spacing w:val="-10"/>
      <w:w w:val="100"/>
      <w:position w:val="0"/>
      <w:sz w:val="24"/>
      <w:szCs w:val="24"/>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bCs/>
      <w:i/>
      <w:iCs/>
      <w:smallCaps w:val="0"/>
      <w:strike w:val="0"/>
      <w:sz w:val="21"/>
      <w:szCs w:val="21"/>
      <w:u w:val="none"/>
    </w:rPr>
  </w:style>
  <w:style w:type="character" w:customStyle="1" w:styleId="HeaderorfooterNotBold">
    <w:name w:val="Header or footer + Not Bold"/>
    <w:aliases w:val="Not Italic"/>
    <w:basedOn w:val="Headerorfooter"/>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Headerorfooter1">
    <w:name w:val="Header or footer"/>
    <w:basedOn w:val="Headerorfooter"/>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0pt0">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rPr>
  </w:style>
  <w:style w:type="character" w:customStyle="1" w:styleId="Bodytext50">
    <w:name w:val="Body text (5)_"/>
    <w:basedOn w:val="DefaultParagraphFont"/>
    <w:link w:val="Bodytext51"/>
    <w:rPr>
      <w:rFonts w:ascii="Times New Roman" w:eastAsia="Times New Roman" w:hAnsi="Times New Roman" w:cs="Times New Roman"/>
      <w:b w:val="0"/>
      <w:bCs w:val="0"/>
      <w:i w:val="0"/>
      <w:iCs w:val="0"/>
      <w:smallCaps w:val="0"/>
      <w:strike w:val="0"/>
      <w:sz w:val="18"/>
      <w:szCs w:val="18"/>
      <w:u w:val="none"/>
    </w:rPr>
  </w:style>
  <w:style w:type="character" w:customStyle="1" w:styleId="Bodytext511pt">
    <w:name w:val="Body text (5) + 11 pt"/>
    <w:basedOn w:val="Bodytext5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6">
    <w:name w:val="Body text (6)_"/>
    <w:basedOn w:val="DefaultParagraphFont"/>
    <w:link w:val="Bodytext60"/>
    <w:rPr>
      <w:rFonts w:ascii="MS Gothic" w:eastAsia="MS Gothic" w:hAnsi="MS Gothic" w:cs="MS Gothic"/>
      <w:b w:val="0"/>
      <w:bCs w:val="0"/>
      <w:i w:val="0"/>
      <w:iCs w:val="0"/>
      <w:smallCaps w:val="0"/>
      <w:strike w:val="0"/>
      <w:sz w:val="17"/>
      <w:szCs w:val="17"/>
      <w:u w:val="none"/>
    </w:rPr>
  </w:style>
  <w:style w:type="paragraph" w:customStyle="1" w:styleId="Bodytext51">
    <w:name w:val="Body text (5)"/>
    <w:basedOn w:val="Normal"/>
    <w:link w:val="Bodytext50"/>
    <w:pPr>
      <w:spacing w:line="0" w:lineRule="atLeast"/>
    </w:pPr>
    <w:rPr>
      <w:rFonts w:ascii="Times New Roman" w:eastAsia="Times New Roman" w:hAnsi="Times New Roman" w:cs="Times New Roman"/>
      <w:sz w:val="18"/>
      <w:szCs w:val="18"/>
    </w:rPr>
  </w:style>
  <w:style w:type="paragraph" w:customStyle="1" w:styleId="Heading10">
    <w:name w:val="Heading #1"/>
    <w:basedOn w:val="Normal"/>
    <w:link w:val="Heading1"/>
    <w:pPr>
      <w:spacing w:line="0" w:lineRule="atLeast"/>
      <w:jc w:val="center"/>
      <w:outlineLvl w:val="0"/>
    </w:pPr>
    <w:rPr>
      <w:rFonts w:ascii="Times New Roman" w:eastAsia="Times New Roman" w:hAnsi="Times New Roman" w:cs="Times New Roman"/>
      <w:b/>
      <w:bCs/>
      <w:spacing w:val="-10"/>
      <w:sz w:val="34"/>
      <w:szCs w:val="34"/>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b/>
      <w:bCs/>
      <w:spacing w:val="-10"/>
    </w:rPr>
  </w:style>
  <w:style w:type="paragraph" w:customStyle="1" w:styleId="Bodytext30">
    <w:name w:val="Body text (3)"/>
    <w:basedOn w:val="Normal"/>
    <w:link w:val="Bodytext3"/>
    <w:pPr>
      <w:spacing w:line="278" w:lineRule="exact"/>
      <w:jc w:val="both"/>
    </w:pPr>
    <w:rPr>
      <w:rFonts w:ascii="Times New Roman" w:eastAsia="Times New Roman" w:hAnsi="Times New Roman" w:cs="Times New Roman"/>
      <w:b/>
      <w:bCs/>
      <w:sz w:val="26"/>
      <w:szCs w:val="26"/>
    </w:rPr>
  </w:style>
  <w:style w:type="paragraph" w:customStyle="1" w:styleId="Bodytext40">
    <w:name w:val="Body text (4)"/>
    <w:basedOn w:val="Normal"/>
    <w:link w:val="Bodytext4"/>
    <w:pPr>
      <w:spacing w:line="0" w:lineRule="atLeast"/>
      <w:jc w:val="right"/>
    </w:pPr>
    <w:rPr>
      <w:rFonts w:ascii="Times New Roman" w:eastAsia="Times New Roman" w:hAnsi="Times New Roman" w:cs="Times New Roman"/>
      <w:b/>
      <w:bCs/>
      <w:i/>
      <w:iCs/>
      <w:sz w:val="22"/>
      <w:szCs w:val="22"/>
    </w:rPr>
  </w:style>
  <w:style w:type="paragraph" w:customStyle="1" w:styleId="BodyText1">
    <w:name w:val="Body Text1"/>
    <w:basedOn w:val="Normal"/>
    <w:link w:val="Bodytext"/>
    <w:pPr>
      <w:spacing w:line="245" w:lineRule="exact"/>
      <w:ind w:hanging="400"/>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pacing w:line="0" w:lineRule="atLeast"/>
    </w:pPr>
    <w:rPr>
      <w:rFonts w:ascii="Times New Roman" w:eastAsia="Times New Roman" w:hAnsi="Times New Roman" w:cs="Times New Roman"/>
      <w:b/>
      <w:bCs/>
      <w:i/>
      <w:iCs/>
      <w:sz w:val="21"/>
      <w:szCs w:val="21"/>
    </w:rPr>
  </w:style>
  <w:style w:type="paragraph" w:customStyle="1" w:styleId="Bodytext60">
    <w:name w:val="Body text (6)"/>
    <w:basedOn w:val="Normal"/>
    <w:link w:val="Bodytext6"/>
    <w:pPr>
      <w:spacing w:line="0" w:lineRule="atLeast"/>
    </w:pPr>
    <w:rPr>
      <w:rFonts w:ascii="MS Gothic" w:eastAsia="MS Gothic" w:hAnsi="MS Gothic" w:cs="MS Gothic"/>
      <w:sz w:val="17"/>
      <w:szCs w:val="17"/>
    </w:rPr>
  </w:style>
  <w:style w:type="paragraph" w:styleId="ListParagraph">
    <w:name w:val="List Paragraph"/>
    <w:basedOn w:val="Normal"/>
    <w:uiPriority w:val="34"/>
    <w:qFormat/>
    <w:rsid w:val="000279F2"/>
    <w:pPr>
      <w:ind w:left="720"/>
      <w:contextualSpacing/>
    </w:pPr>
  </w:style>
  <w:style w:type="paragraph" w:styleId="Footer">
    <w:name w:val="footer"/>
    <w:basedOn w:val="Normal"/>
    <w:link w:val="FooterChar"/>
    <w:uiPriority w:val="99"/>
    <w:unhideWhenUsed/>
    <w:rsid w:val="00492D21"/>
    <w:pPr>
      <w:tabs>
        <w:tab w:val="center" w:pos="4680"/>
        <w:tab w:val="right" w:pos="9360"/>
      </w:tabs>
    </w:pPr>
  </w:style>
  <w:style w:type="character" w:customStyle="1" w:styleId="FooterChar">
    <w:name w:val="Footer Char"/>
    <w:basedOn w:val="DefaultParagraphFont"/>
    <w:link w:val="Footer"/>
    <w:uiPriority w:val="99"/>
    <w:rsid w:val="00492D21"/>
    <w:rPr>
      <w:color w:val="000000"/>
    </w:rPr>
  </w:style>
  <w:style w:type="paragraph" w:styleId="Header">
    <w:name w:val="header"/>
    <w:basedOn w:val="Normal"/>
    <w:link w:val="HeaderChar"/>
    <w:uiPriority w:val="99"/>
    <w:unhideWhenUsed/>
    <w:rsid w:val="00492D21"/>
    <w:pPr>
      <w:tabs>
        <w:tab w:val="center" w:pos="4680"/>
        <w:tab w:val="right" w:pos="9360"/>
      </w:tabs>
    </w:pPr>
  </w:style>
  <w:style w:type="character" w:customStyle="1" w:styleId="HeaderChar">
    <w:name w:val="Header Char"/>
    <w:basedOn w:val="DefaultParagraphFont"/>
    <w:link w:val="Header"/>
    <w:uiPriority w:val="99"/>
    <w:rsid w:val="00492D21"/>
    <w:rPr>
      <w:color w:val="000000"/>
    </w:rPr>
  </w:style>
  <w:style w:type="table" w:styleId="TableGrid">
    <w:name w:val="Table Grid"/>
    <w:basedOn w:val="TableNormal"/>
    <w:uiPriority w:val="59"/>
    <w:rsid w:val="00E47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7BC5"/>
    <w:rPr>
      <w:sz w:val="16"/>
      <w:szCs w:val="16"/>
    </w:rPr>
  </w:style>
  <w:style w:type="paragraph" w:styleId="CommentText">
    <w:name w:val="annotation text"/>
    <w:basedOn w:val="Normal"/>
    <w:link w:val="CommentTextChar"/>
    <w:uiPriority w:val="99"/>
    <w:semiHidden/>
    <w:unhideWhenUsed/>
    <w:rsid w:val="002F7BC5"/>
    <w:rPr>
      <w:sz w:val="20"/>
      <w:szCs w:val="20"/>
    </w:rPr>
  </w:style>
  <w:style w:type="character" w:customStyle="1" w:styleId="CommentTextChar">
    <w:name w:val="Comment Text Char"/>
    <w:basedOn w:val="DefaultParagraphFont"/>
    <w:link w:val="CommentText"/>
    <w:uiPriority w:val="99"/>
    <w:semiHidden/>
    <w:rsid w:val="002F7BC5"/>
    <w:rPr>
      <w:color w:val="000000"/>
      <w:sz w:val="20"/>
      <w:szCs w:val="20"/>
    </w:rPr>
  </w:style>
  <w:style w:type="paragraph" w:styleId="CommentSubject">
    <w:name w:val="annotation subject"/>
    <w:basedOn w:val="CommentText"/>
    <w:next w:val="CommentText"/>
    <w:link w:val="CommentSubjectChar"/>
    <w:uiPriority w:val="99"/>
    <w:semiHidden/>
    <w:unhideWhenUsed/>
    <w:rsid w:val="002F7BC5"/>
    <w:rPr>
      <w:b/>
      <w:bCs/>
    </w:rPr>
  </w:style>
  <w:style w:type="character" w:customStyle="1" w:styleId="CommentSubjectChar">
    <w:name w:val="Comment Subject Char"/>
    <w:basedOn w:val="CommentTextChar"/>
    <w:link w:val="CommentSubject"/>
    <w:uiPriority w:val="99"/>
    <w:semiHidden/>
    <w:rsid w:val="002F7BC5"/>
    <w:rPr>
      <w:b/>
      <w:bCs/>
      <w:color w:val="000000"/>
      <w:sz w:val="20"/>
      <w:szCs w:val="20"/>
    </w:rPr>
  </w:style>
  <w:style w:type="paragraph" w:styleId="BalloonText">
    <w:name w:val="Balloon Text"/>
    <w:basedOn w:val="Normal"/>
    <w:link w:val="BalloonTextChar"/>
    <w:uiPriority w:val="99"/>
    <w:semiHidden/>
    <w:unhideWhenUsed/>
    <w:rsid w:val="002F7B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BC5"/>
    <w:rPr>
      <w:rFonts w:ascii="Segoe UI" w:hAnsi="Segoe UI" w:cs="Segoe UI"/>
      <w:color w:val="000000"/>
      <w:sz w:val="18"/>
      <w:szCs w:val="18"/>
    </w:rPr>
  </w:style>
  <w:style w:type="paragraph" w:styleId="Revision">
    <w:name w:val="Revision"/>
    <w:hidden/>
    <w:uiPriority w:val="99"/>
    <w:semiHidden/>
    <w:rsid w:val="008C0199"/>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Harper, Michael</cp:lastModifiedBy>
  <cp:revision>3</cp:revision>
  <dcterms:created xsi:type="dcterms:W3CDTF">2019-05-01T05:07:00Z</dcterms:created>
  <dcterms:modified xsi:type="dcterms:W3CDTF">2019-05-01T08:53:00Z</dcterms:modified>
</cp:coreProperties>
</file>