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E9" w:rsidRPr="00C17048" w:rsidRDefault="005956E9" w:rsidP="00B041D3">
      <w:pPr>
        <w:spacing w:before="5000" w:after="0" w:line="240" w:lineRule="auto"/>
        <w:jc w:val="center"/>
        <w:rPr>
          <w:rFonts w:ascii="Times New Roman" w:eastAsia="Times New Roman" w:hAnsi="Times New Roman" w:cs="Times New Roman"/>
          <w:b/>
          <w:sz w:val="36"/>
          <w:szCs w:val="36"/>
        </w:rPr>
      </w:pPr>
      <w:r w:rsidRPr="00C17048">
        <w:rPr>
          <w:rFonts w:ascii="Times New Roman" w:eastAsia="Times New Roman" w:hAnsi="Times New Roman" w:cs="Times New Roman"/>
          <w:b/>
          <w:bCs/>
          <w:sz w:val="36"/>
        </w:rPr>
        <w:t>Salaries (Statutory Offices) Adjustment</w:t>
      </w:r>
    </w:p>
    <w:p w:rsidR="005956E9" w:rsidRPr="00C17048" w:rsidRDefault="005956E9" w:rsidP="00B041D3">
      <w:pPr>
        <w:spacing w:before="120" w:after="120" w:line="240" w:lineRule="auto"/>
        <w:jc w:val="center"/>
        <w:rPr>
          <w:rFonts w:ascii="Times New Roman" w:eastAsia="Times New Roman" w:hAnsi="Times New Roman" w:cs="Times New Roman"/>
          <w:b/>
          <w:sz w:val="28"/>
          <w:szCs w:val="24"/>
        </w:rPr>
      </w:pPr>
      <w:r w:rsidRPr="00C17048">
        <w:rPr>
          <w:rFonts w:ascii="Times New Roman" w:eastAsia="Times New Roman" w:hAnsi="Times New Roman" w:cs="Times New Roman"/>
          <w:b/>
          <w:bCs/>
          <w:sz w:val="28"/>
        </w:rPr>
        <w:t>No. 136 of 1971</w:t>
      </w:r>
    </w:p>
    <w:p w:rsidR="005956E9" w:rsidRPr="00C17048" w:rsidRDefault="005956E9" w:rsidP="00B041D3">
      <w:pPr>
        <w:spacing w:before="120" w:after="120" w:line="240" w:lineRule="auto"/>
        <w:jc w:val="center"/>
        <w:rPr>
          <w:rFonts w:ascii="Times New Roman" w:eastAsia="Times New Roman" w:hAnsi="Times New Roman" w:cs="Times New Roman"/>
          <w:sz w:val="26"/>
          <w:szCs w:val="24"/>
        </w:rPr>
      </w:pPr>
      <w:r w:rsidRPr="00C17048">
        <w:rPr>
          <w:rFonts w:ascii="Times New Roman" w:eastAsia="Times New Roman" w:hAnsi="Times New Roman" w:cs="Times New Roman"/>
          <w:sz w:val="26"/>
        </w:rPr>
        <w:t>An Act relating to the Remuneration and Allowances payable to the Holders of certain Statutory Offices.</w:t>
      </w:r>
    </w:p>
    <w:p w:rsidR="005956E9" w:rsidRPr="00C17048" w:rsidRDefault="005956E9" w:rsidP="00B041D3">
      <w:pPr>
        <w:spacing w:before="120" w:after="120" w:line="240" w:lineRule="auto"/>
        <w:jc w:val="right"/>
        <w:rPr>
          <w:rFonts w:ascii="Times New Roman" w:eastAsia="Times New Roman" w:hAnsi="Times New Roman" w:cs="Times New Roman"/>
          <w:sz w:val="26"/>
        </w:rPr>
      </w:pPr>
      <w:r w:rsidRPr="00C17048">
        <w:rPr>
          <w:rFonts w:ascii="Times New Roman" w:eastAsia="Times New Roman" w:hAnsi="Times New Roman" w:cs="Times New Roman"/>
          <w:sz w:val="26"/>
        </w:rPr>
        <w:t>[</w:t>
      </w:r>
      <w:r w:rsidRPr="00C17048">
        <w:rPr>
          <w:rFonts w:ascii="Times New Roman" w:eastAsia="Times New Roman" w:hAnsi="Times New Roman" w:cs="Times New Roman"/>
          <w:i/>
          <w:iCs/>
          <w:sz w:val="26"/>
        </w:rPr>
        <w:t>Assented to 16 December 1971</w:t>
      </w:r>
      <w:r w:rsidRPr="00C17048">
        <w:rPr>
          <w:rFonts w:ascii="Times New Roman" w:eastAsia="Times New Roman" w:hAnsi="Times New Roman" w:cs="Times New Roman"/>
          <w:sz w:val="26"/>
        </w:rPr>
        <w:t>]</w:t>
      </w:r>
    </w:p>
    <w:p w:rsidR="005956E9" w:rsidRPr="00EB74AB" w:rsidRDefault="005956E9" w:rsidP="00B041D3">
      <w:pPr>
        <w:spacing w:after="0" w:line="240" w:lineRule="auto"/>
        <w:jc w:val="both"/>
        <w:rPr>
          <w:rFonts w:ascii="Times New Roman" w:eastAsia="Times New Roman" w:hAnsi="Times New Roman" w:cs="Times New Roman"/>
        </w:rPr>
      </w:pPr>
      <w:r w:rsidRPr="00EB74AB">
        <w:rPr>
          <w:rFonts w:ascii="Times New Roman" w:eastAsia="Sylfaen" w:hAnsi="Times New Roman" w:cs="Times New Roman"/>
          <w:bCs/>
        </w:rPr>
        <w:t>B</w:t>
      </w:r>
      <w:r w:rsidRPr="00EB74AB">
        <w:rPr>
          <w:rFonts w:ascii="Times New Roman" w:eastAsia="Times New Roman" w:hAnsi="Times New Roman" w:cs="Times New Roman"/>
        </w:rPr>
        <w:t>E it enacted by the Queen’s Most Excellent Majesty, the Senate, and the House of Representatives of the Commonwealth of Australia, as follows:—</w:t>
      </w:r>
    </w:p>
    <w:p w:rsidR="005956E9" w:rsidRPr="00C17048" w:rsidRDefault="005956E9" w:rsidP="00B041D3">
      <w:pPr>
        <w:spacing w:before="120" w:after="60" w:line="240" w:lineRule="auto"/>
        <w:jc w:val="both"/>
        <w:rPr>
          <w:rFonts w:ascii="Times New Roman" w:eastAsia="Times New Roman" w:hAnsi="Times New Roman" w:cs="Times New Roman"/>
          <w:b/>
          <w:sz w:val="20"/>
          <w:szCs w:val="14"/>
        </w:rPr>
      </w:pPr>
      <w:r w:rsidRPr="00C17048">
        <w:rPr>
          <w:rFonts w:ascii="Times New Roman" w:eastAsia="Times New Roman" w:hAnsi="Times New Roman" w:cs="Times New Roman"/>
          <w:b/>
          <w:bCs/>
          <w:sz w:val="20"/>
        </w:rPr>
        <w:t>Short title.</w:t>
      </w:r>
    </w:p>
    <w:p w:rsidR="005956E9" w:rsidRPr="00C17048" w:rsidRDefault="005956E9" w:rsidP="00B041D3">
      <w:pPr>
        <w:spacing w:after="0" w:line="240" w:lineRule="auto"/>
        <w:ind w:firstLine="432"/>
        <w:jc w:val="both"/>
        <w:rPr>
          <w:rFonts w:ascii="Times New Roman" w:eastAsia="Times New Roman" w:hAnsi="Times New Roman" w:cs="Times New Roman"/>
        </w:rPr>
      </w:pPr>
      <w:r w:rsidRPr="00C17048">
        <w:rPr>
          <w:rFonts w:ascii="Times New Roman" w:eastAsia="Times New Roman" w:hAnsi="Times New Roman" w:cs="Times New Roman"/>
          <w:b/>
          <w:bCs/>
          <w:spacing w:val="-10"/>
        </w:rPr>
        <w:t>1.</w:t>
      </w:r>
      <w:r w:rsidRPr="00C17048">
        <w:rPr>
          <w:rFonts w:ascii="Times New Roman" w:eastAsia="Times New Roman" w:hAnsi="Times New Roman" w:cs="Times New Roman"/>
          <w:b/>
          <w:bCs/>
          <w:spacing w:val="-10"/>
        </w:rPr>
        <w:tab/>
      </w:r>
      <w:r w:rsidRPr="00C17048">
        <w:rPr>
          <w:rFonts w:ascii="Times New Roman" w:eastAsia="Times New Roman" w:hAnsi="Times New Roman" w:cs="Times New Roman"/>
        </w:rPr>
        <w:t xml:space="preserve">This Act may be cited as the </w:t>
      </w:r>
      <w:r w:rsidRPr="00C17048">
        <w:rPr>
          <w:rFonts w:ascii="Times New Roman" w:eastAsia="Times New Roman" w:hAnsi="Times New Roman" w:cs="Times New Roman"/>
          <w:i/>
          <w:iCs/>
        </w:rPr>
        <w:t xml:space="preserve">Salaries </w:t>
      </w:r>
      <w:r w:rsidRPr="00C17048">
        <w:rPr>
          <w:rFonts w:ascii="Times New Roman" w:eastAsia="Times New Roman" w:hAnsi="Times New Roman" w:cs="Times New Roman"/>
        </w:rPr>
        <w:t>(</w:t>
      </w:r>
      <w:r w:rsidRPr="00C17048">
        <w:rPr>
          <w:rFonts w:ascii="Times New Roman" w:eastAsia="Times New Roman" w:hAnsi="Times New Roman" w:cs="Times New Roman"/>
          <w:i/>
          <w:iCs/>
        </w:rPr>
        <w:t>Statutory Offices</w:t>
      </w:r>
      <w:r w:rsidRPr="00C17048">
        <w:rPr>
          <w:rFonts w:ascii="Times New Roman" w:eastAsia="Times New Roman" w:hAnsi="Times New Roman" w:cs="Times New Roman"/>
        </w:rPr>
        <w:t>)</w:t>
      </w:r>
      <w:r w:rsidRPr="00C17048">
        <w:rPr>
          <w:rFonts w:ascii="Times New Roman" w:eastAsia="Times New Roman" w:hAnsi="Times New Roman" w:cs="Times New Roman"/>
          <w:i/>
          <w:iCs/>
        </w:rPr>
        <w:t xml:space="preserve"> Adjustment Act </w:t>
      </w:r>
      <w:r w:rsidRPr="00C17048">
        <w:rPr>
          <w:rFonts w:ascii="Times New Roman" w:eastAsia="Times New Roman" w:hAnsi="Times New Roman" w:cs="Times New Roman"/>
        </w:rPr>
        <w:t>1971.</w:t>
      </w:r>
    </w:p>
    <w:p w:rsidR="005956E9" w:rsidRPr="00C17048" w:rsidRDefault="005956E9" w:rsidP="00B041D3">
      <w:pPr>
        <w:spacing w:before="120" w:after="60" w:line="240" w:lineRule="auto"/>
        <w:jc w:val="both"/>
        <w:rPr>
          <w:rFonts w:ascii="Times New Roman" w:eastAsia="Times New Roman" w:hAnsi="Times New Roman" w:cs="Times New Roman"/>
          <w:b/>
          <w:sz w:val="20"/>
          <w:szCs w:val="14"/>
        </w:rPr>
      </w:pPr>
      <w:r w:rsidRPr="00C17048">
        <w:rPr>
          <w:rFonts w:ascii="Times New Roman" w:eastAsia="Times New Roman" w:hAnsi="Times New Roman" w:cs="Times New Roman"/>
          <w:b/>
          <w:bCs/>
          <w:sz w:val="20"/>
        </w:rPr>
        <w:t>Commencement.</w:t>
      </w:r>
    </w:p>
    <w:p w:rsidR="005956E9" w:rsidRPr="00C17048" w:rsidRDefault="005956E9" w:rsidP="00B041D3">
      <w:pPr>
        <w:tabs>
          <w:tab w:val="left" w:pos="936"/>
        </w:tabs>
        <w:spacing w:after="0" w:line="240" w:lineRule="auto"/>
        <w:ind w:firstLine="432"/>
        <w:jc w:val="both"/>
        <w:rPr>
          <w:rFonts w:ascii="Times New Roman" w:eastAsia="Times New Roman" w:hAnsi="Times New Roman" w:cs="Times New Roman"/>
        </w:rPr>
      </w:pPr>
      <w:r w:rsidRPr="00C17048">
        <w:rPr>
          <w:rFonts w:ascii="Times New Roman" w:eastAsia="Times New Roman" w:hAnsi="Times New Roman" w:cs="Times New Roman"/>
          <w:b/>
          <w:bCs/>
          <w:spacing w:val="-10"/>
        </w:rPr>
        <w:t>2.</w:t>
      </w:r>
      <w:r w:rsidRPr="00C17048">
        <w:rPr>
          <w:rFonts w:ascii="Times New Roman" w:eastAsia="Times New Roman" w:hAnsi="Times New Roman" w:cs="Times New Roman"/>
        </w:rPr>
        <w:t>—(1.)</w:t>
      </w:r>
      <w:r w:rsidRPr="00C17048">
        <w:rPr>
          <w:rFonts w:ascii="Times New Roman" w:eastAsia="Times New Roman" w:hAnsi="Times New Roman" w:cs="Times New Roman"/>
        </w:rPr>
        <w:tab/>
        <w:t>Subject to this section, this Act shall come into operation on the day on which it receives the Royal Assent.</w:t>
      </w:r>
    </w:p>
    <w:p w:rsidR="005956E9" w:rsidRPr="00C17048" w:rsidRDefault="005956E9" w:rsidP="00B041D3">
      <w:pPr>
        <w:tabs>
          <w:tab w:val="left" w:pos="936"/>
        </w:tabs>
        <w:spacing w:after="0" w:line="240" w:lineRule="auto"/>
        <w:ind w:firstLine="432"/>
        <w:jc w:val="both"/>
        <w:rPr>
          <w:rFonts w:ascii="Times New Roman" w:eastAsia="Times New Roman" w:hAnsi="Times New Roman" w:cs="Times New Roman"/>
        </w:rPr>
      </w:pPr>
      <w:r w:rsidRPr="00C17048">
        <w:rPr>
          <w:rFonts w:ascii="Times New Roman" w:eastAsia="Times New Roman" w:hAnsi="Times New Roman" w:cs="Times New Roman"/>
        </w:rPr>
        <w:t>(2.)</w:t>
      </w:r>
      <w:r w:rsidRPr="00C17048">
        <w:rPr>
          <w:rFonts w:ascii="Times New Roman" w:eastAsia="Times New Roman" w:hAnsi="Times New Roman" w:cs="Times New Roman"/>
        </w:rPr>
        <w:tab/>
        <w:t xml:space="preserve">The amendment made by this Act to the </w:t>
      </w:r>
      <w:r w:rsidRPr="00C17048">
        <w:rPr>
          <w:rFonts w:ascii="Times New Roman" w:eastAsia="Times New Roman" w:hAnsi="Times New Roman" w:cs="Times New Roman"/>
          <w:i/>
          <w:iCs/>
        </w:rPr>
        <w:t xml:space="preserve">Criminology Research Act </w:t>
      </w:r>
      <w:r w:rsidRPr="00C17048">
        <w:rPr>
          <w:rFonts w:ascii="Times New Roman" w:eastAsia="Times New Roman" w:hAnsi="Times New Roman" w:cs="Times New Roman"/>
        </w:rPr>
        <w:t>1971 shall take effect on the day on which that Act comes into operation.</w:t>
      </w:r>
    </w:p>
    <w:p w:rsidR="005956E9" w:rsidRPr="00C17048" w:rsidRDefault="005956E9" w:rsidP="00B041D3">
      <w:pPr>
        <w:spacing w:before="120" w:after="60" w:line="240" w:lineRule="auto"/>
        <w:jc w:val="both"/>
        <w:rPr>
          <w:rFonts w:ascii="Times New Roman" w:eastAsia="Times New Roman" w:hAnsi="Times New Roman" w:cs="Times New Roman"/>
          <w:b/>
          <w:sz w:val="20"/>
          <w:szCs w:val="14"/>
        </w:rPr>
      </w:pPr>
      <w:r w:rsidRPr="00C17048">
        <w:rPr>
          <w:rFonts w:ascii="Times New Roman" w:eastAsia="Times New Roman" w:hAnsi="Times New Roman" w:cs="Times New Roman"/>
          <w:b/>
          <w:bCs/>
          <w:sz w:val="20"/>
        </w:rPr>
        <w:t>Amendment of certain Acts.</w:t>
      </w:r>
    </w:p>
    <w:p w:rsidR="005956E9" w:rsidRPr="00C17048" w:rsidRDefault="005956E9" w:rsidP="00B041D3">
      <w:pPr>
        <w:tabs>
          <w:tab w:val="left" w:pos="936"/>
        </w:tabs>
        <w:spacing w:after="0" w:line="240" w:lineRule="auto"/>
        <w:ind w:firstLine="432"/>
        <w:jc w:val="both"/>
        <w:rPr>
          <w:rFonts w:ascii="Times New Roman" w:eastAsia="Times New Roman" w:hAnsi="Times New Roman" w:cs="Times New Roman"/>
        </w:rPr>
      </w:pPr>
      <w:r w:rsidRPr="00C17048">
        <w:rPr>
          <w:rFonts w:ascii="Times New Roman" w:eastAsia="Times New Roman" w:hAnsi="Times New Roman" w:cs="Times New Roman"/>
          <w:b/>
          <w:bCs/>
        </w:rPr>
        <w:t>3.</w:t>
      </w:r>
      <w:r w:rsidRPr="00C17048">
        <w:rPr>
          <w:rFonts w:ascii="Times New Roman" w:eastAsia="Times New Roman" w:hAnsi="Times New Roman" w:cs="Times New Roman"/>
        </w:rPr>
        <w:t>—(1.)</w:t>
      </w:r>
      <w:r w:rsidRPr="00C17048">
        <w:rPr>
          <w:rFonts w:ascii="Times New Roman" w:eastAsia="Times New Roman" w:hAnsi="Times New Roman" w:cs="Times New Roman"/>
        </w:rPr>
        <w:tab/>
        <w:t>The Acts specified in the first column of the First Schedule to this Act (being Acts containing provisions relating to the remuneration and allowances payable to the holders of the offices respectively specified in the second column of that Schedule) are amended as respectively specified in the third column of that Schedule.</w:t>
      </w:r>
    </w:p>
    <w:p w:rsidR="005956E9" w:rsidRPr="00C17048" w:rsidRDefault="005956E9" w:rsidP="00B041D3">
      <w:pPr>
        <w:tabs>
          <w:tab w:val="left" w:pos="936"/>
        </w:tabs>
        <w:spacing w:after="0" w:line="240" w:lineRule="auto"/>
        <w:ind w:firstLine="432"/>
        <w:jc w:val="both"/>
        <w:rPr>
          <w:rFonts w:ascii="Times New Roman" w:eastAsia="Times New Roman" w:hAnsi="Times New Roman" w:cs="Times New Roman"/>
        </w:rPr>
      </w:pPr>
      <w:r w:rsidRPr="00C17048">
        <w:rPr>
          <w:rFonts w:ascii="Times New Roman" w:eastAsia="Times New Roman" w:hAnsi="Times New Roman" w:cs="Times New Roman"/>
        </w:rPr>
        <w:t>(2.)</w:t>
      </w:r>
      <w:r w:rsidRPr="00C17048">
        <w:rPr>
          <w:rFonts w:ascii="Times New Roman" w:eastAsia="Times New Roman" w:hAnsi="Times New Roman" w:cs="Times New Roman"/>
        </w:rPr>
        <w:tab/>
        <w:t xml:space="preserve">Section 1 of the </w:t>
      </w:r>
      <w:r w:rsidRPr="00C17048">
        <w:rPr>
          <w:rFonts w:ascii="Times New Roman" w:eastAsia="Times New Roman" w:hAnsi="Times New Roman" w:cs="Times New Roman"/>
          <w:i/>
          <w:iCs/>
        </w:rPr>
        <w:t xml:space="preserve">Broadcasting and Television Act </w:t>
      </w:r>
      <w:r w:rsidRPr="00C17048">
        <w:rPr>
          <w:rFonts w:ascii="Times New Roman" w:eastAsia="Times New Roman" w:hAnsi="Times New Roman" w:cs="Times New Roman"/>
          <w:spacing w:val="20"/>
        </w:rPr>
        <w:t>(</w:t>
      </w:r>
      <w:r w:rsidRPr="00C17048">
        <w:rPr>
          <w:rFonts w:ascii="Times New Roman" w:eastAsia="Times New Roman" w:hAnsi="Times New Roman" w:cs="Times New Roman"/>
          <w:i/>
          <w:iCs/>
          <w:spacing w:val="20"/>
        </w:rPr>
        <w:t>No.</w:t>
      </w:r>
      <w:r w:rsidRPr="00C17048">
        <w:rPr>
          <w:rFonts w:ascii="Times New Roman" w:eastAsia="Times New Roman" w:hAnsi="Times New Roman" w:cs="Times New Roman"/>
        </w:rPr>
        <w:t xml:space="preserve"> </w:t>
      </w:r>
      <w:r w:rsidRPr="00C17048">
        <w:rPr>
          <w:rFonts w:ascii="Times New Roman" w:eastAsia="Times New Roman" w:hAnsi="Times New Roman" w:cs="Times New Roman"/>
          <w:spacing w:val="20"/>
        </w:rPr>
        <w:t>2)</w:t>
      </w:r>
      <w:r w:rsidRPr="00C17048">
        <w:rPr>
          <w:rFonts w:ascii="Times New Roman" w:eastAsia="Times New Roman" w:hAnsi="Times New Roman" w:cs="Times New Roman"/>
          <w:i/>
          <w:iCs/>
        </w:rPr>
        <w:t xml:space="preserve"> </w:t>
      </w:r>
      <w:r w:rsidRPr="00C17048">
        <w:rPr>
          <w:rFonts w:ascii="Times New Roman" w:eastAsia="Times New Roman" w:hAnsi="Times New Roman" w:cs="Times New Roman"/>
        </w:rPr>
        <w:t>1971 is amended by omitting sub-section (4.).</w:t>
      </w:r>
    </w:p>
    <w:p w:rsidR="005956E9" w:rsidRPr="00C17048" w:rsidRDefault="005956E9" w:rsidP="00B041D3">
      <w:pPr>
        <w:spacing w:before="120" w:after="60" w:line="240" w:lineRule="auto"/>
        <w:jc w:val="both"/>
        <w:rPr>
          <w:rFonts w:ascii="Times New Roman" w:eastAsia="Times New Roman" w:hAnsi="Times New Roman" w:cs="Times New Roman"/>
          <w:b/>
          <w:sz w:val="20"/>
          <w:szCs w:val="14"/>
        </w:rPr>
      </w:pPr>
      <w:r w:rsidRPr="00C17048">
        <w:rPr>
          <w:rFonts w:ascii="Times New Roman" w:eastAsia="Times New Roman" w:hAnsi="Times New Roman" w:cs="Times New Roman"/>
          <w:b/>
          <w:bCs/>
          <w:sz w:val="20"/>
        </w:rPr>
        <w:t>Citation of Acts.</w:t>
      </w:r>
    </w:p>
    <w:p w:rsidR="005956E9" w:rsidRPr="00C17048" w:rsidRDefault="005956E9" w:rsidP="00B041D3">
      <w:pPr>
        <w:spacing w:after="0" w:line="240" w:lineRule="auto"/>
        <w:ind w:firstLine="432"/>
        <w:jc w:val="both"/>
        <w:rPr>
          <w:rFonts w:ascii="Times New Roman" w:eastAsia="Times New Roman" w:hAnsi="Times New Roman" w:cs="Times New Roman"/>
        </w:rPr>
      </w:pPr>
      <w:r w:rsidRPr="00C17048">
        <w:rPr>
          <w:rFonts w:ascii="Times New Roman" w:eastAsia="Times New Roman" w:hAnsi="Times New Roman" w:cs="Times New Roman"/>
          <w:b/>
          <w:bCs/>
        </w:rPr>
        <w:t>4.</w:t>
      </w:r>
      <w:r w:rsidRPr="00C17048">
        <w:rPr>
          <w:rFonts w:ascii="Times New Roman" w:eastAsia="Times New Roman" w:hAnsi="Times New Roman" w:cs="Times New Roman"/>
        </w:rPr>
        <w:tab/>
        <w:t>An Act specified in the first column of the Second Schedule to this Act, as amended by this Act, may be cited in the manner specified in the second column of that Schedule opposite to the reference to that Act in the first column.</w:t>
      </w:r>
    </w:p>
    <w:p w:rsidR="005956E9" w:rsidRPr="00C17048" w:rsidRDefault="005956E9" w:rsidP="00B041D3">
      <w:pPr>
        <w:spacing w:after="0" w:line="240" w:lineRule="auto"/>
        <w:jc w:val="both"/>
        <w:rPr>
          <w:rFonts w:ascii="Times New Roman" w:eastAsia="Times New Roman" w:hAnsi="Times New Roman" w:cs="Times New Roman"/>
        </w:rPr>
      </w:pPr>
      <w:r w:rsidRPr="00C17048">
        <w:rPr>
          <w:rFonts w:ascii="Times New Roman" w:eastAsia="Times New Roman" w:hAnsi="Times New Roman" w:cs="Times New Roman"/>
          <w:szCs w:val="20"/>
        </w:rPr>
        <w:br w:type="page"/>
      </w:r>
    </w:p>
    <w:p w:rsidR="005956E9" w:rsidRPr="00C17048" w:rsidRDefault="005956E9" w:rsidP="00B041D3">
      <w:pPr>
        <w:spacing w:after="0" w:line="240" w:lineRule="auto"/>
        <w:jc w:val="center"/>
        <w:rPr>
          <w:rFonts w:ascii="Times New Roman" w:eastAsia="Times New Roman" w:hAnsi="Times New Roman" w:cs="Times New Roman"/>
          <w:sz w:val="24"/>
        </w:rPr>
      </w:pPr>
      <w:r w:rsidRPr="00C17048">
        <w:rPr>
          <w:rFonts w:ascii="Times New Roman" w:eastAsia="Times New Roman" w:hAnsi="Times New Roman" w:cs="Times New Roman"/>
          <w:sz w:val="24"/>
        </w:rPr>
        <w:lastRenderedPageBreak/>
        <w:t>THE SCHEDULES</w:t>
      </w:r>
    </w:p>
    <w:p w:rsidR="005956E9" w:rsidRPr="00C17048" w:rsidRDefault="005956E9" w:rsidP="00B041D3">
      <w:pPr>
        <w:tabs>
          <w:tab w:val="left" w:pos="4050"/>
          <w:tab w:val="left" w:pos="7920"/>
        </w:tabs>
        <w:spacing w:after="0" w:line="240" w:lineRule="auto"/>
        <w:ind w:firstLine="4050"/>
        <w:jc w:val="both"/>
        <w:rPr>
          <w:rFonts w:ascii="Times New Roman" w:eastAsia="Times New Roman" w:hAnsi="Times New Roman" w:cs="Times New Roman"/>
          <w:b/>
        </w:rPr>
      </w:pPr>
      <w:r w:rsidRPr="00C17048">
        <w:rPr>
          <w:rFonts w:ascii="Times New Roman" w:eastAsia="Times New Roman" w:hAnsi="Times New Roman" w:cs="Times New Roman"/>
          <w:b/>
        </w:rPr>
        <w:t>——</w:t>
      </w:r>
    </w:p>
    <w:p w:rsidR="005956E9" w:rsidRPr="00C17048" w:rsidRDefault="005956E9" w:rsidP="00B041D3">
      <w:pPr>
        <w:tabs>
          <w:tab w:val="left" w:pos="7920"/>
        </w:tabs>
        <w:spacing w:before="60" w:after="60" w:line="240" w:lineRule="auto"/>
        <w:ind w:firstLine="3600"/>
        <w:jc w:val="both"/>
        <w:rPr>
          <w:rFonts w:ascii="Times New Roman" w:eastAsia="Times New Roman" w:hAnsi="Times New Roman" w:cs="Times New Roman"/>
          <w:b/>
          <w:sz w:val="20"/>
          <w:szCs w:val="16"/>
        </w:rPr>
      </w:pPr>
      <w:r w:rsidRPr="00C17048">
        <w:rPr>
          <w:rFonts w:ascii="Times New Roman" w:eastAsia="Times New Roman" w:hAnsi="Times New Roman" w:cs="Times New Roman"/>
        </w:rPr>
        <w:t>FIRST SCHEDULE</w:t>
      </w:r>
      <w:r w:rsidRPr="00C17048">
        <w:rPr>
          <w:rFonts w:ascii="Times New Roman" w:eastAsia="Times New Roman" w:hAnsi="Times New Roman" w:cs="Times New Roman"/>
          <w:szCs w:val="20"/>
        </w:rPr>
        <w:t xml:space="preserve"> </w:t>
      </w:r>
      <w:r w:rsidRPr="00C17048">
        <w:rPr>
          <w:rFonts w:ascii="Times New Roman" w:eastAsia="Times New Roman" w:hAnsi="Times New Roman" w:cs="Times New Roman"/>
          <w:szCs w:val="20"/>
        </w:rPr>
        <w:tab/>
      </w:r>
      <w:r w:rsidRPr="00C17048">
        <w:rPr>
          <w:rFonts w:ascii="Times New Roman" w:eastAsia="Times New Roman" w:hAnsi="Times New Roman" w:cs="Times New Roman"/>
        </w:rPr>
        <w:t>Section 3.</w:t>
      </w:r>
    </w:p>
    <w:tbl>
      <w:tblPr>
        <w:tblW w:w="5000" w:type="pct"/>
        <w:tblCellMar>
          <w:left w:w="40" w:type="dxa"/>
          <w:right w:w="40" w:type="dxa"/>
        </w:tblCellMar>
        <w:tblLook w:val="0000" w:firstRow="0" w:lastRow="0" w:firstColumn="0" w:lastColumn="0" w:noHBand="0" w:noVBand="0"/>
      </w:tblPr>
      <w:tblGrid>
        <w:gridCol w:w="2492"/>
        <w:gridCol w:w="2558"/>
        <w:gridCol w:w="4059"/>
      </w:tblGrid>
      <w:tr w:rsidR="005956E9" w:rsidRPr="0054193C" w:rsidTr="0013283F">
        <w:trPr>
          <w:trHeight w:val="20"/>
        </w:trPr>
        <w:tc>
          <w:tcPr>
            <w:tcW w:w="1368" w:type="pct"/>
            <w:tcBorders>
              <w:top w:val="single" w:sz="6" w:space="0" w:color="auto"/>
              <w:right w:val="single" w:sz="6" w:space="0" w:color="auto"/>
            </w:tcBorders>
            <w:vAlign w:val="center"/>
          </w:tcPr>
          <w:p w:rsidR="005956E9" w:rsidRPr="0054193C" w:rsidRDefault="005956E9" w:rsidP="00B041D3">
            <w:pPr>
              <w:spacing w:before="60" w:after="60" w:line="240" w:lineRule="auto"/>
              <w:jc w:val="center"/>
              <w:rPr>
                <w:rFonts w:ascii="Times New Roman" w:eastAsia="Times New Roman" w:hAnsi="Times New Roman" w:cs="Times New Roman"/>
                <w:sz w:val="18"/>
                <w:szCs w:val="16"/>
              </w:rPr>
            </w:pPr>
            <w:r w:rsidRPr="0054193C">
              <w:rPr>
                <w:rFonts w:ascii="Times New Roman" w:eastAsia="Times New Roman" w:hAnsi="Times New Roman" w:cs="Times New Roman"/>
                <w:sz w:val="18"/>
              </w:rPr>
              <w:t>First Column</w:t>
            </w:r>
          </w:p>
        </w:tc>
        <w:tc>
          <w:tcPr>
            <w:tcW w:w="1404" w:type="pct"/>
            <w:tcBorders>
              <w:top w:val="single" w:sz="6" w:space="0" w:color="auto"/>
              <w:left w:val="single" w:sz="6" w:space="0" w:color="auto"/>
              <w:right w:val="single" w:sz="6" w:space="0" w:color="auto"/>
            </w:tcBorders>
            <w:vAlign w:val="center"/>
          </w:tcPr>
          <w:p w:rsidR="005956E9" w:rsidRPr="0054193C" w:rsidRDefault="005956E9" w:rsidP="00B041D3">
            <w:pPr>
              <w:spacing w:before="60" w:after="60" w:line="240" w:lineRule="auto"/>
              <w:jc w:val="center"/>
              <w:rPr>
                <w:rFonts w:ascii="Times New Roman" w:eastAsia="Times New Roman" w:hAnsi="Times New Roman" w:cs="Times New Roman"/>
                <w:sz w:val="18"/>
                <w:szCs w:val="16"/>
              </w:rPr>
            </w:pPr>
            <w:r w:rsidRPr="0054193C">
              <w:rPr>
                <w:rFonts w:ascii="Times New Roman" w:eastAsia="Times New Roman" w:hAnsi="Times New Roman" w:cs="Times New Roman"/>
                <w:sz w:val="18"/>
              </w:rPr>
              <w:t>Second Column</w:t>
            </w:r>
          </w:p>
        </w:tc>
        <w:tc>
          <w:tcPr>
            <w:tcW w:w="2228" w:type="pct"/>
            <w:tcBorders>
              <w:top w:val="single" w:sz="6" w:space="0" w:color="auto"/>
              <w:left w:val="single" w:sz="6" w:space="0" w:color="auto"/>
            </w:tcBorders>
            <w:vAlign w:val="center"/>
          </w:tcPr>
          <w:p w:rsidR="005956E9" w:rsidRPr="0054193C" w:rsidRDefault="005956E9" w:rsidP="00B041D3">
            <w:pPr>
              <w:spacing w:before="60" w:after="60" w:line="240" w:lineRule="auto"/>
              <w:jc w:val="center"/>
              <w:rPr>
                <w:rFonts w:ascii="Times New Roman" w:eastAsia="Times New Roman" w:hAnsi="Times New Roman" w:cs="Times New Roman"/>
                <w:sz w:val="18"/>
                <w:szCs w:val="16"/>
              </w:rPr>
            </w:pPr>
            <w:r w:rsidRPr="0054193C">
              <w:rPr>
                <w:rFonts w:ascii="Times New Roman" w:eastAsia="Times New Roman" w:hAnsi="Times New Roman" w:cs="Times New Roman"/>
                <w:sz w:val="18"/>
              </w:rPr>
              <w:t>Third Column</w:t>
            </w:r>
          </w:p>
        </w:tc>
      </w:tr>
      <w:tr w:rsidR="005956E9" w:rsidRPr="0054193C" w:rsidTr="0013283F">
        <w:trPr>
          <w:trHeight w:val="20"/>
        </w:trPr>
        <w:tc>
          <w:tcPr>
            <w:tcW w:w="1368" w:type="pct"/>
            <w:tcBorders>
              <w:bottom w:val="single" w:sz="6" w:space="0" w:color="auto"/>
              <w:right w:val="single" w:sz="6" w:space="0" w:color="auto"/>
            </w:tcBorders>
            <w:vAlign w:val="center"/>
          </w:tcPr>
          <w:p w:rsidR="005956E9" w:rsidRPr="0054193C" w:rsidRDefault="005956E9" w:rsidP="00B041D3">
            <w:pPr>
              <w:spacing w:before="60" w:after="60" w:line="240" w:lineRule="auto"/>
              <w:jc w:val="center"/>
              <w:rPr>
                <w:rFonts w:ascii="Times New Roman" w:eastAsia="Times New Roman" w:hAnsi="Times New Roman" w:cs="Times New Roman"/>
                <w:sz w:val="18"/>
                <w:szCs w:val="16"/>
              </w:rPr>
            </w:pPr>
            <w:r w:rsidRPr="0054193C">
              <w:rPr>
                <w:rFonts w:ascii="Times New Roman" w:eastAsia="Times New Roman" w:hAnsi="Times New Roman" w:cs="Times New Roman"/>
                <w:sz w:val="18"/>
              </w:rPr>
              <w:t>Acts amended</w:t>
            </w:r>
          </w:p>
        </w:tc>
        <w:tc>
          <w:tcPr>
            <w:tcW w:w="1404" w:type="pct"/>
            <w:tcBorders>
              <w:left w:val="single" w:sz="6" w:space="0" w:color="auto"/>
              <w:bottom w:val="single" w:sz="6" w:space="0" w:color="auto"/>
              <w:right w:val="single" w:sz="6" w:space="0" w:color="auto"/>
            </w:tcBorders>
            <w:vAlign w:val="center"/>
          </w:tcPr>
          <w:p w:rsidR="005956E9" w:rsidRPr="0054193C" w:rsidRDefault="005956E9" w:rsidP="00B041D3">
            <w:pPr>
              <w:spacing w:before="60" w:after="60" w:line="240" w:lineRule="auto"/>
              <w:jc w:val="center"/>
              <w:rPr>
                <w:rFonts w:ascii="Times New Roman" w:eastAsia="Times New Roman" w:hAnsi="Times New Roman" w:cs="Times New Roman"/>
                <w:sz w:val="18"/>
                <w:szCs w:val="16"/>
              </w:rPr>
            </w:pPr>
            <w:r w:rsidRPr="0054193C">
              <w:rPr>
                <w:rFonts w:ascii="Times New Roman" w:eastAsia="Times New Roman" w:hAnsi="Times New Roman" w:cs="Times New Roman"/>
                <w:sz w:val="18"/>
              </w:rPr>
              <w:t>Offices</w:t>
            </w:r>
          </w:p>
        </w:tc>
        <w:tc>
          <w:tcPr>
            <w:tcW w:w="2228" w:type="pct"/>
            <w:tcBorders>
              <w:left w:val="single" w:sz="6" w:space="0" w:color="auto"/>
              <w:bottom w:val="single" w:sz="6" w:space="0" w:color="auto"/>
            </w:tcBorders>
            <w:vAlign w:val="center"/>
          </w:tcPr>
          <w:p w:rsidR="005956E9" w:rsidRPr="0054193C" w:rsidRDefault="005956E9" w:rsidP="00B041D3">
            <w:pPr>
              <w:spacing w:before="60" w:after="60" w:line="240" w:lineRule="auto"/>
              <w:jc w:val="center"/>
              <w:rPr>
                <w:rFonts w:ascii="Times New Roman" w:eastAsia="Times New Roman" w:hAnsi="Times New Roman" w:cs="Times New Roman"/>
                <w:sz w:val="18"/>
                <w:szCs w:val="16"/>
              </w:rPr>
            </w:pPr>
            <w:r w:rsidRPr="0054193C">
              <w:rPr>
                <w:rFonts w:ascii="Times New Roman" w:eastAsia="Times New Roman" w:hAnsi="Times New Roman" w:cs="Times New Roman"/>
                <w:sz w:val="18"/>
              </w:rPr>
              <w:t>Amendments</w:t>
            </w:r>
          </w:p>
        </w:tc>
      </w:tr>
      <w:tr w:rsidR="005956E9" w:rsidRPr="0054193C" w:rsidTr="0013283F">
        <w:trPr>
          <w:trHeight w:val="20"/>
        </w:trPr>
        <w:tc>
          <w:tcPr>
            <w:tcW w:w="1368" w:type="pct"/>
            <w:tcBorders>
              <w:top w:val="single" w:sz="6" w:space="0" w:color="auto"/>
              <w:right w:val="single" w:sz="6" w:space="0" w:color="auto"/>
            </w:tcBorders>
          </w:tcPr>
          <w:p w:rsidR="005956E9" w:rsidRPr="0054193C" w:rsidRDefault="005956E9" w:rsidP="00B041D3">
            <w:pPr>
              <w:spacing w:before="120" w:after="0" w:line="240" w:lineRule="auto"/>
              <w:ind w:left="288" w:hanging="288"/>
              <w:jc w:val="both"/>
              <w:rPr>
                <w:rFonts w:ascii="Times New Roman" w:eastAsia="Times New Roman" w:hAnsi="Times New Roman" w:cs="Times New Roman"/>
                <w:sz w:val="18"/>
                <w:szCs w:val="16"/>
              </w:rPr>
            </w:pPr>
            <w:r w:rsidRPr="0054193C">
              <w:rPr>
                <w:rFonts w:ascii="Times New Roman" w:eastAsia="Times New Roman" w:hAnsi="Times New Roman" w:cs="Times New Roman"/>
                <w:i/>
                <w:iCs/>
                <w:sz w:val="18"/>
              </w:rPr>
              <w:t xml:space="preserve">Australian Wool Commission Act </w:t>
            </w:r>
            <w:r w:rsidRPr="0054193C">
              <w:rPr>
                <w:rFonts w:ascii="Times New Roman" w:eastAsia="Times New Roman" w:hAnsi="Times New Roman" w:cs="Times New Roman"/>
                <w:sz w:val="18"/>
              </w:rPr>
              <w:t>1970</w:t>
            </w:r>
          </w:p>
        </w:tc>
        <w:tc>
          <w:tcPr>
            <w:tcW w:w="1404" w:type="pct"/>
            <w:tcBorders>
              <w:top w:val="single" w:sz="6" w:space="0" w:color="auto"/>
              <w:left w:val="single" w:sz="6" w:space="0" w:color="auto"/>
              <w:right w:val="single" w:sz="6" w:space="0" w:color="auto"/>
            </w:tcBorders>
          </w:tcPr>
          <w:p w:rsidR="005956E9" w:rsidRPr="0054193C" w:rsidRDefault="005956E9" w:rsidP="00B041D3">
            <w:pPr>
              <w:spacing w:before="120" w:after="0" w:line="240" w:lineRule="auto"/>
              <w:ind w:left="288" w:hanging="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Member and deputy of member of the Australian Wool Commission</w:t>
            </w:r>
          </w:p>
        </w:tc>
        <w:tc>
          <w:tcPr>
            <w:tcW w:w="2228" w:type="pct"/>
            <w:tcBorders>
              <w:top w:val="single" w:sz="6" w:space="0" w:color="auto"/>
              <w:left w:val="single" w:sz="6" w:space="0" w:color="auto"/>
            </w:tcBorders>
          </w:tcPr>
          <w:p w:rsidR="005956E9" w:rsidRPr="0054193C" w:rsidRDefault="005956E9" w:rsidP="00B041D3">
            <w:pPr>
              <w:spacing w:before="120" w:after="0" w:line="240" w:lineRule="auto"/>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Section 12—</w:t>
            </w:r>
          </w:p>
          <w:p w:rsidR="005956E9" w:rsidRPr="0054193C" w:rsidRDefault="005956E9" w:rsidP="00B041D3">
            <w:pPr>
              <w:spacing w:after="0" w:line="240" w:lineRule="auto"/>
              <w:ind w:left="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Omit sub-section (1.), insert—</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“(1.) The Chairman shall be paid, out of the funds of the Commission, such remuneration, and such annual allowance (if any), as the Parliament fixes.</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“(1</w:t>
            </w:r>
            <w:r w:rsidRPr="0054193C">
              <w:rPr>
                <w:rFonts w:ascii="Times New Roman" w:eastAsia="Times New Roman" w:hAnsi="Times New Roman" w:cs="Times New Roman"/>
                <w:bCs/>
                <w:smallCaps/>
                <w:sz w:val="18"/>
              </w:rPr>
              <w:t>a</w:t>
            </w:r>
            <w:r w:rsidRPr="0054193C">
              <w:rPr>
                <w:rFonts w:ascii="Times New Roman" w:eastAsia="Times New Roman" w:hAnsi="Times New Roman" w:cs="Times New Roman"/>
                <w:sz w:val="18"/>
              </w:rPr>
              <w:t xml:space="preserve">.) A member of the Commission, other than the Chairman and the member representing the Commonwealth, shall be paid, out of the funds of the Commission, remuneration </w:t>
            </w:r>
            <w:r w:rsidRPr="0054193C">
              <w:rPr>
                <w:rFonts w:ascii="Times New Roman" w:eastAsia="Times New Roman" w:hAnsi="Times New Roman" w:cs="Times New Roman"/>
                <w:spacing w:val="20"/>
                <w:sz w:val="18"/>
              </w:rPr>
              <w:t>at</w:t>
            </w:r>
            <w:r w:rsidRPr="0054193C">
              <w:rPr>
                <w:rFonts w:ascii="Times New Roman" w:eastAsia="Times New Roman" w:hAnsi="Times New Roman" w:cs="Times New Roman"/>
                <w:sz w:val="18"/>
              </w:rPr>
              <w:t xml:space="preserve"> the rate of Two thousand six hundred dollars per year.</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pacing w:val="20"/>
                <w:sz w:val="18"/>
              </w:rPr>
              <w:t>“(1</w:t>
            </w:r>
            <w:r w:rsidRPr="0054193C">
              <w:rPr>
                <w:rFonts w:ascii="Times New Roman" w:eastAsia="Times New Roman" w:hAnsi="Times New Roman" w:cs="Times New Roman"/>
                <w:bCs/>
                <w:smallCaps/>
                <w:sz w:val="18"/>
              </w:rPr>
              <w:t>b</w:t>
            </w:r>
            <w:r w:rsidRPr="0054193C">
              <w:rPr>
                <w:rFonts w:ascii="Times New Roman" w:eastAsia="Times New Roman" w:hAnsi="Times New Roman" w:cs="Times New Roman"/>
                <w:sz w:val="18"/>
              </w:rPr>
              <w:t>.) For each day on which the deputy of a member, other than the deputy of the member representing the Commonwealth, attends a meeting of the Commission, there is payable to the deputy, out of the funds of the Commission, such remuneration as is prescribed.”.</w:t>
            </w:r>
          </w:p>
          <w:p w:rsidR="005956E9" w:rsidRPr="0054193C" w:rsidRDefault="005956E9" w:rsidP="00B041D3">
            <w:pPr>
              <w:spacing w:after="0" w:line="240" w:lineRule="auto"/>
              <w:ind w:left="432" w:hanging="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Omit from sub-section (2.) “other allowances”, insert “allowances other than annual allowances”.</w:t>
            </w:r>
          </w:p>
        </w:tc>
      </w:tr>
      <w:tr w:rsidR="005956E9" w:rsidRPr="0054193C" w:rsidTr="0013283F">
        <w:trPr>
          <w:trHeight w:val="20"/>
        </w:trPr>
        <w:tc>
          <w:tcPr>
            <w:tcW w:w="1368" w:type="pct"/>
            <w:vMerge w:val="restart"/>
            <w:tcBorders>
              <w:right w:val="single" w:sz="6" w:space="0" w:color="auto"/>
            </w:tcBorders>
          </w:tcPr>
          <w:p w:rsidR="005956E9" w:rsidRPr="0054193C" w:rsidRDefault="005956E9" w:rsidP="00B041D3">
            <w:pPr>
              <w:spacing w:after="0" w:line="240" w:lineRule="auto"/>
              <w:ind w:left="288" w:hanging="288"/>
              <w:jc w:val="both"/>
              <w:rPr>
                <w:rFonts w:ascii="Times New Roman" w:eastAsia="Times New Roman" w:hAnsi="Times New Roman" w:cs="Times New Roman"/>
                <w:sz w:val="18"/>
                <w:szCs w:val="16"/>
              </w:rPr>
            </w:pPr>
            <w:r w:rsidRPr="0054193C">
              <w:rPr>
                <w:rFonts w:ascii="Times New Roman" w:eastAsia="Times New Roman" w:hAnsi="Times New Roman" w:cs="Times New Roman"/>
                <w:i/>
                <w:iCs/>
                <w:sz w:val="18"/>
              </w:rPr>
              <w:t xml:space="preserve">Broadcasting and Television Act </w:t>
            </w:r>
            <w:r w:rsidRPr="0054193C">
              <w:rPr>
                <w:rFonts w:ascii="Times New Roman" w:eastAsia="Times New Roman" w:hAnsi="Times New Roman" w:cs="Times New Roman"/>
                <w:sz w:val="18"/>
              </w:rPr>
              <w:t>1942</w:t>
            </w:r>
            <w:r w:rsidR="00BF31FF" w:rsidRPr="0054193C">
              <w:rPr>
                <w:rFonts w:ascii="Times New Roman" w:eastAsia="Times New Roman" w:hAnsi="Times New Roman" w:cs="Times New Roman"/>
                <w:sz w:val="18"/>
              </w:rPr>
              <w:t>–</w:t>
            </w:r>
            <w:r w:rsidRPr="0054193C">
              <w:rPr>
                <w:rFonts w:ascii="Times New Roman" w:eastAsia="Times New Roman" w:hAnsi="Times New Roman" w:cs="Times New Roman"/>
                <w:sz w:val="18"/>
              </w:rPr>
              <w:t xml:space="preserve">1969, as amended by the </w:t>
            </w:r>
            <w:r w:rsidRPr="0054193C">
              <w:rPr>
                <w:rFonts w:ascii="Times New Roman" w:eastAsia="Times New Roman" w:hAnsi="Times New Roman" w:cs="Times New Roman"/>
                <w:i/>
                <w:iCs/>
                <w:sz w:val="18"/>
              </w:rPr>
              <w:t xml:space="preserve">Broadcasting and Television Act </w:t>
            </w:r>
            <w:r w:rsidRPr="0054193C">
              <w:rPr>
                <w:rFonts w:ascii="Times New Roman" w:eastAsia="Times New Roman" w:hAnsi="Times New Roman" w:cs="Times New Roman"/>
                <w:sz w:val="18"/>
              </w:rPr>
              <w:t xml:space="preserve">1971 and by the </w:t>
            </w:r>
            <w:r w:rsidRPr="0054193C">
              <w:rPr>
                <w:rFonts w:ascii="Times New Roman" w:eastAsia="Times New Roman" w:hAnsi="Times New Roman" w:cs="Times New Roman"/>
                <w:i/>
                <w:iCs/>
                <w:sz w:val="18"/>
              </w:rPr>
              <w:t xml:space="preserve">Broadcasting and Television Act </w:t>
            </w:r>
            <w:r w:rsidRPr="0054193C">
              <w:rPr>
                <w:rFonts w:ascii="Times New Roman" w:eastAsia="Times New Roman" w:hAnsi="Times New Roman" w:cs="Times New Roman"/>
                <w:sz w:val="18"/>
              </w:rPr>
              <w:t>(</w:t>
            </w:r>
            <w:r w:rsidRPr="0054193C">
              <w:rPr>
                <w:rFonts w:ascii="Times New Roman" w:eastAsia="Times New Roman" w:hAnsi="Times New Roman" w:cs="Times New Roman"/>
                <w:i/>
                <w:iCs/>
                <w:sz w:val="18"/>
              </w:rPr>
              <w:t xml:space="preserve">No. </w:t>
            </w:r>
            <w:r w:rsidRPr="0054193C">
              <w:rPr>
                <w:rFonts w:ascii="Times New Roman" w:eastAsia="Times New Roman" w:hAnsi="Times New Roman" w:cs="Times New Roman"/>
                <w:sz w:val="18"/>
              </w:rPr>
              <w:t>2) 1971</w:t>
            </w:r>
          </w:p>
        </w:tc>
        <w:tc>
          <w:tcPr>
            <w:tcW w:w="1404" w:type="pct"/>
            <w:tcBorders>
              <w:left w:val="single" w:sz="6" w:space="0" w:color="auto"/>
              <w:right w:val="single" w:sz="6" w:space="0" w:color="auto"/>
            </w:tcBorders>
          </w:tcPr>
          <w:p w:rsidR="005956E9" w:rsidRPr="0054193C" w:rsidRDefault="005956E9" w:rsidP="00B041D3">
            <w:pPr>
              <w:spacing w:after="0" w:line="240" w:lineRule="auto"/>
              <w:ind w:left="288" w:hanging="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Chairman and members of the Australian Broadcasting Control Board</w:t>
            </w:r>
          </w:p>
        </w:tc>
        <w:tc>
          <w:tcPr>
            <w:tcW w:w="2228" w:type="pct"/>
            <w:tcBorders>
              <w:left w:val="single" w:sz="6" w:space="0" w:color="auto"/>
            </w:tcBorders>
          </w:tcPr>
          <w:p w:rsidR="005956E9" w:rsidRPr="0054193C" w:rsidRDefault="005956E9" w:rsidP="00B041D3">
            <w:pPr>
              <w:spacing w:after="0" w:line="240" w:lineRule="auto"/>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Omit section 11, insert—</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“11.—(1.) The Chairman of the Board shall be paid remuneration at the rate of Seventeen thousand nine hundred and forty-seven dollars a year.</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“(2.) A member other than the Chairman or a part-time member shall be paid remuneration at the rate of Fifteen thousand three hundred and seventy dollars a year.</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“(3.) A part-time member shall be paid remuneration at the rate of One thousand nine hundred and fifty dollars a year.</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“(4.) A member shall be paid such prescribed allowances, not including an annual allowance, as are applicable to him.”.</w:t>
            </w:r>
          </w:p>
        </w:tc>
      </w:tr>
      <w:tr w:rsidR="005956E9" w:rsidRPr="0054193C" w:rsidTr="0013283F">
        <w:trPr>
          <w:trHeight w:val="20"/>
        </w:trPr>
        <w:tc>
          <w:tcPr>
            <w:tcW w:w="1368" w:type="pct"/>
            <w:vMerge/>
            <w:tcBorders>
              <w:right w:val="single" w:sz="6" w:space="0" w:color="auto"/>
            </w:tcBorders>
          </w:tcPr>
          <w:p w:rsidR="005956E9" w:rsidRPr="0054193C" w:rsidRDefault="005956E9" w:rsidP="00B041D3">
            <w:pPr>
              <w:spacing w:after="0" w:line="240" w:lineRule="auto"/>
              <w:ind w:left="288" w:hanging="288"/>
              <w:jc w:val="both"/>
              <w:rPr>
                <w:rFonts w:ascii="Times New Roman" w:eastAsia="Times New Roman" w:hAnsi="Times New Roman" w:cs="Times New Roman"/>
                <w:sz w:val="18"/>
                <w:szCs w:val="20"/>
              </w:rPr>
            </w:pPr>
          </w:p>
        </w:tc>
        <w:tc>
          <w:tcPr>
            <w:tcW w:w="1404" w:type="pct"/>
            <w:tcBorders>
              <w:left w:val="single" w:sz="6" w:space="0" w:color="auto"/>
              <w:right w:val="single" w:sz="6" w:space="0" w:color="auto"/>
            </w:tcBorders>
          </w:tcPr>
          <w:p w:rsidR="005956E9" w:rsidRPr="0054193C" w:rsidRDefault="005956E9" w:rsidP="00B041D3">
            <w:pPr>
              <w:spacing w:after="0" w:line="240" w:lineRule="auto"/>
              <w:ind w:left="288" w:hanging="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Chairman and members of the Australian Broadcasting Commission</w:t>
            </w:r>
          </w:p>
        </w:tc>
        <w:tc>
          <w:tcPr>
            <w:tcW w:w="2228" w:type="pct"/>
            <w:tcBorders>
              <w:left w:val="single" w:sz="6" w:space="0" w:color="auto"/>
            </w:tcBorders>
          </w:tcPr>
          <w:p w:rsidR="005956E9" w:rsidRPr="0054193C" w:rsidRDefault="005956E9" w:rsidP="00B041D3">
            <w:pPr>
              <w:spacing w:after="0" w:line="240" w:lineRule="auto"/>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Omit section 33, insert—</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 xml:space="preserve">“33.—(1.) The Chairman of the Commission, or a person, including the Vice-chairman of the Commission, appointed by the Governor-General to act as Chairman for a period, shall be paid remuneration </w:t>
            </w:r>
            <w:r w:rsidRPr="0054193C">
              <w:rPr>
                <w:rFonts w:ascii="Times New Roman" w:eastAsia="Times New Roman" w:hAnsi="Times New Roman" w:cs="Times New Roman"/>
                <w:spacing w:val="20"/>
                <w:sz w:val="18"/>
              </w:rPr>
              <w:t xml:space="preserve">at </w:t>
            </w:r>
            <w:r w:rsidRPr="0054193C">
              <w:rPr>
                <w:rFonts w:ascii="Times New Roman" w:eastAsia="Times New Roman" w:hAnsi="Times New Roman" w:cs="Times New Roman"/>
                <w:sz w:val="18"/>
              </w:rPr>
              <w:t>the rate of Six thousand four hundred and fifty dollars a year.</w:t>
            </w:r>
          </w:p>
          <w:p w:rsidR="005956E9" w:rsidRPr="0054193C" w:rsidRDefault="005956E9" w:rsidP="00B041D3">
            <w:pPr>
              <w:spacing w:after="0" w:line="240" w:lineRule="auto"/>
              <w:ind w:left="432" w:firstLine="288"/>
              <w:jc w:val="both"/>
              <w:rPr>
                <w:rFonts w:ascii="Times New Roman" w:eastAsia="Times New Roman" w:hAnsi="Times New Roman" w:cs="Times New Roman"/>
                <w:sz w:val="18"/>
                <w:szCs w:val="16"/>
              </w:rPr>
            </w:pPr>
            <w:r w:rsidRPr="0054193C">
              <w:rPr>
                <w:rFonts w:ascii="Times New Roman" w:eastAsia="Times New Roman" w:hAnsi="Times New Roman" w:cs="Times New Roman"/>
                <w:sz w:val="18"/>
              </w:rPr>
              <w:t>“(2.) The Vice-chairman of the Commission (except when the last preceding sub-section is applicable to him), or a person appointed by the Governor-General to perform the</w:t>
            </w:r>
          </w:p>
        </w:tc>
      </w:tr>
    </w:tbl>
    <w:p w:rsidR="005956E9" w:rsidRPr="00C17048" w:rsidRDefault="005956E9" w:rsidP="0054193C">
      <w:pPr>
        <w:spacing w:after="60" w:line="240" w:lineRule="auto"/>
        <w:jc w:val="center"/>
        <w:rPr>
          <w:rFonts w:ascii="Times New Roman" w:eastAsia="Times New Roman" w:hAnsi="Times New Roman" w:cs="Times New Roman"/>
          <w:szCs w:val="16"/>
        </w:rPr>
      </w:pPr>
      <w:r w:rsidRPr="00C17048">
        <w:rPr>
          <w:rFonts w:ascii="Times New Roman" w:eastAsia="Times New Roman" w:hAnsi="Times New Roman" w:cs="Times New Roman"/>
          <w:szCs w:val="20"/>
        </w:rPr>
        <w:br w:type="page"/>
      </w:r>
      <w:r w:rsidRPr="00C17048">
        <w:rPr>
          <w:rFonts w:ascii="Times New Roman" w:eastAsia="Times New Roman" w:hAnsi="Times New Roman" w:cs="Times New Roman"/>
          <w:smallCaps/>
          <w:spacing w:val="-10"/>
        </w:rPr>
        <w:lastRenderedPageBreak/>
        <w:t>First Schedule—</w:t>
      </w:r>
      <w:r w:rsidRPr="00C17048">
        <w:rPr>
          <w:rFonts w:ascii="Times New Roman" w:eastAsia="Times New Roman" w:hAnsi="Times New Roman" w:cs="Times New Roman"/>
          <w:i/>
          <w:iCs/>
        </w:rPr>
        <w:t>continued</w:t>
      </w:r>
    </w:p>
    <w:tbl>
      <w:tblPr>
        <w:tblW w:w="5000" w:type="pct"/>
        <w:tblCellMar>
          <w:left w:w="40" w:type="dxa"/>
          <w:right w:w="40" w:type="dxa"/>
        </w:tblCellMar>
        <w:tblLook w:val="0000" w:firstRow="0" w:lastRow="0" w:firstColumn="0" w:lastColumn="0" w:noHBand="0" w:noVBand="0"/>
      </w:tblPr>
      <w:tblGrid>
        <w:gridCol w:w="2538"/>
        <w:gridCol w:w="2538"/>
        <w:gridCol w:w="4033"/>
      </w:tblGrid>
      <w:tr w:rsidR="005956E9" w:rsidRPr="00C17048" w:rsidTr="0013283F">
        <w:trPr>
          <w:trHeight w:val="20"/>
        </w:trPr>
        <w:tc>
          <w:tcPr>
            <w:tcW w:w="1393" w:type="pct"/>
            <w:tcBorders>
              <w:top w:val="single" w:sz="6" w:space="0" w:color="auto"/>
              <w:righ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 w:val="18"/>
                <w:szCs w:val="16"/>
              </w:rPr>
            </w:pPr>
            <w:r w:rsidRPr="00C17048">
              <w:rPr>
                <w:rFonts w:ascii="Times New Roman" w:eastAsia="Times New Roman" w:hAnsi="Times New Roman" w:cs="Times New Roman"/>
                <w:sz w:val="18"/>
              </w:rPr>
              <w:t>First Column</w:t>
            </w:r>
          </w:p>
        </w:tc>
        <w:tc>
          <w:tcPr>
            <w:tcW w:w="1393" w:type="pct"/>
            <w:tcBorders>
              <w:top w:val="single" w:sz="6" w:space="0" w:color="auto"/>
              <w:left w:val="single" w:sz="6" w:space="0" w:color="auto"/>
              <w:righ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 w:val="18"/>
                <w:szCs w:val="16"/>
              </w:rPr>
            </w:pPr>
            <w:r w:rsidRPr="00C17048">
              <w:rPr>
                <w:rFonts w:ascii="Times New Roman" w:eastAsia="Times New Roman" w:hAnsi="Times New Roman" w:cs="Times New Roman"/>
                <w:sz w:val="18"/>
              </w:rPr>
              <w:t>Second Column</w:t>
            </w:r>
          </w:p>
        </w:tc>
        <w:tc>
          <w:tcPr>
            <w:tcW w:w="2214" w:type="pct"/>
            <w:tcBorders>
              <w:top w:val="single" w:sz="6" w:space="0" w:color="auto"/>
              <w:lef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 w:val="18"/>
                <w:szCs w:val="16"/>
              </w:rPr>
            </w:pPr>
            <w:r w:rsidRPr="00C17048">
              <w:rPr>
                <w:rFonts w:ascii="Times New Roman" w:eastAsia="Times New Roman" w:hAnsi="Times New Roman" w:cs="Times New Roman"/>
                <w:sz w:val="18"/>
              </w:rPr>
              <w:t>Third Column</w:t>
            </w:r>
          </w:p>
        </w:tc>
      </w:tr>
      <w:tr w:rsidR="005956E9" w:rsidRPr="00C17048" w:rsidTr="0013283F">
        <w:trPr>
          <w:trHeight w:val="20"/>
        </w:trPr>
        <w:tc>
          <w:tcPr>
            <w:tcW w:w="1393" w:type="pct"/>
            <w:tcBorders>
              <w:bottom w:val="single" w:sz="6" w:space="0" w:color="auto"/>
              <w:righ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 w:val="18"/>
                <w:szCs w:val="16"/>
              </w:rPr>
            </w:pPr>
            <w:r w:rsidRPr="00C17048">
              <w:rPr>
                <w:rFonts w:ascii="Times New Roman" w:eastAsia="Times New Roman" w:hAnsi="Times New Roman" w:cs="Times New Roman"/>
                <w:sz w:val="18"/>
              </w:rPr>
              <w:t>Acts amended</w:t>
            </w:r>
          </w:p>
        </w:tc>
        <w:tc>
          <w:tcPr>
            <w:tcW w:w="1393" w:type="pct"/>
            <w:tcBorders>
              <w:left w:val="single" w:sz="6" w:space="0" w:color="auto"/>
              <w:bottom w:val="single" w:sz="6" w:space="0" w:color="auto"/>
              <w:righ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 w:val="18"/>
                <w:szCs w:val="16"/>
              </w:rPr>
            </w:pPr>
            <w:r w:rsidRPr="00C17048">
              <w:rPr>
                <w:rFonts w:ascii="Times New Roman" w:eastAsia="Times New Roman" w:hAnsi="Times New Roman" w:cs="Times New Roman"/>
                <w:sz w:val="18"/>
              </w:rPr>
              <w:t>Offices</w:t>
            </w:r>
          </w:p>
        </w:tc>
        <w:tc>
          <w:tcPr>
            <w:tcW w:w="2214" w:type="pct"/>
            <w:tcBorders>
              <w:left w:val="single" w:sz="6" w:space="0" w:color="auto"/>
              <w:bottom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 w:val="18"/>
                <w:szCs w:val="16"/>
              </w:rPr>
            </w:pPr>
            <w:r w:rsidRPr="00C17048">
              <w:rPr>
                <w:rFonts w:ascii="Times New Roman" w:eastAsia="Times New Roman" w:hAnsi="Times New Roman" w:cs="Times New Roman"/>
                <w:sz w:val="18"/>
              </w:rPr>
              <w:t>Amendments</w:t>
            </w:r>
          </w:p>
        </w:tc>
      </w:tr>
      <w:tr w:rsidR="005956E9" w:rsidRPr="00C17048" w:rsidTr="0013283F">
        <w:trPr>
          <w:trHeight w:val="20"/>
        </w:trPr>
        <w:tc>
          <w:tcPr>
            <w:tcW w:w="1393" w:type="pct"/>
            <w:vMerge w:val="restart"/>
            <w:tcBorders>
              <w:top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20"/>
              </w:rPr>
            </w:pPr>
          </w:p>
        </w:tc>
        <w:tc>
          <w:tcPr>
            <w:tcW w:w="1393" w:type="pct"/>
            <w:tcBorders>
              <w:top w:val="single" w:sz="6" w:space="0" w:color="auto"/>
              <w:left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20"/>
              </w:rPr>
            </w:pPr>
          </w:p>
        </w:tc>
        <w:tc>
          <w:tcPr>
            <w:tcW w:w="2214" w:type="pct"/>
            <w:tcBorders>
              <w:top w:val="single" w:sz="6" w:space="0" w:color="auto"/>
              <w:left w:val="single" w:sz="6" w:space="0" w:color="auto"/>
            </w:tcBorders>
          </w:tcPr>
          <w:p w:rsidR="005956E9" w:rsidRPr="00C17048" w:rsidRDefault="005956E9" w:rsidP="00B041D3">
            <w:pPr>
              <w:spacing w:before="60" w:after="0" w:line="240" w:lineRule="auto"/>
              <w:ind w:left="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functions of the Vice-chairman, shall be paid a remuneration at the rate of Two thousand six hundred dollars a year.</w:t>
            </w:r>
          </w:p>
          <w:p w:rsidR="005956E9" w:rsidRPr="00C17048" w:rsidRDefault="005956E9" w:rsidP="00B041D3">
            <w:pPr>
              <w:spacing w:after="0" w:line="240" w:lineRule="auto"/>
              <w:ind w:left="432" w:firstLine="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“(3.) Except where either of the last two sub-sections is applicable, a Commissioner shall be paid remuneration at the rate of One thousand nine hundred and fifty dollars a year.</w:t>
            </w:r>
          </w:p>
          <w:p w:rsidR="005956E9" w:rsidRPr="00C17048" w:rsidRDefault="005956E9" w:rsidP="00B041D3">
            <w:pPr>
              <w:spacing w:after="0" w:line="240" w:lineRule="auto"/>
              <w:ind w:left="432" w:firstLine="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“(4.) A Commissioner shall be paid such prescribed allowances, not including an annual allowance, as are applicable to him.”.</w:t>
            </w:r>
          </w:p>
        </w:tc>
      </w:tr>
      <w:tr w:rsidR="005956E9" w:rsidRPr="00C17048" w:rsidTr="0013283F">
        <w:trPr>
          <w:trHeight w:val="20"/>
        </w:trPr>
        <w:tc>
          <w:tcPr>
            <w:tcW w:w="1393" w:type="pct"/>
            <w:vMerge/>
            <w:tcBorders>
              <w:top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20"/>
              </w:rPr>
            </w:pPr>
          </w:p>
        </w:tc>
        <w:tc>
          <w:tcPr>
            <w:tcW w:w="1393" w:type="pct"/>
            <w:tcBorders>
              <w:left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General manager of the Australian Broadcasting Commission</w:t>
            </w:r>
          </w:p>
        </w:tc>
        <w:tc>
          <w:tcPr>
            <w:tcW w:w="2214" w:type="pct"/>
            <w:tcBorders>
              <w:left w:val="single" w:sz="6" w:space="0" w:color="auto"/>
            </w:tcBorders>
          </w:tcPr>
          <w:p w:rsidR="005956E9" w:rsidRPr="00C17048" w:rsidRDefault="005956E9" w:rsidP="00B041D3">
            <w:pPr>
              <w:spacing w:after="0" w:line="240" w:lineRule="auto"/>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Section 43—</w:t>
            </w:r>
          </w:p>
          <w:p w:rsidR="005956E9" w:rsidRPr="00C17048" w:rsidRDefault="005956E9" w:rsidP="00B041D3">
            <w:pPr>
              <w:spacing w:after="0" w:line="240" w:lineRule="auto"/>
              <w:ind w:left="144"/>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Omit sub-section (7.), insert—</w:t>
            </w:r>
          </w:p>
          <w:p w:rsidR="005956E9" w:rsidRPr="00C17048" w:rsidRDefault="005956E9" w:rsidP="00B041D3">
            <w:pPr>
              <w:spacing w:after="0" w:line="240" w:lineRule="auto"/>
              <w:ind w:left="432" w:firstLine="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 xml:space="preserve">“(7.) The general manager shall be paid salary </w:t>
            </w:r>
            <w:r w:rsidRPr="00C17048">
              <w:rPr>
                <w:rFonts w:ascii="Times New Roman" w:eastAsia="Times New Roman" w:hAnsi="Times New Roman" w:cs="Times New Roman"/>
                <w:spacing w:val="20"/>
                <w:sz w:val="18"/>
              </w:rPr>
              <w:t>at</w:t>
            </w:r>
            <w:r w:rsidRPr="00C17048">
              <w:rPr>
                <w:rFonts w:ascii="Times New Roman" w:eastAsia="Times New Roman" w:hAnsi="Times New Roman" w:cs="Times New Roman"/>
                <w:sz w:val="18"/>
              </w:rPr>
              <w:t xml:space="preserve"> the rate of Nineteen thousand five hundred dollars a year and an annual allowance at the rate of One thousand dollars a year.”.</w:t>
            </w:r>
          </w:p>
        </w:tc>
      </w:tr>
      <w:tr w:rsidR="005956E9" w:rsidRPr="00C17048" w:rsidTr="0013283F">
        <w:trPr>
          <w:trHeight w:val="20"/>
        </w:trPr>
        <w:tc>
          <w:tcPr>
            <w:tcW w:w="1393" w:type="pct"/>
            <w:vMerge w:val="restart"/>
            <w:tcBorders>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i/>
                <w:iCs/>
                <w:sz w:val="18"/>
              </w:rPr>
              <w:t xml:space="preserve">Compensation </w:t>
            </w:r>
            <w:r w:rsidRPr="00C17048">
              <w:rPr>
                <w:rFonts w:ascii="Times New Roman" w:eastAsia="Times New Roman" w:hAnsi="Times New Roman" w:cs="Times New Roman"/>
                <w:sz w:val="18"/>
              </w:rPr>
              <w:t>(</w:t>
            </w:r>
            <w:r w:rsidRPr="00C17048">
              <w:rPr>
                <w:rFonts w:ascii="Times New Roman" w:eastAsia="Times New Roman" w:hAnsi="Times New Roman" w:cs="Times New Roman"/>
                <w:i/>
                <w:iCs/>
                <w:sz w:val="18"/>
              </w:rPr>
              <w:t>Commonwealth Employees</w:t>
            </w:r>
            <w:r w:rsidRPr="00C17048">
              <w:rPr>
                <w:rFonts w:ascii="Times New Roman" w:eastAsia="Times New Roman" w:hAnsi="Times New Roman" w:cs="Times New Roman"/>
                <w:sz w:val="18"/>
              </w:rPr>
              <w:t>)</w:t>
            </w:r>
            <w:r w:rsidRPr="00C17048">
              <w:rPr>
                <w:rFonts w:ascii="Times New Roman" w:eastAsia="Times New Roman" w:hAnsi="Times New Roman" w:cs="Times New Roman"/>
                <w:i/>
                <w:iCs/>
                <w:sz w:val="18"/>
              </w:rPr>
              <w:t xml:space="preserve"> Act </w:t>
            </w:r>
            <w:r w:rsidRPr="00C17048">
              <w:rPr>
                <w:rFonts w:ascii="Times New Roman" w:eastAsia="Times New Roman" w:hAnsi="Times New Roman" w:cs="Times New Roman"/>
                <w:sz w:val="18"/>
              </w:rPr>
              <w:t>1971</w:t>
            </w:r>
          </w:p>
        </w:tc>
        <w:tc>
          <w:tcPr>
            <w:tcW w:w="1393" w:type="pct"/>
            <w:tcBorders>
              <w:left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Commissioner for Employees’ Compensation</w:t>
            </w:r>
          </w:p>
        </w:tc>
        <w:tc>
          <w:tcPr>
            <w:tcW w:w="2214" w:type="pct"/>
            <w:tcBorders>
              <w:left w:val="single" w:sz="6" w:space="0" w:color="auto"/>
            </w:tcBorders>
          </w:tcPr>
          <w:p w:rsidR="005956E9" w:rsidRPr="00C17048" w:rsidRDefault="005956E9" w:rsidP="00B041D3">
            <w:pPr>
              <w:spacing w:after="0" w:line="240" w:lineRule="auto"/>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Section 11—</w:t>
            </w:r>
          </w:p>
          <w:p w:rsidR="005956E9" w:rsidRPr="00C17048" w:rsidRDefault="005956E9" w:rsidP="00B041D3">
            <w:pPr>
              <w:spacing w:after="0" w:line="240" w:lineRule="auto"/>
              <w:ind w:left="144"/>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Omit sub-section (1.), insert—</w:t>
            </w:r>
          </w:p>
          <w:p w:rsidR="005956E9" w:rsidRPr="00C17048" w:rsidRDefault="005956E9" w:rsidP="00B041D3">
            <w:pPr>
              <w:spacing w:after="0" w:line="240" w:lineRule="auto"/>
              <w:ind w:left="432" w:firstLine="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“(1.) The Commissioner shall be paid salary at the rate of Fourteen thousand seven hundred and twenty-seven dollars per year and such annual allowance (if any) as the Parliament provides.”.</w:t>
            </w:r>
          </w:p>
          <w:p w:rsidR="005956E9" w:rsidRPr="00C17048" w:rsidRDefault="005956E9" w:rsidP="00B041D3">
            <w:pPr>
              <w:spacing w:after="0" w:line="240" w:lineRule="auto"/>
              <w:ind w:left="432"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In sub-section (2.), after “allowances”, insert “other than annual allowances”.</w:t>
            </w:r>
          </w:p>
        </w:tc>
      </w:tr>
      <w:tr w:rsidR="005956E9" w:rsidRPr="00C17048" w:rsidTr="0013283F">
        <w:trPr>
          <w:trHeight w:val="20"/>
        </w:trPr>
        <w:tc>
          <w:tcPr>
            <w:tcW w:w="1393" w:type="pct"/>
            <w:vMerge/>
            <w:tcBorders>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20"/>
              </w:rPr>
            </w:pPr>
          </w:p>
        </w:tc>
        <w:tc>
          <w:tcPr>
            <w:tcW w:w="1393" w:type="pct"/>
            <w:tcBorders>
              <w:left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Person constituting a Commonwealth Employees’ Compensation Tribunal</w:t>
            </w:r>
          </w:p>
        </w:tc>
        <w:tc>
          <w:tcPr>
            <w:tcW w:w="2214" w:type="pct"/>
            <w:tcBorders>
              <w:left w:val="single" w:sz="6" w:space="0" w:color="auto"/>
            </w:tcBorders>
          </w:tcPr>
          <w:p w:rsidR="005956E9" w:rsidRPr="00C17048" w:rsidRDefault="005956E9" w:rsidP="00B041D3">
            <w:pPr>
              <w:spacing w:after="0" w:line="240" w:lineRule="auto"/>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Section 66—</w:t>
            </w:r>
          </w:p>
          <w:p w:rsidR="005956E9" w:rsidRPr="00C17048" w:rsidRDefault="005956E9" w:rsidP="00B041D3">
            <w:pPr>
              <w:spacing w:after="0" w:line="240" w:lineRule="auto"/>
              <w:ind w:left="144"/>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Omit sub-section (1.), insert—</w:t>
            </w:r>
          </w:p>
          <w:p w:rsidR="005956E9" w:rsidRPr="00C17048" w:rsidRDefault="005956E9" w:rsidP="00B041D3">
            <w:pPr>
              <w:spacing w:after="0" w:line="240" w:lineRule="auto"/>
              <w:ind w:left="432" w:firstLine="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“(1.) A person constituting a Compensation Tribunal shall—</w:t>
            </w:r>
          </w:p>
          <w:p w:rsidR="005956E9" w:rsidRPr="00C17048" w:rsidRDefault="005956E9" w:rsidP="00B041D3">
            <w:pPr>
              <w:spacing w:after="0" w:line="240" w:lineRule="auto"/>
              <w:ind w:left="778" w:hanging="360"/>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w:t>
            </w:r>
            <w:r w:rsidRPr="00C17048">
              <w:rPr>
                <w:rFonts w:ascii="Times New Roman" w:eastAsia="Times New Roman" w:hAnsi="Times New Roman" w:cs="Times New Roman"/>
                <w:i/>
                <w:iCs/>
                <w:sz w:val="18"/>
              </w:rPr>
              <w:t>a</w:t>
            </w:r>
            <w:r w:rsidRPr="00C17048">
              <w:rPr>
                <w:rFonts w:ascii="Times New Roman" w:eastAsia="Times New Roman" w:hAnsi="Times New Roman" w:cs="Times New Roman"/>
                <w:sz w:val="18"/>
              </w:rPr>
              <w:t>) in the case of a person appointed for a period of not less than one year—be paid remuneration at the rate of Seventeen thousand one hundred and seventy-two dollars per year and such annual allowance (if any) as the Parliament provides; and</w:t>
            </w:r>
          </w:p>
          <w:p w:rsidR="005956E9" w:rsidRPr="00C17048" w:rsidRDefault="005956E9" w:rsidP="00B041D3">
            <w:pPr>
              <w:spacing w:after="0" w:line="240" w:lineRule="auto"/>
              <w:ind w:left="778" w:hanging="360"/>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w:t>
            </w:r>
            <w:r w:rsidRPr="00C17048">
              <w:rPr>
                <w:rFonts w:ascii="Times New Roman" w:eastAsia="Times New Roman" w:hAnsi="Times New Roman" w:cs="Times New Roman"/>
                <w:i/>
                <w:iCs/>
                <w:sz w:val="18"/>
              </w:rPr>
              <w:t>b</w:t>
            </w:r>
            <w:r w:rsidRPr="00C17048">
              <w:rPr>
                <w:rFonts w:ascii="Times New Roman" w:eastAsia="Times New Roman" w:hAnsi="Times New Roman" w:cs="Times New Roman"/>
                <w:sz w:val="18"/>
              </w:rPr>
              <w:t>) in any other case—be paid such remuneration as is prescribed.”.</w:t>
            </w:r>
          </w:p>
          <w:p w:rsidR="005956E9" w:rsidRPr="00C17048" w:rsidRDefault="005956E9" w:rsidP="00B041D3">
            <w:pPr>
              <w:spacing w:after="0" w:line="240" w:lineRule="auto"/>
              <w:ind w:left="432"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In sub-section (2.), after “allowances”, insert “other than annual allowances”.</w:t>
            </w:r>
          </w:p>
        </w:tc>
      </w:tr>
      <w:tr w:rsidR="005956E9" w:rsidRPr="00C17048" w:rsidTr="0013283F">
        <w:trPr>
          <w:trHeight w:val="20"/>
        </w:trPr>
        <w:tc>
          <w:tcPr>
            <w:tcW w:w="1393" w:type="pct"/>
            <w:tcBorders>
              <w:bottom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i/>
                <w:iCs/>
                <w:sz w:val="18"/>
              </w:rPr>
              <w:t xml:space="preserve">Criminology Research Act </w:t>
            </w:r>
            <w:r w:rsidRPr="00C17048">
              <w:rPr>
                <w:rFonts w:ascii="Times New Roman" w:eastAsia="Times New Roman" w:hAnsi="Times New Roman" w:cs="Times New Roman"/>
                <w:sz w:val="18"/>
              </w:rPr>
              <w:t>1971</w:t>
            </w:r>
          </w:p>
        </w:tc>
        <w:tc>
          <w:tcPr>
            <w:tcW w:w="1393" w:type="pct"/>
            <w:tcBorders>
              <w:left w:val="single" w:sz="6" w:space="0" w:color="auto"/>
              <w:bottom w:val="single" w:sz="6" w:space="0" w:color="auto"/>
              <w:right w:val="single" w:sz="6" w:space="0" w:color="auto"/>
            </w:tcBorders>
          </w:tcPr>
          <w:p w:rsidR="005956E9" w:rsidRPr="00C17048" w:rsidRDefault="005956E9" w:rsidP="00B041D3">
            <w:pPr>
              <w:spacing w:after="0" w:line="240" w:lineRule="auto"/>
              <w:ind w:left="288"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Director of the Australian Institute of Criminology</w:t>
            </w:r>
          </w:p>
        </w:tc>
        <w:tc>
          <w:tcPr>
            <w:tcW w:w="2214" w:type="pct"/>
            <w:tcBorders>
              <w:left w:val="single" w:sz="6" w:space="0" w:color="auto"/>
              <w:bottom w:val="single" w:sz="6" w:space="0" w:color="auto"/>
            </w:tcBorders>
          </w:tcPr>
          <w:p w:rsidR="005956E9" w:rsidRPr="00C17048" w:rsidRDefault="005956E9" w:rsidP="00B041D3">
            <w:pPr>
              <w:spacing w:after="0" w:line="240" w:lineRule="auto"/>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Section 18—</w:t>
            </w:r>
          </w:p>
          <w:p w:rsidR="005956E9" w:rsidRPr="00C17048" w:rsidRDefault="005956E9" w:rsidP="00B041D3">
            <w:pPr>
              <w:spacing w:after="0" w:line="240" w:lineRule="auto"/>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Omit sub-section (1.), insert—</w:t>
            </w:r>
          </w:p>
          <w:p w:rsidR="005956E9" w:rsidRPr="00C17048" w:rsidRDefault="005956E9" w:rsidP="00B041D3">
            <w:pPr>
              <w:spacing w:after="0" w:line="240" w:lineRule="auto"/>
              <w:ind w:left="432" w:firstLine="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“(1.) The Director shall be paid salary at the rate of Fifteen thousand three hundred and seventy dollars per year and such annual allowance (if any) as the Parliament fixes.”.</w:t>
            </w:r>
          </w:p>
          <w:p w:rsidR="005956E9" w:rsidRPr="00C17048" w:rsidRDefault="005956E9" w:rsidP="00B041D3">
            <w:pPr>
              <w:spacing w:after="0" w:line="240" w:lineRule="auto"/>
              <w:ind w:left="432" w:hanging="288"/>
              <w:jc w:val="both"/>
              <w:rPr>
                <w:rFonts w:ascii="Times New Roman" w:eastAsia="Times New Roman" w:hAnsi="Times New Roman" w:cs="Times New Roman"/>
                <w:sz w:val="18"/>
                <w:szCs w:val="16"/>
              </w:rPr>
            </w:pPr>
            <w:r w:rsidRPr="00C17048">
              <w:rPr>
                <w:rFonts w:ascii="Times New Roman" w:eastAsia="Times New Roman" w:hAnsi="Times New Roman" w:cs="Times New Roman"/>
                <w:sz w:val="18"/>
              </w:rPr>
              <w:t>Omit from sub-section (2.) “other allowances”, insert “allowances other than annual allowances”.</w:t>
            </w:r>
          </w:p>
        </w:tc>
      </w:tr>
    </w:tbl>
    <w:p w:rsidR="005956E9" w:rsidRPr="00C17048" w:rsidRDefault="005956E9" w:rsidP="00B041D3">
      <w:pPr>
        <w:spacing w:after="0" w:line="240" w:lineRule="auto"/>
        <w:jc w:val="both"/>
        <w:rPr>
          <w:rFonts w:ascii="Times New Roman" w:eastAsia="Times New Roman" w:hAnsi="Times New Roman" w:cs="Times New Roman"/>
        </w:rPr>
      </w:pPr>
      <w:r w:rsidRPr="00C17048">
        <w:rPr>
          <w:rFonts w:ascii="Times New Roman" w:eastAsia="Times New Roman" w:hAnsi="Times New Roman" w:cs="Times New Roman"/>
          <w:szCs w:val="20"/>
        </w:rPr>
        <w:br w:type="page"/>
      </w:r>
    </w:p>
    <w:p w:rsidR="005956E9" w:rsidRPr="00C17048" w:rsidRDefault="005956E9" w:rsidP="00B041D3">
      <w:pPr>
        <w:tabs>
          <w:tab w:val="left" w:pos="8010"/>
        </w:tabs>
        <w:spacing w:after="60" w:line="240" w:lineRule="auto"/>
        <w:ind w:firstLine="3600"/>
        <w:jc w:val="both"/>
        <w:rPr>
          <w:rFonts w:ascii="Times New Roman" w:eastAsia="Times New Roman" w:hAnsi="Times New Roman" w:cs="Times New Roman"/>
          <w:szCs w:val="16"/>
        </w:rPr>
      </w:pPr>
      <w:r w:rsidRPr="00C17048">
        <w:rPr>
          <w:rFonts w:ascii="Times New Roman" w:eastAsia="Times New Roman" w:hAnsi="Times New Roman" w:cs="Times New Roman"/>
        </w:rPr>
        <w:lastRenderedPageBreak/>
        <w:t>SECOND SCHEDULE</w:t>
      </w:r>
      <w:r w:rsidRPr="00C17048">
        <w:rPr>
          <w:rFonts w:ascii="Times New Roman" w:eastAsia="Times New Roman" w:hAnsi="Times New Roman" w:cs="Times New Roman"/>
        </w:rPr>
        <w:tab/>
      </w:r>
      <w:bookmarkStart w:id="0" w:name="_GoBack"/>
      <w:bookmarkEnd w:id="0"/>
      <w:r w:rsidRPr="00C17048">
        <w:rPr>
          <w:rFonts w:ascii="Times New Roman" w:eastAsia="Times New Roman" w:hAnsi="Times New Roman" w:cs="Times New Roman"/>
          <w:sz w:val="20"/>
        </w:rPr>
        <w:t>Section 4.</w:t>
      </w:r>
    </w:p>
    <w:tbl>
      <w:tblPr>
        <w:tblW w:w="5000" w:type="pct"/>
        <w:tblCellMar>
          <w:left w:w="40" w:type="dxa"/>
          <w:right w:w="40" w:type="dxa"/>
        </w:tblCellMar>
        <w:tblLook w:val="0000" w:firstRow="0" w:lastRow="0" w:firstColumn="0" w:lastColumn="0" w:noHBand="0" w:noVBand="0"/>
      </w:tblPr>
      <w:tblGrid>
        <w:gridCol w:w="4538"/>
        <w:gridCol w:w="4571"/>
      </w:tblGrid>
      <w:tr w:rsidR="005956E9" w:rsidRPr="00C17048" w:rsidTr="0013283F">
        <w:trPr>
          <w:trHeight w:val="20"/>
        </w:trPr>
        <w:tc>
          <w:tcPr>
            <w:tcW w:w="2491" w:type="pct"/>
            <w:tcBorders>
              <w:top w:val="single" w:sz="6" w:space="0" w:color="auto"/>
              <w:righ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Cs w:val="16"/>
              </w:rPr>
            </w:pPr>
            <w:r w:rsidRPr="00C17048">
              <w:rPr>
                <w:rFonts w:ascii="Times New Roman" w:eastAsia="Times New Roman" w:hAnsi="Times New Roman" w:cs="Times New Roman"/>
              </w:rPr>
              <w:t>First Column</w:t>
            </w:r>
          </w:p>
        </w:tc>
        <w:tc>
          <w:tcPr>
            <w:tcW w:w="2509" w:type="pct"/>
            <w:tcBorders>
              <w:top w:val="single" w:sz="6" w:space="0" w:color="auto"/>
              <w:lef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Cs w:val="16"/>
              </w:rPr>
            </w:pPr>
            <w:r w:rsidRPr="00C17048">
              <w:rPr>
                <w:rFonts w:ascii="Times New Roman" w:eastAsia="Times New Roman" w:hAnsi="Times New Roman" w:cs="Times New Roman"/>
              </w:rPr>
              <w:t>Second Column</w:t>
            </w:r>
          </w:p>
        </w:tc>
      </w:tr>
      <w:tr w:rsidR="005956E9" w:rsidRPr="00C17048" w:rsidTr="0013283F">
        <w:trPr>
          <w:trHeight w:val="20"/>
        </w:trPr>
        <w:tc>
          <w:tcPr>
            <w:tcW w:w="2491" w:type="pct"/>
            <w:tcBorders>
              <w:bottom w:val="single" w:sz="6" w:space="0" w:color="auto"/>
              <w:right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Cs w:val="16"/>
              </w:rPr>
            </w:pPr>
            <w:r w:rsidRPr="00C17048">
              <w:rPr>
                <w:rFonts w:ascii="Times New Roman" w:eastAsia="Times New Roman" w:hAnsi="Times New Roman" w:cs="Times New Roman"/>
              </w:rPr>
              <w:t>Acts amended</w:t>
            </w:r>
          </w:p>
        </w:tc>
        <w:tc>
          <w:tcPr>
            <w:tcW w:w="2509" w:type="pct"/>
            <w:tcBorders>
              <w:left w:val="single" w:sz="6" w:space="0" w:color="auto"/>
              <w:bottom w:val="single" w:sz="6" w:space="0" w:color="auto"/>
            </w:tcBorders>
            <w:vAlign w:val="center"/>
          </w:tcPr>
          <w:p w:rsidR="005956E9" w:rsidRPr="00C17048" w:rsidRDefault="005956E9" w:rsidP="00B041D3">
            <w:pPr>
              <w:spacing w:before="60" w:after="60" w:line="240" w:lineRule="auto"/>
              <w:jc w:val="center"/>
              <w:rPr>
                <w:rFonts w:ascii="Times New Roman" w:eastAsia="Times New Roman" w:hAnsi="Times New Roman" w:cs="Times New Roman"/>
                <w:szCs w:val="16"/>
              </w:rPr>
            </w:pPr>
            <w:r w:rsidRPr="00C17048">
              <w:rPr>
                <w:rFonts w:ascii="Times New Roman" w:eastAsia="Times New Roman" w:hAnsi="Times New Roman" w:cs="Times New Roman"/>
              </w:rPr>
              <w:t>Citations</w:t>
            </w:r>
          </w:p>
        </w:tc>
      </w:tr>
      <w:tr w:rsidR="005956E9" w:rsidRPr="00C17048" w:rsidTr="0013283F">
        <w:trPr>
          <w:trHeight w:val="20"/>
        </w:trPr>
        <w:tc>
          <w:tcPr>
            <w:tcW w:w="2491" w:type="pct"/>
            <w:tcBorders>
              <w:top w:val="single" w:sz="6" w:space="0" w:color="auto"/>
              <w:bottom w:val="single" w:sz="6" w:space="0" w:color="auto"/>
              <w:right w:val="single" w:sz="6" w:space="0" w:color="auto"/>
            </w:tcBorders>
          </w:tcPr>
          <w:p w:rsidR="005956E9" w:rsidRPr="00C17048" w:rsidRDefault="005956E9" w:rsidP="00B041D3">
            <w:pPr>
              <w:tabs>
                <w:tab w:val="left" w:leader="dot" w:pos="4320"/>
              </w:tabs>
              <w:spacing w:before="120"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Australian Wool Commission Act </w:t>
            </w:r>
            <w:r w:rsidRPr="00C17048">
              <w:rPr>
                <w:rFonts w:ascii="Times New Roman" w:eastAsia="Times New Roman" w:hAnsi="Times New Roman" w:cs="Times New Roman"/>
              </w:rPr>
              <w:t>1970</w:t>
            </w:r>
            <w:r w:rsidRPr="00C17048">
              <w:rPr>
                <w:rFonts w:ascii="Times New Roman" w:eastAsia="Times New Roman" w:hAnsi="Times New Roman" w:cs="Times New Roman"/>
              </w:rPr>
              <w:tab/>
            </w:r>
          </w:p>
          <w:p w:rsidR="005956E9" w:rsidRPr="00C17048" w:rsidRDefault="005956E9" w:rsidP="00B041D3">
            <w:pPr>
              <w:tabs>
                <w:tab w:val="left" w:leader="dot" w:pos="4320"/>
              </w:tabs>
              <w:spacing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Broadcasting and Television Act </w:t>
            </w:r>
            <w:r w:rsidRPr="00C17048">
              <w:rPr>
                <w:rFonts w:ascii="Times New Roman" w:eastAsia="Times New Roman" w:hAnsi="Times New Roman" w:cs="Times New Roman"/>
              </w:rPr>
              <w:t>1942</w:t>
            </w:r>
            <w:r w:rsidR="00532192" w:rsidRPr="00C17048">
              <w:rPr>
                <w:rFonts w:ascii="Times New Roman" w:eastAsia="Times New Roman" w:hAnsi="Times New Roman" w:cs="Times New Roman"/>
              </w:rPr>
              <w:t>–</w:t>
            </w:r>
            <w:r w:rsidRPr="00C17048">
              <w:rPr>
                <w:rFonts w:ascii="Times New Roman" w:eastAsia="Times New Roman" w:hAnsi="Times New Roman" w:cs="Times New Roman"/>
              </w:rPr>
              <w:t xml:space="preserve">1969, as amended by the </w:t>
            </w:r>
            <w:r w:rsidRPr="00C17048">
              <w:rPr>
                <w:rFonts w:ascii="Times New Roman" w:eastAsia="Times New Roman" w:hAnsi="Times New Roman" w:cs="Times New Roman"/>
                <w:i/>
                <w:iCs/>
              </w:rPr>
              <w:t xml:space="preserve">Broadcasting and Television Act </w:t>
            </w:r>
            <w:r w:rsidRPr="00C17048">
              <w:rPr>
                <w:rFonts w:ascii="Times New Roman" w:eastAsia="Times New Roman" w:hAnsi="Times New Roman" w:cs="Times New Roman"/>
              </w:rPr>
              <w:t xml:space="preserve">1971 and by the </w:t>
            </w:r>
            <w:r w:rsidRPr="00C17048">
              <w:rPr>
                <w:rFonts w:ascii="Times New Roman" w:eastAsia="Times New Roman" w:hAnsi="Times New Roman" w:cs="Times New Roman"/>
                <w:i/>
                <w:iCs/>
              </w:rPr>
              <w:t xml:space="preserve">Broadcasting and Television Act </w:t>
            </w:r>
            <w:r w:rsidRPr="00C17048">
              <w:rPr>
                <w:rFonts w:ascii="Times New Roman" w:eastAsia="Times New Roman" w:hAnsi="Times New Roman" w:cs="Times New Roman"/>
              </w:rPr>
              <w:t>(</w:t>
            </w:r>
            <w:r w:rsidRPr="00C17048">
              <w:rPr>
                <w:rFonts w:ascii="Times New Roman" w:eastAsia="Times New Roman" w:hAnsi="Times New Roman" w:cs="Times New Roman"/>
                <w:i/>
                <w:iCs/>
              </w:rPr>
              <w:t xml:space="preserve">No. </w:t>
            </w:r>
            <w:r w:rsidRPr="00C17048">
              <w:rPr>
                <w:rFonts w:ascii="Times New Roman" w:eastAsia="Times New Roman" w:hAnsi="Times New Roman" w:cs="Times New Roman"/>
              </w:rPr>
              <w:t>2) 1971</w:t>
            </w:r>
          </w:p>
          <w:p w:rsidR="005956E9" w:rsidRPr="00C17048" w:rsidRDefault="005956E9" w:rsidP="00B041D3">
            <w:pPr>
              <w:tabs>
                <w:tab w:val="left" w:leader="dot" w:pos="4320"/>
              </w:tabs>
              <w:spacing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Compensation </w:t>
            </w:r>
            <w:r w:rsidRPr="00C17048">
              <w:rPr>
                <w:rFonts w:ascii="Times New Roman" w:eastAsia="Times New Roman" w:hAnsi="Times New Roman" w:cs="Times New Roman"/>
                <w:iCs/>
              </w:rPr>
              <w:t>(</w:t>
            </w:r>
            <w:r w:rsidRPr="00C17048">
              <w:rPr>
                <w:rFonts w:ascii="Times New Roman" w:eastAsia="Times New Roman" w:hAnsi="Times New Roman" w:cs="Times New Roman"/>
                <w:i/>
                <w:iCs/>
              </w:rPr>
              <w:t>Commonwealth Employees</w:t>
            </w:r>
            <w:r w:rsidRPr="00C17048">
              <w:rPr>
                <w:rFonts w:ascii="Times New Roman" w:eastAsia="Times New Roman" w:hAnsi="Times New Roman" w:cs="Times New Roman"/>
                <w:iCs/>
              </w:rPr>
              <w:t>)</w:t>
            </w:r>
            <w:r w:rsidRPr="00C17048">
              <w:rPr>
                <w:rFonts w:ascii="Times New Roman" w:eastAsia="Times New Roman" w:hAnsi="Times New Roman" w:cs="Times New Roman"/>
                <w:i/>
                <w:iCs/>
              </w:rPr>
              <w:t xml:space="preserve"> Act </w:t>
            </w:r>
            <w:r w:rsidRPr="00C17048">
              <w:rPr>
                <w:rFonts w:ascii="Times New Roman" w:eastAsia="Times New Roman" w:hAnsi="Times New Roman" w:cs="Times New Roman"/>
              </w:rPr>
              <w:t>1971</w:t>
            </w:r>
          </w:p>
          <w:p w:rsidR="005956E9" w:rsidRPr="00C17048" w:rsidRDefault="005956E9" w:rsidP="00B041D3">
            <w:pPr>
              <w:tabs>
                <w:tab w:val="left" w:leader="dot" w:pos="4320"/>
              </w:tabs>
              <w:spacing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Criminology Research Act </w:t>
            </w:r>
            <w:r w:rsidRPr="00C17048">
              <w:rPr>
                <w:rFonts w:ascii="Times New Roman" w:eastAsia="Times New Roman" w:hAnsi="Times New Roman" w:cs="Times New Roman"/>
              </w:rPr>
              <w:t>1971</w:t>
            </w:r>
            <w:r w:rsidRPr="00C17048">
              <w:rPr>
                <w:rFonts w:ascii="Times New Roman" w:eastAsia="Times New Roman" w:hAnsi="Times New Roman" w:cs="Times New Roman"/>
              </w:rPr>
              <w:tab/>
            </w:r>
          </w:p>
        </w:tc>
        <w:tc>
          <w:tcPr>
            <w:tcW w:w="2509" w:type="pct"/>
            <w:tcBorders>
              <w:top w:val="single" w:sz="6" w:space="0" w:color="auto"/>
              <w:left w:val="single" w:sz="6" w:space="0" w:color="auto"/>
              <w:bottom w:val="single" w:sz="6" w:space="0" w:color="auto"/>
            </w:tcBorders>
          </w:tcPr>
          <w:p w:rsidR="005956E9" w:rsidRPr="00C17048" w:rsidRDefault="005956E9" w:rsidP="00B041D3">
            <w:pPr>
              <w:spacing w:before="120"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Australian Wool Commission Act </w:t>
            </w:r>
            <w:r w:rsidRPr="00C17048">
              <w:rPr>
                <w:rFonts w:ascii="Times New Roman" w:eastAsia="Times New Roman" w:hAnsi="Times New Roman" w:cs="Times New Roman"/>
              </w:rPr>
              <w:t>1970</w:t>
            </w:r>
            <w:r w:rsidR="00532192" w:rsidRPr="00C17048">
              <w:rPr>
                <w:rFonts w:ascii="Times New Roman" w:eastAsia="Times New Roman" w:hAnsi="Times New Roman" w:cs="Times New Roman"/>
              </w:rPr>
              <w:t>–</w:t>
            </w:r>
            <w:r w:rsidRPr="00C17048">
              <w:rPr>
                <w:rFonts w:ascii="Times New Roman" w:eastAsia="Times New Roman" w:hAnsi="Times New Roman" w:cs="Times New Roman"/>
              </w:rPr>
              <w:t>1971</w:t>
            </w:r>
          </w:p>
          <w:p w:rsidR="005956E9" w:rsidRPr="00C17048" w:rsidRDefault="005956E9" w:rsidP="00B041D3">
            <w:pPr>
              <w:spacing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Broadcasting and Television Act </w:t>
            </w:r>
            <w:r w:rsidRPr="00C17048">
              <w:rPr>
                <w:rFonts w:ascii="Times New Roman" w:eastAsia="Times New Roman" w:hAnsi="Times New Roman" w:cs="Times New Roman"/>
              </w:rPr>
              <w:t>1942</w:t>
            </w:r>
            <w:r w:rsidR="00532192" w:rsidRPr="00C17048">
              <w:rPr>
                <w:rFonts w:ascii="Times New Roman" w:eastAsia="Times New Roman" w:hAnsi="Times New Roman" w:cs="Times New Roman"/>
              </w:rPr>
              <w:t>–</w:t>
            </w:r>
            <w:r w:rsidRPr="00C17048">
              <w:rPr>
                <w:rFonts w:ascii="Times New Roman" w:eastAsia="Times New Roman" w:hAnsi="Times New Roman" w:cs="Times New Roman"/>
              </w:rPr>
              <w:t>1971</w:t>
            </w:r>
          </w:p>
          <w:p w:rsidR="005956E9" w:rsidRPr="00C17048" w:rsidRDefault="005956E9" w:rsidP="00B041D3">
            <w:pPr>
              <w:spacing w:before="800" w:after="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Compensation (Commonwealth Employees) Acts </w:t>
            </w:r>
            <w:r w:rsidRPr="00C17048">
              <w:rPr>
                <w:rFonts w:ascii="Times New Roman" w:eastAsia="Times New Roman" w:hAnsi="Times New Roman" w:cs="Times New Roman"/>
              </w:rPr>
              <w:t>1971</w:t>
            </w:r>
          </w:p>
          <w:p w:rsidR="005956E9" w:rsidRPr="00C17048" w:rsidRDefault="005956E9" w:rsidP="00B041D3">
            <w:pPr>
              <w:spacing w:after="120" w:line="240" w:lineRule="auto"/>
              <w:ind w:left="288" w:hanging="288"/>
              <w:jc w:val="both"/>
              <w:rPr>
                <w:rFonts w:ascii="Times New Roman" w:eastAsia="Times New Roman" w:hAnsi="Times New Roman" w:cs="Times New Roman"/>
                <w:szCs w:val="16"/>
              </w:rPr>
            </w:pPr>
            <w:r w:rsidRPr="00C17048">
              <w:rPr>
                <w:rFonts w:ascii="Times New Roman" w:eastAsia="Times New Roman" w:hAnsi="Times New Roman" w:cs="Times New Roman"/>
                <w:i/>
                <w:iCs/>
              </w:rPr>
              <w:t xml:space="preserve">Criminology Research Acts </w:t>
            </w:r>
            <w:r w:rsidRPr="00C17048">
              <w:rPr>
                <w:rFonts w:ascii="Times New Roman" w:eastAsia="Times New Roman" w:hAnsi="Times New Roman" w:cs="Times New Roman"/>
              </w:rPr>
              <w:t>1971</w:t>
            </w:r>
          </w:p>
        </w:tc>
      </w:tr>
    </w:tbl>
    <w:p w:rsidR="005956E9" w:rsidRPr="00C17048" w:rsidRDefault="005956E9" w:rsidP="00B041D3">
      <w:pPr>
        <w:spacing w:after="0" w:line="240" w:lineRule="auto"/>
        <w:jc w:val="both"/>
        <w:rPr>
          <w:rFonts w:ascii="Times New Roman" w:eastAsia="Times New Roman" w:hAnsi="Times New Roman" w:cs="Times New Roman"/>
          <w:szCs w:val="20"/>
        </w:rPr>
      </w:pPr>
    </w:p>
    <w:p w:rsidR="005956E9" w:rsidRPr="00C17048" w:rsidRDefault="005956E9" w:rsidP="00B041D3">
      <w:pPr>
        <w:pBdr>
          <w:bottom w:val="thickThinSmallGap" w:sz="12" w:space="1" w:color="auto"/>
        </w:pBdr>
        <w:spacing w:before="480" w:after="0" w:line="240" w:lineRule="auto"/>
        <w:jc w:val="center"/>
        <w:rPr>
          <w:rFonts w:ascii="Times New Roman" w:eastAsia="Times New Roman" w:hAnsi="Times New Roman" w:cs="Times New Roman"/>
          <w:szCs w:val="20"/>
        </w:rPr>
      </w:pPr>
    </w:p>
    <w:sectPr w:rsidR="005956E9" w:rsidRPr="00C17048" w:rsidSect="005307F2">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17" w:rsidRDefault="00A47E17" w:rsidP="005307F2">
      <w:pPr>
        <w:spacing w:after="0" w:line="240" w:lineRule="auto"/>
      </w:pPr>
      <w:r>
        <w:separator/>
      </w:r>
    </w:p>
  </w:endnote>
  <w:endnote w:type="continuationSeparator" w:id="0">
    <w:p w:rsidR="00A47E17" w:rsidRDefault="00A47E17" w:rsidP="0053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17" w:rsidRDefault="00A47E17" w:rsidP="005307F2">
      <w:pPr>
        <w:spacing w:after="0" w:line="240" w:lineRule="auto"/>
      </w:pPr>
      <w:r>
        <w:separator/>
      </w:r>
    </w:p>
  </w:footnote>
  <w:footnote w:type="continuationSeparator" w:id="0">
    <w:p w:rsidR="00A47E17" w:rsidRDefault="00A47E17" w:rsidP="00530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F2" w:rsidRPr="00373B7F" w:rsidRDefault="005307F2" w:rsidP="00FA37C7">
    <w:pPr>
      <w:pStyle w:val="Header"/>
      <w:tabs>
        <w:tab w:val="clear" w:pos="9360"/>
        <w:tab w:val="right" w:pos="9000"/>
      </w:tabs>
      <w:rPr>
        <w:rFonts w:ascii="Times New Roman" w:hAnsi="Times New Roman"/>
        <w:sz w:val="20"/>
      </w:rPr>
    </w:pPr>
    <w:r w:rsidRPr="00373B7F">
      <w:rPr>
        <w:rFonts w:ascii="Times New Roman" w:eastAsia="Times New Roman" w:hAnsi="Times New Roman" w:cs="Times New Roman"/>
        <w:sz w:val="20"/>
      </w:rPr>
      <w:t>No. 136</w:t>
    </w:r>
    <w:r w:rsidRPr="00373B7F">
      <w:rPr>
        <w:rFonts w:ascii="Times New Roman" w:hAnsi="Times New Roman"/>
        <w:sz w:val="20"/>
      </w:rPr>
      <w:ptab w:relativeTo="margin" w:alignment="center" w:leader="none"/>
    </w:r>
    <w:r w:rsidRPr="00373B7F">
      <w:rPr>
        <w:rFonts w:ascii="Times New Roman" w:eastAsia="Times New Roman" w:hAnsi="Times New Roman" w:cs="Times New Roman"/>
        <w:i/>
        <w:iCs/>
        <w:sz w:val="20"/>
      </w:rPr>
      <w:t xml:space="preserve">Salaries </w:t>
    </w:r>
    <w:r w:rsidRPr="00373B7F">
      <w:rPr>
        <w:rFonts w:ascii="Times New Roman" w:eastAsia="Times New Roman" w:hAnsi="Times New Roman" w:cs="Times New Roman"/>
        <w:sz w:val="20"/>
      </w:rPr>
      <w:t>(</w:t>
    </w:r>
    <w:r w:rsidRPr="00373B7F">
      <w:rPr>
        <w:rFonts w:ascii="Times New Roman" w:eastAsia="Times New Roman" w:hAnsi="Times New Roman" w:cs="Times New Roman"/>
        <w:i/>
        <w:iCs/>
        <w:sz w:val="20"/>
      </w:rPr>
      <w:t>Statutory Offices</w:t>
    </w:r>
    <w:r w:rsidRPr="00373B7F">
      <w:rPr>
        <w:rFonts w:ascii="Times New Roman" w:eastAsia="Times New Roman" w:hAnsi="Times New Roman" w:cs="Times New Roman"/>
        <w:sz w:val="20"/>
      </w:rPr>
      <w:t>)</w:t>
    </w:r>
    <w:r w:rsidRPr="00373B7F">
      <w:rPr>
        <w:rFonts w:ascii="Times New Roman" w:eastAsia="Times New Roman" w:hAnsi="Times New Roman" w:cs="Times New Roman"/>
        <w:i/>
        <w:iCs/>
        <w:sz w:val="20"/>
      </w:rPr>
      <w:t xml:space="preserve"> Adjustment</w:t>
    </w:r>
    <w:r w:rsidRPr="00373B7F">
      <w:rPr>
        <w:rFonts w:ascii="Times New Roman" w:hAnsi="Times New Roman"/>
        <w:sz w:val="20"/>
      </w:rPr>
      <w:ptab w:relativeTo="margin" w:alignment="right" w:leader="none"/>
    </w:r>
    <w:r w:rsidRPr="00373B7F">
      <w:rPr>
        <w:rFonts w:ascii="Times New Roman" w:eastAsia="Times New Roman" w:hAnsi="Times New Roman" w:cs="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30" w:rsidRPr="00D07730" w:rsidRDefault="00D07730" w:rsidP="00FA37C7">
    <w:pPr>
      <w:pStyle w:val="Header"/>
      <w:tabs>
        <w:tab w:val="clear" w:pos="9360"/>
        <w:tab w:val="right" w:pos="9000"/>
      </w:tabs>
      <w:rPr>
        <w:rFonts w:ascii="Times New Roman" w:hAnsi="Times New Roman"/>
        <w:sz w:val="20"/>
      </w:rPr>
    </w:pPr>
    <w:r w:rsidRPr="00D07730">
      <w:rPr>
        <w:rFonts w:ascii="Times New Roman" w:eastAsia="Times New Roman" w:hAnsi="Times New Roman" w:cs="Times New Roman"/>
        <w:sz w:val="20"/>
      </w:rPr>
      <w:t>1971</w:t>
    </w:r>
    <w:r w:rsidRPr="00D07730">
      <w:rPr>
        <w:rFonts w:ascii="Times New Roman" w:hAnsi="Times New Roman"/>
        <w:sz w:val="20"/>
      </w:rPr>
      <w:ptab w:relativeTo="margin" w:alignment="center" w:leader="none"/>
    </w:r>
    <w:r w:rsidRPr="00D07730">
      <w:rPr>
        <w:rFonts w:ascii="Times New Roman" w:eastAsia="Times New Roman" w:hAnsi="Times New Roman" w:cs="Times New Roman"/>
        <w:i/>
        <w:iCs/>
        <w:sz w:val="20"/>
      </w:rPr>
      <w:t xml:space="preserve">Salaries </w:t>
    </w:r>
    <w:r w:rsidRPr="00FA37C7">
      <w:rPr>
        <w:rFonts w:ascii="Times New Roman" w:eastAsia="Times New Roman" w:hAnsi="Times New Roman" w:cs="Times New Roman"/>
        <w:iCs/>
        <w:sz w:val="20"/>
      </w:rPr>
      <w:t>(</w:t>
    </w:r>
    <w:r w:rsidRPr="00D07730">
      <w:rPr>
        <w:rFonts w:ascii="Times New Roman" w:eastAsia="Times New Roman" w:hAnsi="Times New Roman" w:cs="Times New Roman"/>
        <w:i/>
        <w:iCs/>
        <w:sz w:val="20"/>
      </w:rPr>
      <w:t>Statutory Offices</w:t>
    </w:r>
    <w:r w:rsidRPr="00FA37C7">
      <w:rPr>
        <w:rFonts w:ascii="Times New Roman" w:eastAsia="Times New Roman" w:hAnsi="Times New Roman" w:cs="Times New Roman"/>
        <w:iCs/>
        <w:sz w:val="20"/>
      </w:rPr>
      <w:t>)</w:t>
    </w:r>
    <w:r w:rsidRPr="00D07730">
      <w:rPr>
        <w:rFonts w:ascii="Times New Roman" w:eastAsia="Times New Roman" w:hAnsi="Times New Roman" w:cs="Times New Roman"/>
        <w:i/>
        <w:iCs/>
        <w:sz w:val="20"/>
      </w:rPr>
      <w:t xml:space="preserve"> Adjustment</w:t>
    </w:r>
    <w:r w:rsidRPr="00D07730">
      <w:rPr>
        <w:rFonts w:ascii="Times New Roman" w:hAnsi="Times New Roman"/>
        <w:sz w:val="20"/>
      </w:rPr>
      <w:ptab w:relativeTo="margin" w:alignment="right" w:leader="none"/>
    </w:r>
    <w:r w:rsidRPr="00D07730">
      <w:rPr>
        <w:rFonts w:ascii="Times New Roman" w:eastAsia="Times New Roman" w:hAnsi="Times New Roman" w:cs="Times New Roman"/>
        <w:sz w:val="20"/>
      </w:rPr>
      <w:t>No. 136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56E9"/>
    <w:rsid w:val="000018D9"/>
    <w:rsid w:val="00006A6E"/>
    <w:rsid w:val="00010321"/>
    <w:rsid w:val="00015378"/>
    <w:rsid w:val="00025C25"/>
    <w:rsid w:val="00025F39"/>
    <w:rsid w:val="0003388C"/>
    <w:rsid w:val="00040AF6"/>
    <w:rsid w:val="00041CA9"/>
    <w:rsid w:val="00067590"/>
    <w:rsid w:val="00085087"/>
    <w:rsid w:val="000872BC"/>
    <w:rsid w:val="0009618E"/>
    <w:rsid w:val="000A463F"/>
    <w:rsid w:val="000B0C02"/>
    <w:rsid w:val="000B179E"/>
    <w:rsid w:val="000C175A"/>
    <w:rsid w:val="000C4163"/>
    <w:rsid w:val="000C5FCB"/>
    <w:rsid w:val="000C67AA"/>
    <w:rsid w:val="000D1B74"/>
    <w:rsid w:val="000D7480"/>
    <w:rsid w:val="000E054B"/>
    <w:rsid w:val="000E2A8B"/>
    <w:rsid w:val="000E57AE"/>
    <w:rsid w:val="001066AA"/>
    <w:rsid w:val="00112170"/>
    <w:rsid w:val="001207AB"/>
    <w:rsid w:val="0012696B"/>
    <w:rsid w:val="00134363"/>
    <w:rsid w:val="00135890"/>
    <w:rsid w:val="00140FA1"/>
    <w:rsid w:val="001612D6"/>
    <w:rsid w:val="001746BD"/>
    <w:rsid w:val="001761DB"/>
    <w:rsid w:val="00191AAF"/>
    <w:rsid w:val="001969DC"/>
    <w:rsid w:val="001D19DD"/>
    <w:rsid w:val="001D5961"/>
    <w:rsid w:val="001D7E7A"/>
    <w:rsid w:val="001E32C6"/>
    <w:rsid w:val="001F1BD3"/>
    <w:rsid w:val="00204A97"/>
    <w:rsid w:val="002119ED"/>
    <w:rsid w:val="00227C0D"/>
    <w:rsid w:val="00237EAA"/>
    <w:rsid w:val="00245CC8"/>
    <w:rsid w:val="00247697"/>
    <w:rsid w:val="002569B4"/>
    <w:rsid w:val="00263ECC"/>
    <w:rsid w:val="00271582"/>
    <w:rsid w:val="002747D5"/>
    <w:rsid w:val="002758F4"/>
    <w:rsid w:val="00275A0D"/>
    <w:rsid w:val="002902CE"/>
    <w:rsid w:val="002A2B7A"/>
    <w:rsid w:val="002A420C"/>
    <w:rsid w:val="002B1B06"/>
    <w:rsid w:val="002C67A1"/>
    <w:rsid w:val="002D09AB"/>
    <w:rsid w:val="002D29EC"/>
    <w:rsid w:val="002D65D8"/>
    <w:rsid w:val="002D7615"/>
    <w:rsid w:val="002D7B79"/>
    <w:rsid w:val="002F4561"/>
    <w:rsid w:val="002F59AA"/>
    <w:rsid w:val="003013AD"/>
    <w:rsid w:val="00310AFD"/>
    <w:rsid w:val="00315645"/>
    <w:rsid w:val="00337199"/>
    <w:rsid w:val="003433BA"/>
    <w:rsid w:val="00355268"/>
    <w:rsid w:val="00360DB5"/>
    <w:rsid w:val="0037113E"/>
    <w:rsid w:val="00373B7F"/>
    <w:rsid w:val="00375E34"/>
    <w:rsid w:val="003801D3"/>
    <w:rsid w:val="00382911"/>
    <w:rsid w:val="003841CA"/>
    <w:rsid w:val="00386AD4"/>
    <w:rsid w:val="003946D1"/>
    <w:rsid w:val="0039644B"/>
    <w:rsid w:val="003A02CD"/>
    <w:rsid w:val="003A5544"/>
    <w:rsid w:val="003B1797"/>
    <w:rsid w:val="003C466C"/>
    <w:rsid w:val="003C5A88"/>
    <w:rsid w:val="003D4965"/>
    <w:rsid w:val="004214E5"/>
    <w:rsid w:val="004354B2"/>
    <w:rsid w:val="00435C49"/>
    <w:rsid w:val="004377C4"/>
    <w:rsid w:val="0046309D"/>
    <w:rsid w:val="00475406"/>
    <w:rsid w:val="0048676E"/>
    <w:rsid w:val="00491888"/>
    <w:rsid w:val="004A2205"/>
    <w:rsid w:val="004A293E"/>
    <w:rsid w:val="004A759C"/>
    <w:rsid w:val="004B1001"/>
    <w:rsid w:val="004B3D02"/>
    <w:rsid w:val="004B7DA6"/>
    <w:rsid w:val="004C2B7E"/>
    <w:rsid w:val="004D5FFE"/>
    <w:rsid w:val="004D7ACE"/>
    <w:rsid w:val="004E6C02"/>
    <w:rsid w:val="004E7101"/>
    <w:rsid w:val="004F0E00"/>
    <w:rsid w:val="004F7F9D"/>
    <w:rsid w:val="005020F6"/>
    <w:rsid w:val="00502A0D"/>
    <w:rsid w:val="00524E98"/>
    <w:rsid w:val="00525DB1"/>
    <w:rsid w:val="005307F2"/>
    <w:rsid w:val="00532192"/>
    <w:rsid w:val="00537927"/>
    <w:rsid w:val="0054193C"/>
    <w:rsid w:val="00557F25"/>
    <w:rsid w:val="005604A5"/>
    <w:rsid w:val="00561C45"/>
    <w:rsid w:val="005623F7"/>
    <w:rsid w:val="00562882"/>
    <w:rsid w:val="00567473"/>
    <w:rsid w:val="00582E00"/>
    <w:rsid w:val="005956E9"/>
    <w:rsid w:val="005A51C5"/>
    <w:rsid w:val="005A5DE5"/>
    <w:rsid w:val="005B0A0B"/>
    <w:rsid w:val="005B1B6D"/>
    <w:rsid w:val="005C0E20"/>
    <w:rsid w:val="005D09D4"/>
    <w:rsid w:val="005D114D"/>
    <w:rsid w:val="005E064B"/>
    <w:rsid w:val="005E374C"/>
    <w:rsid w:val="00603DE5"/>
    <w:rsid w:val="00607808"/>
    <w:rsid w:val="00613455"/>
    <w:rsid w:val="0063300A"/>
    <w:rsid w:val="00633904"/>
    <w:rsid w:val="00646AD8"/>
    <w:rsid w:val="00655B32"/>
    <w:rsid w:val="00656F22"/>
    <w:rsid w:val="00670C07"/>
    <w:rsid w:val="00672480"/>
    <w:rsid w:val="00692B1A"/>
    <w:rsid w:val="00694A8C"/>
    <w:rsid w:val="006A41F9"/>
    <w:rsid w:val="006B622B"/>
    <w:rsid w:val="006C7315"/>
    <w:rsid w:val="006C781D"/>
    <w:rsid w:val="006C7F04"/>
    <w:rsid w:val="006D12C8"/>
    <w:rsid w:val="006D154B"/>
    <w:rsid w:val="006E32E7"/>
    <w:rsid w:val="006F627D"/>
    <w:rsid w:val="006F6AE4"/>
    <w:rsid w:val="007068F2"/>
    <w:rsid w:val="00716523"/>
    <w:rsid w:val="0071712A"/>
    <w:rsid w:val="0072074D"/>
    <w:rsid w:val="00725A7B"/>
    <w:rsid w:val="00726423"/>
    <w:rsid w:val="007266A9"/>
    <w:rsid w:val="0072787D"/>
    <w:rsid w:val="0075789F"/>
    <w:rsid w:val="007649A8"/>
    <w:rsid w:val="00790F09"/>
    <w:rsid w:val="00795019"/>
    <w:rsid w:val="00795AEF"/>
    <w:rsid w:val="0079608A"/>
    <w:rsid w:val="007A112F"/>
    <w:rsid w:val="007B1355"/>
    <w:rsid w:val="007B5159"/>
    <w:rsid w:val="007C6194"/>
    <w:rsid w:val="007D05B2"/>
    <w:rsid w:val="007D154C"/>
    <w:rsid w:val="007D5FCB"/>
    <w:rsid w:val="007D6E1C"/>
    <w:rsid w:val="007E04ED"/>
    <w:rsid w:val="007F33AC"/>
    <w:rsid w:val="00800E93"/>
    <w:rsid w:val="00805D86"/>
    <w:rsid w:val="0082488B"/>
    <w:rsid w:val="00825724"/>
    <w:rsid w:val="00845BD7"/>
    <w:rsid w:val="00851424"/>
    <w:rsid w:val="0085493E"/>
    <w:rsid w:val="00862677"/>
    <w:rsid w:val="008627C2"/>
    <w:rsid w:val="0086467E"/>
    <w:rsid w:val="008A38F5"/>
    <w:rsid w:val="008A442A"/>
    <w:rsid w:val="008A4D69"/>
    <w:rsid w:val="008B3DC7"/>
    <w:rsid w:val="008C5437"/>
    <w:rsid w:val="008C68AE"/>
    <w:rsid w:val="008C7ACB"/>
    <w:rsid w:val="008D149E"/>
    <w:rsid w:val="008F32F8"/>
    <w:rsid w:val="00900FF0"/>
    <w:rsid w:val="0090660D"/>
    <w:rsid w:val="009155CD"/>
    <w:rsid w:val="00921523"/>
    <w:rsid w:val="00927CBE"/>
    <w:rsid w:val="00940824"/>
    <w:rsid w:val="0094122A"/>
    <w:rsid w:val="00945FF1"/>
    <w:rsid w:val="00952446"/>
    <w:rsid w:val="00954DF0"/>
    <w:rsid w:val="0097391B"/>
    <w:rsid w:val="00985385"/>
    <w:rsid w:val="0099344E"/>
    <w:rsid w:val="009A780F"/>
    <w:rsid w:val="009B5C88"/>
    <w:rsid w:val="009C65F6"/>
    <w:rsid w:val="009E20D2"/>
    <w:rsid w:val="009F387C"/>
    <w:rsid w:val="009F7EC7"/>
    <w:rsid w:val="00A006FF"/>
    <w:rsid w:val="00A0483F"/>
    <w:rsid w:val="00A20513"/>
    <w:rsid w:val="00A20F5A"/>
    <w:rsid w:val="00A47E17"/>
    <w:rsid w:val="00A50F49"/>
    <w:rsid w:val="00A55969"/>
    <w:rsid w:val="00A56769"/>
    <w:rsid w:val="00A6468D"/>
    <w:rsid w:val="00A71BBE"/>
    <w:rsid w:val="00A720D6"/>
    <w:rsid w:val="00A85595"/>
    <w:rsid w:val="00A97768"/>
    <w:rsid w:val="00AA1E16"/>
    <w:rsid w:val="00AA6A05"/>
    <w:rsid w:val="00AA6E43"/>
    <w:rsid w:val="00AB27DC"/>
    <w:rsid w:val="00AB31EA"/>
    <w:rsid w:val="00AB546A"/>
    <w:rsid w:val="00AB74D5"/>
    <w:rsid w:val="00AC03EC"/>
    <w:rsid w:val="00AC2C35"/>
    <w:rsid w:val="00AC3EFA"/>
    <w:rsid w:val="00AD2FC0"/>
    <w:rsid w:val="00AF088B"/>
    <w:rsid w:val="00B041D3"/>
    <w:rsid w:val="00B04EFB"/>
    <w:rsid w:val="00B30B92"/>
    <w:rsid w:val="00B31C4C"/>
    <w:rsid w:val="00B41813"/>
    <w:rsid w:val="00B42DF8"/>
    <w:rsid w:val="00B436FD"/>
    <w:rsid w:val="00B50FFF"/>
    <w:rsid w:val="00B720F3"/>
    <w:rsid w:val="00B7518E"/>
    <w:rsid w:val="00B96EF8"/>
    <w:rsid w:val="00B97BB0"/>
    <w:rsid w:val="00BB0B21"/>
    <w:rsid w:val="00BD1768"/>
    <w:rsid w:val="00BD1DAE"/>
    <w:rsid w:val="00BE0DB0"/>
    <w:rsid w:val="00BE6063"/>
    <w:rsid w:val="00BF0A4A"/>
    <w:rsid w:val="00BF31FF"/>
    <w:rsid w:val="00BF3E86"/>
    <w:rsid w:val="00BF630C"/>
    <w:rsid w:val="00BF7EAE"/>
    <w:rsid w:val="00C1470D"/>
    <w:rsid w:val="00C17048"/>
    <w:rsid w:val="00C1793C"/>
    <w:rsid w:val="00C20809"/>
    <w:rsid w:val="00C22D39"/>
    <w:rsid w:val="00C232CC"/>
    <w:rsid w:val="00C3742B"/>
    <w:rsid w:val="00C42D3C"/>
    <w:rsid w:val="00C61A07"/>
    <w:rsid w:val="00C6560E"/>
    <w:rsid w:val="00C749F2"/>
    <w:rsid w:val="00C801EE"/>
    <w:rsid w:val="00C91006"/>
    <w:rsid w:val="00C9265B"/>
    <w:rsid w:val="00C9345D"/>
    <w:rsid w:val="00C977EC"/>
    <w:rsid w:val="00C97BAC"/>
    <w:rsid w:val="00CA3F4B"/>
    <w:rsid w:val="00CA5B17"/>
    <w:rsid w:val="00CA6738"/>
    <w:rsid w:val="00CB1E46"/>
    <w:rsid w:val="00CB25FB"/>
    <w:rsid w:val="00CB4A50"/>
    <w:rsid w:val="00CD55D7"/>
    <w:rsid w:val="00CD57C8"/>
    <w:rsid w:val="00CE0513"/>
    <w:rsid w:val="00CE431A"/>
    <w:rsid w:val="00CF6FB0"/>
    <w:rsid w:val="00D00E62"/>
    <w:rsid w:val="00D01529"/>
    <w:rsid w:val="00D02D7F"/>
    <w:rsid w:val="00D03BA8"/>
    <w:rsid w:val="00D07730"/>
    <w:rsid w:val="00D23224"/>
    <w:rsid w:val="00D239C9"/>
    <w:rsid w:val="00D4077F"/>
    <w:rsid w:val="00D46739"/>
    <w:rsid w:val="00D540BC"/>
    <w:rsid w:val="00D54C81"/>
    <w:rsid w:val="00D66354"/>
    <w:rsid w:val="00D66F34"/>
    <w:rsid w:val="00D72909"/>
    <w:rsid w:val="00D76002"/>
    <w:rsid w:val="00D7672E"/>
    <w:rsid w:val="00D80811"/>
    <w:rsid w:val="00D85E39"/>
    <w:rsid w:val="00D86452"/>
    <w:rsid w:val="00D9111C"/>
    <w:rsid w:val="00D9450E"/>
    <w:rsid w:val="00DA4DF8"/>
    <w:rsid w:val="00DB0E79"/>
    <w:rsid w:val="00DE0703"/>
    <w:rsid w:val="00DF7C9F"/>
    <w:rsid w:val="00E02032"/>
    <w:rsid w:val="00E06AB2"/>
    <w:rsid w:val="00E13982"/>
    <w:rsid w:val="00E17810"/>
    <w:rsid w:val="00E21177"/>
    <w:rsid w:val="00E25D1C"/>
    <w:rsid w:val="00E25F0C"/>
    <w:rsid w:val="00E25FAB"/>
    <w:rsid w:val="00E3151E"/>
    <w:rsid w:val="00E37463"/>
    <w:rsid w:val="00E558F7"/>
    <w:rsid w:val="00E601F2"/>
    <w:rsid w:val="00E645A7"/>
    <w:rsid w:val="00E676DB"/>
    <w:rsid w:val="00E708F5"/>
    <w:rsid w:val="00E765A7"/>
    <w:rsid w:val="00E82216"/>
    <w:rsid w:val="00E849DD"/>
    <w:rsid w:val="00E96083"/>
    <w:rsid w:val="00EA1C1C"/>
    <w:rsid w:val="00EA655D"/>
    <w:rsid w:val="00EB2384"/>
    <w:rsid w:val="00EB74AB"/>
    <w:rsid w:val="00EC3BB1"/>
    <w:rsid w:val="00EC4A77"/>
    <w:rsid w:val="00ED3E87"/>
    <w:rsid w:val="00ED3EB6"/>
    <w:rsid w:val="00ED7F1B"/>
    <w:rsid w:val="00EE3492"/>
    <w:rsid w:val="00F013E9"/>
    <w:rsid w:val="00F049C1"/>
    <w:rsid w:val="00F118FA"/>
    <w:rsid w:val="00F12689"/>
    <w:rsid w:val="00F126C0"/>
    <w:rsid w:val="00F20C16"/>
    <w:rsid w:val="00F26DC7"/>
    <w:rsid w:val="00F4794E"/>
    <w:rsid w:val="00F6537C"/>
    <w:rsid w:val="00F93F6E"/>
    <w:rsid w:val="00F96E64"/>
    <w:rsid w:val="00FA37C7"/>
    <w:rsid w:val="00FB369A"/>
    <w:rsid w:val="00FB6674"/>
    <w:rsid w:val="00FC4405"/>
    <w:rsid w:val="00FC5521"/>
    <w:rsid w:val="00FD4D55"/>
    <w:rsid w:val="00FF1356"/>
    <w:rsid w:val="00FF1644"/>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E9"/>
    <w:pPr>
      <w:spacing w:after="200" w:line="276"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3388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03388C"/>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03388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03388C"/>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03388C"/>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03388C"/>
    <w:rPr>
      <w:rFonts w:ascii="Sylfaen" w:eastAsia="Sylfaen" w:hAnsi="Sylfaen" w:cs="Sylfaen"/>
      <w:b w:val="0"/>
      <w:bCs w:val="0"/>
      <w:i w:val="0"/>
      <w:iCs w:val="0"/>
      <w:smallCaps w:val="0"/>
      <w:sz w:val="50"/>
      <w:szCs w:val="50"/>
    </w:rPr>
  </w:style>
  <w:style w:type="character" w:customStyle="1" w:styleId="CharStyle12">
    <w:name w:val="CharStyle12"/>
    <w:basedOn w:val="DefaultParagraphFont"/>
    <w:rsid w:val="0003388C"/>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03388C"/>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03388C"/>
    <w:rPr>
      <w:rFonts w:ascii="Century Schoolbook" w:eastAsia="Century Schoolbook" w:hAnsi="Century Schoolbook" w:cs="Century Schoolbook"/>
      <w:b w:val="0"/>
      <w:bCs w:val="0"/>
      <w:i/>
      <w:iCs/>
      <w:smallCaps w:val="0"/>
      <w:sz w:val="12"/>
      <w:szCs w:val="12"/>
    </w:rPr>
  </w:style>
  <w:style w:type="character" w:customStyle="1" w:styleId="CharStyle22">
    <w:name w:val="CharStyle22"/>
    <w:basedOn w:val="DefaultParagraphFont"/>
    <w:rsid w:val="0003388C"/>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03388C"/>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semiHidden/>
    <w:unhideWhenUsed/>
    <w:rsid w:val="005307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7F2"/>
    <w:rPr>
      <w:rFonts w:asciiTheme="minorHAnsi" w:eastAsiaTheme="minorEastAsia" w:hAnsiTheme="minorHAnsi" w:cstheme="minorBidi"/>
    </w:rPr>
  </w:style>
  <w:style w:type="paragraph" w:styleId="Footer">
    <w:name w:val="footer"/>
    <w:basedOn w:val="Normal"/>
    <w:link w:val="FooterChar"/>
    <w:uiPriority w:val="99"/>
    <w:semiHidden/>
    <w:unhideWhenUsed/>
    <w:rsid w:val="005307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07F2"/>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530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F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14</cp:revision>
  <dcterms:created xsi:type="dcterms:W3CDTF">2017-05-03T13:12:00Z</dcterms:created>
  <dcterms:modified xsi:type="dcterms:W3CDTF">2019-03-27T22:01:00Z</dcterms:modified>
</cp:coreProperties>
</file>