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01" w:rsidRPr="00E75FA0" w:rsidRDefault="002C747B" w:rsidP="00E75FA0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E75FA0">
        <w:rPr>
          <w:rFonts w:ascii="Times New Roman" w:hAnsi="Times New Roman" w:cs="Times New Roman"/>
          <w:b/>
          <w:sz w:val="36"/>
        </w:rPr>
        <w:t>Seamen’s War Pensions and Allowances</w:t>
      </w:r>
    </w:p>
    <w:p w:rsidR="00EE6A01" w:rsidRPr="00E75FA0" w:rsidRDefault="002C747B" w:rsidP="00E75FA0">
      <w:pPr>
        <w:spacing w:before="120" w:after="120" w:line="240" w:lineRule="auto"/>
        <w:jc w:val="center"/>
        <w:rPr>
          <w:rFonts w:ascii="Times New Roman" w:hAnsi="Times New Roman" w:cs="Times New Roman"/>
          <w:sz w:val="28"/>
        </w:rPr>
      </w:pPr>
      <w:r w:rsidRPr="00E75FA0">
        <w:rPr>
          <w:rFonts w:ascii="Times New Roman" w:hAnsi="Times New Roman" w:cs="Times New Roman"/>
          <w:b/>
          <w:sz w:val="28"/>
        </w:rPr>
        <w:t>No. 18 of 1971</w:t>
      </w:r>
    </w:p>
    <w:p w:rsidR="00EE6A01" w:rsidRPr="00E75FA0" w:rsidRDefault="00EE6A01" w:rsidP="00E75FA0">
      <w:pPr>
        <w:spacing w:before="120" w:after="120" w:line="240" w:lineRule="auto"/>
        <w:jc w:val="center"/>
        <w:rPr>
          <w:rFonts w:ascii="Times New Roman" w:hAnsi="Times New Roman" w:cs="Times New Roman"/>
          <w:sz w:val="26"/>
        </w:rPr>
      </w:pPr>
      <w:r w:rsidRPr="00E75FA0">
        <w:rPr>
          <w:rFonts w:ascii="Times New Roman" w:hAnsi="Times New Roman" w:cs="Times New Roman"/>
          <w:sz w:val="26"/>
        </w:rPr>
        <w:t xml:space="preserve">An Act to amend the </w:t>
      </w:r>
      <w:r w:rsidR="002C747B" w:rsidRPr="00E75FA0">
        <w:rPr>
          <w:rFonts w:ascii="Times New Roman" w:hAnsi="Times New Roman" w:cs="Times New Roman"/>
          <w:i/>
          <w:sz w:val="26"/>
        </w:rPr>
        <w:t xml:space="preserve">Seamen’s War Pensions and Allowances Act </w:t>
      </w:r>
      <w:r w:rsidRPr="00E75FA0">
        <w:rPr>
          <w:rFonts w:ascii="Times New Roman" w:hAnsi="Times New Roman" w:cs="Times New Roman"/>
          <w:sz w:val="26"/>
        </w:rPr>
        <w:t>1940</w:t>
      </w:r>
      <w:r w:rsidR="0029141E">
        <w:rPr>
          <w:rFonts w:ascii="Times New Roman" w:hAnsi="Times New Roman" w:cs="Times New Roman"/>
          <w:sz w:val="26"/>
        </w:rPr>
        <w:t>–</w:t>
      </w:r>
      <w:r w:rsidRPr="00E75FA0">
        <w:rPr>
          <w:rFonts w:ascii="Times New Roman" w:hAnsi="Times New Roman" w:cs="Times New Roman"/>
          <w:sz w:val="26"/>
        </w:rPr>
        <w:t>1970 so as to provide for Increases in the Rates of certain Pensions.</w:t>
      </w:r>
    </w:p>
    <w:p w:rsidR="00EE6A01" w:rsidRPr="00E75FA0" w:rsidRDefault="00EE6A01" w:rsidP="00E75FA0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E75FA0">
        <w:rPr>
          <w:rFonts w:ascii="Times New Roman" w:hAnsi="Times New Roman" w:cs="Times New Roman"/>
          <w:sz w:val="26"/>
        </w:rPr>
        <w:t>[</w:t>
      </w:r>
      <w:r w:rsidR="002C747B" w:rsidRPr="00E75FA0">
        <w:rPr>
          <w:rFonts w:ascii="Times New Roman" w:hAnsi="Times New Roman" w:cs="Times New Roman"/>
          <w:i/>
          <w:sz w:val="26"/>
        </w:rPr>
        <w:t>Assented to 7 April 1971</w:t>
      </w:r>
      <w:r w:rsidRPr="00E75FA0">
        <w:rPr>
          <w:rFonts w:ascii="Times New Roman" w:hAnsi="Times New Roman" w:cs="Times New Roman"/>
          <w:sz w:val="26"/>
        </w:rPr>
        <w:t>]</w:t>
      </w:r>
    </w:p>
    <w:p w:rsidR="00EE6A01" w:rsidRPr="00BC2E73" w:rsidRDefault="00EE6A01" w:rsidP="00E75F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2E73">
        <w:rPr>
          <w:rFonts w:ascii="Times New Roman" w:hAnsi="Times New Roman" w:cs="Times New Roman"/>
        </w:rPr>
        <w:t>BE it enacted by the Queen</w:t>
      </w:r>
      <w:r w:rsidR="002C747B" w:rsidRPr="00BC2E73">
        <w:rPr>
          <w:rFonts w:ascii="Times New Roman" w:hAnsi="Times New Roman" w:cs="Times New Roman"/>
        </w:rPr>
        <w:t>’</w:t>
      </w:r>
      <w:r w:rsidRPr="00BC2E73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EE6A01" w:rsidRPr="0029141E" w:rsidRDefault="002C747B" w:rsidP="0029141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9141E">
        <w:rPr>
          <w:rFonts w:ascii="Times New Roman" w:hAnsi="Times New Roman" w:cs="Times New Roman"/>
          <w:b/>
          <w:sz w:val="20"/>
        </w:rPr>
        <w:t>Short title and citation.</w:t>
      </w:r>
    </w:p>
    <w:p w:rsidR="00EE6A01" w:rsidRPr="00E75FA0" w:rsidRDefault="002C747B" w:rsidP="00E75FA0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75FA0">
        <w:rPr>
          <w:rFonts w:ascii="Times New Roman" w:hAnsi="Times New Roman" w:cs="Times New Roman"/>
          <w:b/>
        </w:rPr>
        <w:t>1.</w:t>
      </w:r>
      <w:r w:rsidR="007A4B8B" w:rsidRPr="00E75FA0">
        <w:rPr>
          <w:rFonts w:ascii="Times New Roman" w:hAnsi="Times New Roman" w:cs="Times New Roman"/>
        </w:rPr>
        <w:t>—(1.)</w:t>
      </w:r>
      <w:r w:rsidR="007A4B8B" w:rsidRPr="00E75FA0">
        <w:rPr>
          <w:rFonts w:ascii="Times New Roman" w:hAnsi="Times New Roman" w:cs="Times New Roman"/>
        </w:rPr>
        <w:tab/>
      </w:r>
      <w:r w:rsidR="00EE6A01" w:rsidRPr="00E75FA0">
        <w:rPr>
          <w:rFonts w:ascii="Times New Roman" w:hAnsi="Times New Roman" w:cs="Times New Roman"/>
        </w:rPr>
        <w:t xml:space="preserve">This Act may be cited as the </w:t>
      </w:r>
      <w:r w:rsidRPr="00E75FA0">
        <w:rPr>
          <w:rFonts w:ascii="Times New Roman" w:hAnsi="Times New Roman" w:cs="Times New Roman"/>
          <w:i/>
        </w:rPr>
        <w:t xml:space="preserve">Seamen’s War Pensions and Allowances Act </w:t>
      </w:r>
      <w:r w:rsidR="00EE6A01" w:rsidRPr="00E75FA0">
        <w:rPr>
          <w:rFonts w:ascii="Times New Roman" w:hAnsi="Times New Roman" w:cs="Times New Roman"/>
        </w:rPr>
        <w:t>1971.</w:t>
      </w:r>
    </w:p>
    <w:p w:rsidR="00EE6A01" w:rsidRPr="00E75FA0" w:rsidRDefault="007A4B8B" w:rsidP="00E75FA0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75FA0">
        <w:rPr>
          <w:rFonts w:ascii="Times New Roman" w:hAnsi="Times New Roman" w:cs="Times New Roman"/>
        </w:rPr>
        <w:t>(2.)</w:t>
      </w:r>
      <w:r w:rsidRPr="00E75FA0">
        <w:rPr>
          <w:rFonts w:ascii="Times New Roman" w:hAnsi="Times New Roman" w:cs="Times New Roman"/>
        </w:rPr>
        <w:tab/>
      </w:r>
      <w:r w:rsidR="00EE6A01" w:rsidRPr="00E75FA0">
        <w:rPr>
          <w:rFonts w:ascii="Times New Roman" w:hAnsi="Times New Roman" w:cs="Times New Roman"/>
        </w:rPr>
        <w:t xml:space="preserve">The </w:t>
      </w:r>
      <w:r w:rsidR="002C747B" w:rsidRPr="00E75FA0">
        <w:rPr>
          <w:rFonts w:ascii="Times New Roman" w:hAnsi="Times New Roman" w:cs="Times New Roman"/>
          <w:i/>
        </w:rPr>
        <w:t xml:space="preserve">Seamen’s War Pensions and Allowances Act </w:t>
      </w:r>
      <w:r w:rsidR="00EE6A01" w:rsidRPr="00E75FA0">
        <w:rPr>
          <w:rFonts w:ascii="Times New Roman" w:hAnsi="Times New Roman" w:cs="Times New Roman"/>
        </w:rPr>
        <w:t>1940</w:t>
      </w:r>
      <w:r w:rsidR="0029141E">
        <w:rPr>
          <w:rFonts w:ascii="Times New Roman" w:hAnsi="Times New Roman" w:cs="Times New Roman"/>
        </w:rPr>
        <w:t>–</w:t>
      </w:r>
      <w:r w:rsidR="00BC2E73">
        <w:rPr>
          <w:rFonts w:ascii="Times New Roman" w:hAnsi="Times New Roman" w:cs="Times New Roman"/>
        </w:rPr>
        <w:t>1970</w:t>
      </w:r>
      <w:r w:rsidR="00EE6A01" w:rsidRPr="00E75FA0">
        <w:rPr>
          <w:rFonts w:ascii="Times New Roman" w:hAnsi="Times New Roman" w:cs="Times New Roman"/>
        </w:rPr>
        <w:t xml:space="preserve"> is in this Act referred to as the Principal Act.</w:t>
      </w:r>
    </w:p>
    <w:p w:rsidR="00EE6A01" w:rsidRPr="00E75FA0" w:rsidRDefault="007A4B8B" w:rsidP="00E75FA0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75FA0">
        <w:rPr>
          <w:rFonts w:ascii="Times New Roman" w:hAnsi="Times New Roman" w:cs="Times New Roman"/>
        </w:rPr>
        <w:t>(3.)</w:t>
      </w:r>
      <w:r w:rsidRPr="00E75FA0">
        <w:rPr>
          <w:rFonts w:ascii="Times New Roman" w:hAnsi="Times New Roman" w:cs="Times New Roman"/>
        </w:rPr>
        <w:tab/>
      </w:r>
      <w:r w:rsidR="00EE6A01" w:rsidRPr="00E75FA0">
        <w:rPr>
          <w:rFonts w:ascii="Times New Roman" w:hAnsi="Times New Roman" w:cs="Times New Roman"/>
        </w:rPr>
        <w:t xml:space="preserve">The Principal Act, as amended by this Act, may be cited as the </w:t>
      </w:r>
      <w:r w:rsidR="002C747B" w:rsidRPr="00E75FA0">
        <w:rPr>
          <w:rFonts w:ascii="Times New Roman" w:hAnsi="Times New Roman" w:cs="Times New Roman"/>
          <w:i/>
        </w:rPr>
        <w:t xml:space="preserve">Seamen’s War Pensions and Allowances Act </w:t>
      </w:r>
      <w:r w:rsidR="00EE6A01" w:rsidRPr="00E75FA0">
        <w:rPr>
          <w:rFonts w:ascii="Times New Roman" w:hAnsi="Times New Roman" w:cs="Times New Roman"/>
        </w:rPr>
        <w:t>1940</w:t>
      </w:r>
      <w:r w:rsidR="0029141E">
        <w:rPr>
          <w:rFonts w:ascii="Times New Roman" w:hAnsi="Times New Roman" w:cs="Times New Roman"/>
        </w:rPr>
        <w:t>–</w:t>
      </w:r>
      <w:r w:rsidR="00EE6A01" w:rsidRPr="00E75FA0">
        <w:rPr>
          <w:rFonts w:ascii="Times New Roman" w:hAnsi="Times New Roman" w:cs="Times New Roman"/>
        </w:rPr>
        <w:t>1971.</w:t>
      </w:r>
    </w:p>
    <w:p w:rsidR="00EE6A01" w:rsidRPr="0029141E" w:rsidRDefault="002C747B" w:rsidP="0029141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9141E">
        <w:rPr>
          <w:rFonts w:ascii="Times New Roman" w:hAnsi="Times New Roman" w:cs="Times New Roman"/>
          <w:b/>
          <w:sz w:val="20"/>
        </w:rPr>
        <w:t>Commencement.</w:t>
      </w:r>
    </w:p>
    <w:p w:rsidR="00EE6A01" w:rsidRPr="00E75FA0" w:rsidRDefault="002C747B" w:rsidP="00E75FA0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75FA0">
        <w:rPr>
          <w:rFonts w:ascii="Times New Roman" w:hAnsi="Times New Roman" w:cs="Times New Roman"/>
          <w:b/>
        </w:rPr>
        <w:t>2.</w:t>
      </w:r>
      <w:r w:rsidR="007A4B8B" w:rsidRPr="00E75FA0">
        <w:rPr>
          <w:rFonts w:ascii="Times New Roman" w:hAnsi="Times New Roman" w:cs="Times New Roman"/>
        </w:rPr>
        <w:tab/>
      </w:r>
      <w:r w:rsidR="00EE6A01" w:rsidRPr="00E75FA0">
        <w:rPr>
          <w:rFonts w:ascii="Times New Roman" w:hAnsi="Times New Roman" w:cs="Times New Roman"/>
        </w:rPr>
        <w:t>This Act shall be deemed to have come into operation on the first day of April, One thousand nine hundred and seventy-one.</w:t>
      </w:r>
    </w:p>
    <w:p w:rsidR="00EE6A01" w:rsidRPr="003A12B8" w:rsidRDefault="002C747B" w:rsidP="003A12B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A12B8">
        <w:rPr>
          <w:rFonts w:ascii="Times New Roman" w:hAnsi="Times New Roman" w:cs="Times New Roman"/>
          <w:b/>
          <w:sz w:val="20"/>
        </w:rPr>
        <w:t>Rates of pension on death or total incapacity.</w:t>
      </w:r>
    </w:p>
    <w:p w:rsidR="00EE6A01" w:rsidRPr="00E75FA0" w:rsidRDefault="002C747B" w:rsidP="003A12B8">
      <w:pPr>
        <w:tabs>
          <w:tab w:val="left" w:pos="72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75FA0">
        <w:rPr>
          <w:rFonts w:ascii="Times New Roman" w:hAnsi="Times New Roman" w:cs="Times New Roman"/>
          <w:b/>
        </w:rPr>
        <w:t>3.</w:t>
      </w:r>
      <w:r w:rsidR="007A4B8B" w:rsidRPr="00E75FA0">
        <w:rPr>
          <w:rFonts w:ascii="Times New Roman" w:hAnsi="Times New Roman" w:cs="Times New Roman"/>
        </w:rPr>
        <w:tab/>
      </w:r>
      <w:r w:rsidR="00EE6A01" w:rsidRPr="00E75FA0">
        <w:rPr>
          <w:rFonts w:ascii="Times New Roman" w:hAnsi="Times New Roman" w:cs="Times New Roman"/>
        </w:rPr>
        <w:t>Section 18 of the Principal Act is amended by omitting from subsection (4</w:t>
      </w:r>
      <w:r w:rsidRPr="00E75FA0">
        <w:rPr>
          <w:rFonts w:ascii="Times New Roman" w:hAnsi="Times New Roman" w:cs="Times New Roman"/>
          <w:smallCaps/>
        </w:rPr>
        <w:t>a</w:t>
      </w:r>
      <w:r w:rsidR="007A4B8B" w:rsidRPr="00E75FA0">
        <w:rPr>
          <w:rFonts w:ascii="Times New Roman" w:hAnsi="Times New Roman" w:cs="Times New Roman"/>
        </w:rPr>
        <w:t xml:space="preserve">.) </w:t>
      </w:r>
      <w:r w:rsidR="00EE6A01" w:rsidRPr="00E75FA0">
        <w:rPr>
          <w:rFonts w:ascii="Times New Roman" w:hAnsi="Times New Roman" w:cs="Times New Roman"/>
        </w:rPr>
        <w:t xml:space="preserve">the words </w:t>
      </w:r>
      <w:r w:rsidRPr="00E75FA0">
        <w:rPr>
          <w:rFonts w:ascii="Times New Roman" w:hAnsi="Times New Roman" w:cs="Times New Roman"/>
        </w:rPr>
        <w:t>“</w:t>
      </w:r>
      <w:r w:rsidR="00EE6A01" w:rsidRPr="00E75FA0">
        <w:rPr>
          <w:rFonts w:ascii="Times New Roman" w:hAnsi="Times New Roman" w:cs="Times New Roman"/>
        </w:rPr>
        <w:t>Fifty-six dollars</w:t>
      </w:r>
      <w:r w:rsidRPr="00E75FA0">
        <w:rPr>
          <w:rFonts w:ascii="Times New Roman" w:hAnsi="Times New Roman" w:cs="Times New Roman"/>
        </w:rPr>
        <w:t>”</w:t>
      </w:r>
      <w:r w:rsidR="00EE6A01" w:rsidRPr="00E75FA0">
        <w:rPr>
          <w:rFonts w:ascii="Times New Roman" w:hAnsi="Times New Roman" w:cs="Times New Roman"/>
        </w:rPr>
        <w:t xml:space="preserve"> and inserting in their stead the words </w:t>
      </w:r>
      <w:r w:rsidRPr="00E75FA0">
        <w:rPr>
          <w:rFonts w:ascii="Times New Roman" w:hAnsi="Times New Roman" w:cs="Times New Roman"/>
        </w:rPr>
        <w:t>“</w:t>
      </w:r>
      <w:r w:rsidR="00EE6A01" w:rsidRPr="00E75FA0">
        <w:rPr>
          <w:rFonts w:ascii="Times New Roman" w:hAnsi="Times New Roman" w:cs="Times New Roman"/>
        </w:rPr>
        <w:t>Fifty-seven dollars</w:t>
      </w:r>
      <w:r w:rsidRPr="00E75FA0">
        <w:rPr>
          <w:rFonts w:ascii="Times New Roman" w:hAnsi="Times New Roman" w:cs="Times New Roman"/>
        </w:rPr>
        <w:t>”</w:t>
      </w:r>
      <w:r w:rsidR="00EE6A01" w:rsidRPr="00E75FA0">
        <w:rPr>
          <w:rFonts w:ascii="Times New Roman" w:hAnsi="Times New Roman" w:cs="Times New Roman"/>
        </w:rPr>
        <w:t>.</w:t>
      </w:r>
    </w:p>
    <w:p w:rsidR="00EE6A01" w:rsidRPr="007B1671" w:rsidRDefault="002C747B" w:rsidP="007B167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B1671">
        <w:rPr>
          <w:rFonts w:ascii="Times New Roman" w:hAnsi="Times New Roman" w:cs="Times New Roman"/>
          <w:b/>
          <w:sz w:val="20"/>
        </w:rPr>
        <w:t>First Schedule.</w:t>
      </w:r>
      <w:bookmarkStart w:id="0" w:name="_GoBack"/>
      <w:bookmarkEnd w:id="0"/>
    </w:p>
    <w:p w:rsidR="00EE6A01" w:rsidRPr="00E75FA0" w:rsidRDefault="002C747B" w:rsidP="00E75FA0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75FA0">
        <w:rPr>
          <w:rFonts w:ascii="Times New Roman" w:hAnsi="Times New Roman" w:cs="Times New Roman"/>
          <w:b/>
        </w:rPr>
        <w:t>4.</w:t>
      </w:r>
      <w:r w:rsidR="007A4B8B" w:rsidRPr="00E75FA0">
        <w:rPr>
          <w:rFonts w:ascii="Times New Roman" w:hAnsi="Times New Roman" w:cs="Times New Roman"/>
        </w:rPr>
        <w:tab/>
      </w:r>
      <w:r w:rsidR="00EE6A01" w:rsidRPr="00E75FA0">
        <w:rPr>
          <w:rFonts w:ascii="Times New Roman" w:hAnsi="Times New Roman" w:cs="Times New Roman"/>
        </w:rPr>
        <w:t>The First Schedule to the Principal Act is repealed and the following Schedule inserted in its stead:—</w:t>
      </w:r>
    </w:p>
    <w:p w:rsidR="00EE6A01" w:rsidRPr="007B1671" w:rsidRDefault="002C747B" w:rsidP="00E75FA0">
      <w:pPr>
        <w:tabs>
          <w:tab w:val="left" w:pos="7920"/>
        </w:tabs>
        <w:spacing w:after="0" w:line="240" w:lineRule="auto"/>
        <w:ind w:firstLine="3690"/>
        <w:jc w:val="center"/>
        <w:rPr>
          <w:rFonts w:ascii="Times New Roman" w:hAnsi="Times New Roman" w:cs="Times New Roman"/>
        </w:rPr>
      </w:pPr>
      <w:r w:rsidRPr="007B1671">
        <w:rPr>
          <w:rFonts w:ascii="Times New Roman" w:hAnsi="Times New Roman" w:cs="Times New Roman"/>
          <w:smallCaps/>
          <w:sz w:val="24"/>
        </w:rPr>
        <w:t>FIRST SCHEDULE</w:t>
      </w:r>
      <w:r w:rsidR="007A4B8B" w:rsidRPr="00E75FA0">
        <w:rPr>
          <w:rFonts w:ascii="Times New Roman" w:hAnsi="Times New Roman" w:cs="Times New Roman"/>
          <w:smallCaps/>
        </w:rPr>
        <w:tab/>
      </w:r>
      <w:r w:rsidRPr="007B1671">
        <w:rPr>
          <w:rFonts w:ascii="Times New Roman" w:hAnsi="Times New Roman" w:cs="Times New Roman"/>
        </w:rPr>
        <w:t>Section 18.</w:t>
      </w:r>
    </w:p>
    <w:p w:rsidR="007A4B8B" w:rsidRPr="00E75FA0" w:rsidRDefault="007A4B8B" w:rsidP="00E75FA0">
      <w:pPr>
        <w:spacing w:after="0" w:line="240" w:lineRule="auto"/>
        <w:jc w:val="center"/>
        <w:rPr>
          <w:rFonts w:ascii="Times New Roman" w:hAnsi="Times New Roman" w:cs="Times New Roman"/>
          <w:smallCaps/>
        </w:rPr>
      </w:pPr>
      <w:r w:rsidRPr="00E75FA0">
        <w:rPr>
          <w:rFonts w:ascii="Times New Roman" w:hAnsi="Times New Roman" w:cs="Times New Roman"/>
          <w:smallCaps/>
        </w:rPr>
        <w:t>——</w:t>
      </w:r>
    </w:p>
    <w:p w:rsidR="00EE6A01" w:rsidRPr="00E75FA0" w:rsidRDefault="002C747B" w:rsidP="00E75FA0">
      <w:pPr>
        <w:spacing w:after="60" w:line="240" w:lineRule="auto"/>
        <w:jc w:val="center"/>
        <w:rPr>
          <w:rFonts w:ascii="Times New Roman" w:hAnsi="Times New Roman" w:cs="Times New Roman"/>
        </w:rPr>
      </w:pPr>
      <w:r w:rsidRPr="00E75FA0">
        <w:rPr>
          <w:rFonts w:ascii="Times New Roman" w:hAnsi="Times New Roman" w:cs="Times New Roman"/>
          <w:smallCaps/>
        </w:rPr>
        <w:t>General Pension Rates—Death or Total Incapacity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3"/>
        <w:gridCol w:w="344"/>
        <w:gridCol w:w="281"/>
        <w:gridCol w:w="251"/>
        <w:gridCol w:w="1949"/>
        <w:gridCol w:w="281"/>
        <w:gridCol w:w="372"/>
        <w:gridCol w:w="1335"/>
        <w:gridCol w:w="1106"/>
        <w:gridCol w:w="1106"/>
        <w:gridCol w:w="1111"/>
      </w:tblGrid>
      <w:tr w:rsidR="00DC03EE" w:rsidRPr="00E75FA0" w:rsidTr="00F40AE0">
        <w:trPr>
          <w:trHeight w:val="20"/>
        </w:trPr>
        <w:tc>
          <w:tcPr>
            <w:tcW w:w="3176" w:type="pct"/>
            <w:gridSpan w:val="8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C03EE" w:rsidRPr="00E75FA0" w:rsidRDefault="00DC03EE" w:rsidP="00F40AE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Column 1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03EE" w:rsidRPr="00E75FA0" w:rsidRDefault="00DC03EE" w:rsidP="00F40AE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Column 2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03EE" w:rsidRPr="00E75FA0" w:rsidRDefault="00DC03EE" w:rsidP="00F40AE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Column 3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C03EE" w:rsidRPr="00E75FA0" w:rsidRDefault="00DC03EE" w:rsidP="00F40AE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Column 4</w:t>
            </w:r>
          </w:p>
        </w:tc>
      </w:tr>
      <w:tr w:rsidR="00DC03EE" w:rsidRPr="00E75FA0" w:rsidTr="0042669C">
        <w:trPr>
          <w:trHeight w:val="20"/>
        </w:trPr>
        <w:tc>
          <w:tcPr>
            <w:tcW w:w="3176" w:type="pct"/>
            <w:gridSpan w:val="8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DC03EE" w:rsidRPr="00E75FA0" w:rsidRDefault="00DC03EE" w:rsidP="0042669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 xml:space="preserve">Rate of pay per day of the Australian mariner in the provided for by the </w:t>
            </w:r>
            <w:r w:rsidRPr="00E75FA0">
              <w:rPr>
                <w:rFonts w:ascii="Times New Roman" w:hAnsi="Times New Roman" w:cs="Times New Roman"/>
                <w:i/>
                <w:sz w:val="20"/>
              </w:rPr>
              <w:t xml:space="preserve">Coinage </w:t>
            </w:r>
            <w:r w:rsidRPr="00E75FA0">
              <w:rPr>
                <w:rFonts w:ascii="Times New Roman" w:hAnsi="Times New Roman" w:cs="Times New Roman"/>
                <w:sz w:val="20"/>
              </w:rPr>
              <w:t>Act 1909 or that Act as amended</w:t>
            </w:r>
          </w:p>
        </w:tc>
        <w:tc>
          <w:tcPr>
            <w:tcW w:w="60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3EE" w:rsidRPr="00E75FA0" w:rsidRDefault="00DC03EE" w:rsidP="0042669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Rate of pension payable per fortnight to widow on death of Australian mariner</w:t>
            </w:r>
          </w:p>
        </w:tc>
        <w:tc>
          <w:tcPr>
            <w:tcW w:w="60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3EE" w:rsidRPr="00E75FA0" w:rsidRDefault="00DC03EE" w:rsidP="0042669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Aggregate of rates of pensions payable per fortnight to dependants other than widow and children on death of Australian mariner</w:t>
            </w:r>
          </w:p>
        </w:tc>
        <w:tc>
          <w:tcPr>
            <w:tcW w:w="610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C03EE" w:rsidRPr="00E75FA0" w:rsidRDefault="00DC03EE" w:rsidP="0042669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Rate of pension payable per fortnight to Australian mariner on total incapacity</w:t>
            </w:r>
          </w:p>
        </w:tc>
      </w:tr>
      <w:tr w:rsidR="00DC03EE" w:rsidRPr="00E75FA0" w:rsidTr="00DC03EE">
        <w:trPr>
          <w:trHeight w:val="20"/>
        </w:trPr>
        <w:tc>
          <w:tcPr>
            <w:tcW w:w="534" w:type="pct"/>
            <w:tcBorders>
              <w:top w:val="single" w:sz="6" w:space="0" w:color="auto"/>
            </w:tcBorders>
          </w:tcPr>
          <w:p w:rsidR="00DC03EE" w:rsidRPr="00E75FA0" w:rsidRDefault="00DC03EE" w:rsidP="007B1671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" w:type="pct"/>
            <w:tcBorders>
              <w:top w:val="single" w:sz="6" w:space="0" w:color="auto"/>
            </w:tcBorders>
          </w:tcPr>
          <w:p w:rsidR="00DC03EE" w:rsidRPr="00E75FA0" w:rsidRDefault="00DC03EE" w:rsidP="00E75FA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£</w:t>
            </w:r>
          </w:p>
        </w:tc>
        <w:tc>
          <w:tcPr>
            <w:tcW w:w="154" w:type="pct"/>
            <w:tcBorders>
              <w:top w:val="single" w:sz="6" w:space="0" w:color="auto"/>
            </w:tcBorders>
          </w:tcPr>
          <w:p w:rsidR="00DC03EE" w:rsidRPr="00E75FA0" w:rsidRDefault="00DC03EE" w:rsidP="00E75FA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i/>
                <w:sz w:val="20"/>
              </w:rPr>
              <w:t>s</w:t>
            </w:r>
            <w:r w:rsidRPr="00E75F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8" w:type="pct"/>
            <w:tcBorders>
              <w:top w:val="single" w:sz="6" w:space="0" w:color="auto"/>
            </w:tcBorders>
          </w:tcPr>
          <w:p w:rsidR="00DC03EE" w:rsidRPr="00E75FA0" w:rsidRDefault="00DC03EE" w:rsidP="00E75FA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75FA0">
              <w:rPr>
                <w:rFonts w:ascii="Times New Roman" w:hAnsi="Times New Roman" w:cs="Times New Roman"/>
                <w:i/>
                <w:sz w:val="20"/>
              </w:rPr>
              <w:t>d.</w:t>
            </w:r>
          </w:p>
        </w:tc>
        <w:tc>
          <w:tcPr>
            <w:tcW w:w="1070" w:type="pct"/>
            <w:tcBorders>
              <w:top w:val="single" w:sz="6" w:space="0" w:color="auto"/>
            </w:tcBorders>
          </w:tcPr>
          <w:p w:rsidR="00DC03EE" w:rsidRPr="00E75FA0" w:rsidRDefault="00DC03EE" w:rsidP="00E75FA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" w:type="pct"/>
            <w:tcBorders>
              <w:top w:val="single" w:sz="6" w:space="0" w:color="auto"/>
            </w:tcBorders>
          </w:tcPr>
          <w:p w:rsidR="00DC03EE" w:rsidRPr="00E75FA0" w:rsidRDefault="00DC03EE" w:rsidP="007B167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£</w:t>
            </w:r>
          </w:p>
        </w:tc>
        <w:tc>
          <w:tcPr>
            <w:tcW w:w="204" w:type="pct"/>
            <w:tcBorders>
              <w:top w:val="single" w:sz="6" w:space="0" w:color="auto"/>
            </w:tcBorders>
          </w:tcPr>
          <w:p w:rsidR="00DC03EE" w:rsidRPr="00E75FA0" w:rsidRDefault="00DC03EE" w:rsidP="00E75FA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i/>
                <w:sz w:val="20"/>
              </w:rPr>
              <w:t>s.</w:t>
            </w:r>
          </w:p>
        </w:tc>
        <w:tc>
          <w:tcPr>
            <w:tcW w:w="733" w:type="pct"/>
            <w:tcBorders>
              <w:top w:val="single" w:sz="6" w:space="0" w:color="auto"/>
              <w:right w:val="single" w:sz="6" w:space="0" w:color="auto"/>
            </w:tcBorders>
          </w:tcPr>
          <w:p w:rsidR="00DC03EE" w:rsidRPr="00E75FA0" w:rsidRDefault="00DC03EE" w:rsidP="00E75FA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i/>
                <w:sz w:val="20"/>
              </w:rPr>
              <w:t>d.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3EE" w:rsidRPr="00E75FA0" w:rsidRDefault="00DC03EE" w:rsidP="00E75FA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$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03EE" w:rsidRPr="00E75FA0" w:rsidRDefault="00DC03EE" w:rsidP="00E75FA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$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</w:tcBorders>
          </w:tcPr>
          <w:p w:rsidR="00DC03EE" w:rsidRPr="00E75FA0" w:rsidRDefault="00DC03EE" w:rsidP="00E75FA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$</w:t>
            </w:r>
          </w:p>
        </w:tc>
      </w:tr>
      <w:tr w:rsidR="00DC03EE" w:rsidRPr="00E75FA0" w:rsidTr="00DC03EE">
        <w:trPr>
          <w:trHeight w:val="20"/>
        </w:trPr>
        <w:tc>
          <w:tcPr>
            <w:tcW w:w="534" w:type="pct"/>
          </w:tcPr>
          <w:p w:rsidR="00DC03EE" w:rsidRPr="00E75FA0" w:rsidRDefault="00DC03EE" w:rsidP="00E75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" w:type="pct"/>
          </w:tcPr>
          <w:p w:rsidR="00DC03EE" w:rsidRPr="00E75FA0" w:rsidRDefault="00DC03EE" w:rsidP="00E75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" w:type="pct"/>
          </w:tcPr>
          <w:p w:rsidR="00DC03EE" w:rsidRPr="00E75FA0" w:rsidRDefault="00DC03EE" w:rsidP="00E75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" w:type="pct"/>
          </w:tcPr>
          <w:p w:rsidR="00DC03EE" w:rsidRPr="00E75FA0" w:rsidRDefault="00DC03EE" w:rsidP="00E75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0" w:type="pct"/>
          </w:tcPr>
          <w:p w:rsidR="00DC03EE" w:rsidRPr="00E75FA0" w:rsidRDefault="00DC03EE" w:rsidP="00E75FA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Not exceeding</w:t>
            </w:r>
          </w:p>
        </w:tc>
        <w:tc>
          <w:tcPr>
            <w:tcW w:w="154" w:type="pct"/>
          </w:tcPr>
          <w:p w:rsidR="00DC03EE" w:rsidRPr="00E75FA0" w:rsidRDefault="00DC03EE" w:rsidP="007B1671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4" w:type="pct"/>
          </w:tcPr>
          <w:p w:rsidR="00DC03EE" w:rsidRPr="00E75FA0" w:rsidRDefault="00DC03EE" w:rsidP="00E75FA0">
            <w:pPr>
              <w:spacing w:after="0" w:line="240" w:lineRule="auto"/>
              <w:ind w:right="29"/>
              <w:jc w:val="right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33" w:type="pct"/>
            <w:tcBorders>
              <w:right w:val="single" w:sz="6" w:space="0" w:color="auto"/>
            </w:tcBorders>
          </w:tcPr>
          <w:p w:rsidR="00DC03EE" w:rsidRPr="00E75FA0" w:rsidRDefault="00DC03EE" w:rsidP="00E75FA0">
            <w:pPr>
              <w:tabs>
                <w:tab w:val="left" w:leader="dot" w:pos="11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6</w:t>
            </w:r>
            <w:r w:rsidRPr="00E75FA0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</w:tcPr>
          <w:p w:rsidR="00DC03EE" w:rsidRPr="00E75FA0" w:rsidRDefault="00DC03EE" w:rsidP="00E75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32.00</w:t>
            </w: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</w:tcPr>
          <w:p w:rsidR="00DC03EE" w:rsidRPr="00E75FA0" w:rsidRDefault="00DC03EE" w:rsidP="00E75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14.00</w:t>
            </w:r>
          </w:p>
        </w:tc>
        <w:tc>
          <w:tcPr>
            <w:tcW w:w="610" w:type="pct"/>
            <w:tcBorders>
              <w:left w:val="single" w:sz="6" w:space="0" w:color="auto"/>
            </w:tcBorders>
          </w:tcPr>
          <w:p w:rsidR="00DC03EE" w:rsidRPr="00E75FA0" w:rsidRDefault="00DC03EE" w:rsidP="00E75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24.00</w:t>
            </w:r>
          </w:p>
        </w:tc>
      </w:tr>
      <w:tr w:rsidR="00DC03EE" w:rsidRPr="00E75FA0" w:rsidTr="00DC03EE">
        <w:trPr>
          <w:trHeight w:val="20"/>
        </w:trPr>
        <w:tc>
          <w:tcPr>
            <w:tcW w:w="534" w:type="pct"/>
          </w:tcPr>
          <w:p w:rsidR="00DC03EE" w:rsidRPr="00E75FA0" w:rsidRDefault="00DC03EE" w:rsidP="00E75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Exceeding</w:t>
            </w:r>
          </w:p>
        </w:tc>
        <w:tc>
          <w:tcPr>
            <w:tcW w:w="189" w:type="pct"/>
          </w:tcPr>
          <w:p w:rsidR="00DC03EE" w:rsidRPr="00E75FA0" w:rsidRDefault="00DC03EE" w:rsidP="00E75FA0">
            <w:pPr>
              <w:spacing w:after="0" w:line="240" w:lineRule="auto"/>
              <w:ind w:right="72"/>
              <w:jc w:val="right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4" w:type="pct"/>
          </w:tcPr>
          <w:p w:rsidR="00DC03EE" w:rsidRPr="00E75FA0" w:rsidRDefault="00DC03EE" w:rsidP="00E75F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8" w:type="pct"/>
          </w:tcPr>
          <w:p w:rsidR="00DC03EE" w:rsidRPr="00E75FA0" w:rsidRDefault="00DC03EE" w:rsidP="00E75F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70" w:type="pct"/>
          </w:tcPr>
          <w:p w:rsidR="00DC03EE" w:rsidRPr="00E75FA0" w:rsidRDefault="00DC03EE" w:rsidP="00E75FA0">
            <w:pPr>
              <w:spacing w:after="0" w:line="240" w:lineRule="auto"/>
              <w:ind w:left="144"/>
              <w:jc w:val="both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but not exceeding</w:t>
            </w:r>
          </w:p>
        </w:tc>
        <w:tc>
          <w:tcPr>
            <w:tcW w:w="154" w:type="pct"/>
          </w:tcPr>
          <w:p w:rsidR="00DC03EE" w:rsidRPr="00E75FA0" w:rsidRDefault="00DC03EE" w:rsidP="007B1671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4" w:type="pct"/>
          </w:tcPr>
          <w:p w:rsidR="00DC03EE" w:rsidRPr="00E75FA0" w:rsidRDefault="00DC03EE" w:rsidP="00E75FA0">
            <w:pPr>
              <w:spacing w:after="0" w:line="240" w:lineRule="auto"/>
              <w:ind w:right="29"/>
              <w:jc w:val="right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33" w:type="pct"/>
            <w:tcBorders>
              <w:right w:val="single" w:sz="6" w:space="0" w:color="auto"/>
            </w:tcBorders>
          </w:tcPr>
          <w:p w:rsidR="00DC03EE" w:rsidRPr="00E75FA0" w:rsidRDefault="00DC03EE" w:rsidP="00E75FA0">
            <w:pPr>
              <w:tabs>
                <w:tab w:val="left" w:leader="dot" w:pos="11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6</w:t>
            </w:r>
            <w:r w:rsidRPr="00E75FA0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</w:tcPr>
          <w:p w:rsidR="00DC03EE" w:rsidRPr="00E75FA0" w:rsidRDefault="00DC03EE" w:rsidP="00E75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32.00</w:t>
            </w: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</w:tcPr>
          <w:p w:rsidR="00DC03EE" w:rsidRPr="00E75FA0" w:rsidRDefault="00DC03EE" w:rsidP="00E75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14.00</w:t>
            </w:r>
          </w:p>
        </w:tc>
        <w:tc>
          <w:tcPr>
            <w:tcW w:w="610" w:type="pct"/>
            <w:tcBorders>
              <w:left w:val="single" w:sz="6" w:space="0" w:color="auto"/>
            </w:tcBorders>
          </w:tcPr>
          <w:p w:rsidR="00DC03EE" w:rsidRPr="00E75FA0" w:rsidRDefault="00DC03EE" w:rsidP="00E75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24.45</w:t>
            </w:r>
          </w:p>
        </w:tc>
      </w:tr>
      <w:tr w:rsidR="00DC03EE" w:rsidRPr="00E75FA0" w:rsidTr="00DC03EE">
        <w:trPr>
          <w:trHeight w:val="20"/>
        </w:trPr>
        <w:tc>
          <w:tcPr>
            <w:tcW w:w="534" w:type="pct"/>
          </w:tcPr>
          <w:p w:rsidR="00DC03EE" w:rsidRPr="00E75FA0" w:rsidRDefault="00DC03EE" w:rsidP="00E75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Exceeding</w:t>
            </w:r>
          </w:p>
        </w:tc>
        <w:tc>
          <w:tcPr>
            <w:tcW w:w="189" w:type="pct"/>
          </w:tcPr>
          <w:p w:rsidR="00DC03EE" w:rsidRPr="00E75FA0" w:rsidRDefault="00DC03EE" w:rsidP="00E75FA0">
            <w:pPr>
              <w:spacing w:after="0" w:line="240" w:lineRule="auto"/>
              <w:ind w:right="72"/>
              <w:jc w:val="right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4" w:type="pct"/>
          </w:tcPr>
          <w:p w:rsidR="00DC03EE" w:rsidRPr="00E75FA0" w:rsidRDefault="00DC03EE" w:rsidP="00E75F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8" w:type="pct"/>
          </w:tcPr>
          <w:p w:rsidR="00DC03EE" w:rsidRPr="00E75FA0" w:rsidRDefault="00DC03EE" w:rsidP="00E75F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70" w:type="pct"/>
          </w:tcPr>
          <w:p w:rsidR="00DC03EE" w:rsidRPr="00E75FA0" w:rsidRDefault="00DC03EE" w:rsidP="00E75FA0">
            <w:pPr>
              <w:spacing w:after="0" w:line="240" w:lineRule="auto"/>
              <w:ind w:left="144"/>
              <w:jc w:val="both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but not exceeding</w:t>
            </w:r>
          </w:p>
        </w:tc>
        <w:tc>
          <w:tcPr>
            <w:tcW w:w="154" w:type="pct"/>
          </w:tcPr>
          <w:p w:rsidR="00DC03EE" w:rsidRPr="00E75FA0" w:rsidRDefault="00DC03EE" w:rsidP="007B1671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4" w:type="pct"/>
          </w:tcPr>
          <w:p w:rsidR="00DC03EE" w:rsidRPr="00E75FA0" w:rsidRDefault="00DC03EE" w:rsidP="00E75FA0">
            <w:pPr>
              <w:spacing w:after="0" w:line="240" w:lineRule="auto"/>
              <w:ind w:right="29"/>
              <w:jc w:val="right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33" w:type="pct"/>
            <w:tcBorders>
              <w:right w:val="single" w:sz="6" w:space="0" w:color="auto"/>
            </w:tcBorders>
          </w:tcPr>
          <w:p w:rsidR="00DC03EE" w:rsidRPr="00E75FA0" w:rsidRDefault="00DC03EE" w:rsidP="00E75FA0">
            <w:pPr>
              <w:tabs>
                <w:tab w:val="left" w:leader="dot" w:pos="11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0</w:t>
            </w:r>
            <w:r w:rsidRPr="00E75FA0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</w:tcPr>
          <w:p w:rsidR="00DC03EE" w:rsidRPr="00E75FA0" w:rsidRDefault="00DC03EE" w:rsidP="00E75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32.90</w:t>
            </w: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</w:tcPr>
          <w:p w:rsidR="00DC03EE" w:rsidRPr="00E75FA0" w:rsidRDefault="00DC03EE" w:rsidP="00E75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14.90</w:t>
            </w:r>
          </w:p>
        </w:tc>
        <w:tc>
          <w:tcPr>
            <w:tcW w:w="610" w:type="pct"/>
            <w:tcBorders>
              <w:left w:val="single" w:sz="6" w:space="0" w:color="auto"/>
            </w:tcBorders>
          </w:tcPr>
          <w:p w:rsidR="00DC03EE" w:rsidRPr="00E75FA0" w:rsidRDefault="00DC03EE" w:rsidP="00E75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25.45</w:t>
            </w:r>
          </w:p>
        </w:tc>
      </w:tr>
      <w:tr w:rsidR="00DC03EE" w:rsidRPr="00E75FA0" w:rsidTr="00DC03EE">
        <w:trPr>
          <w:trHeight w:val="20"/>
        </w:trPr>
        <w:tc>
          <w:tcPr>
            <w:tcW w:w="534" w:type="pct"/>
          </w:tcPr>
          <w:p w:rsidR="00DC03EE" w:rsidRPr="00E75FA0" w:rsidRDefault="00DC03EE" w:rsidP="00E75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Exceeding</w:t>
            </w:r>
          </w:p>
        </w:tc>
        <w:tc>
          <w:tcPr>
            <w:tcW w:w="189" w:type="pct"/>
          </w:tcPr>
          <w:p w:rsidR="00DC03EE" w:rsidRPr="00E75FA0" w:rsidRDefault="00DC03EE" w:rsidP="00E75FA0">
            <w:pPr>
              <w:spacing w:after="0" w:line="240" w:lineRule="auto"/>
              <w:ind w:right="72"/>
              <w:jc w:val="right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4" w:type="pct"/>
          </w:tcPr>
          <w:p w:rsidR="00DC03EE" w:rsidRPr="00E75FA0" w:rsidRDefault="00DC03EE" w:rsidP="00E75F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38" w:type="pct"/>
          </w:tcPr>
          <w:p w:rsidR="00DC03EE" w:rsidRPr="00E75FA0" w:rsidRDefault="00DC03EE" w:rsidP="00E75F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70" w:type="pct"/>
          </w:tcPr>
          <w:p w:rsidR="00DC03EE" w:rsidRPr="00E75FA0" w:rsidRDefault="00DC03EE" w:rsidP="00E75FA0">
            <w:pPr>
              <w:spacing w:after="0" w:line="240" w:lineRule="auto"/>
              <w:ind w:left="144"/>
              <w:jc w:val="both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but not exceeding</w:t>
            </w:r>
          </w:p>
        </w:tc>
        <w:tc>
          <w:tcPr>
            <w:tcW w:w="154" w:type="pct"/>
          </w:tcPr>
          <w:p w:rsidR="00DC03EE" w:rsidRPr="00E75FA0" w:rsidRDefault="00DC03EE" w:rsidP="007B1671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4" w:type="pct"/>
          </w:tcPr>
          <w:p w:rsidR="00DC03EE" w:rsidRPr="00E75FA0" w:rsidRDefault="00DC03EE" w:rsidP="00E75FA0">
            <w:pPr>
              <w:spacing w:after="0" w:line="240" w:lineRule="auto"/>
              <w:ind w:right="29"/>
              <w:jc w:val="right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33" w:type="pct"/>
            <w:tcBorders>
              <w:right w:val="single" w:sz="6" w:space="0" w:color="auto"/>
            </w:tcBorders>
          </w:tcPr>
          <w:p w:rsidR="00DC03EE" w:rsidRPr="00E75FA0" w:rsidRDefault="00DC03EE" w:rsidP="00E75FA0">
            <w:pPr>
              <w:tabs>
                <w:tab w:val="left" w:leader="dot" w:pos="11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6</w:t>
            </w:r>
            <w:r w:rsidRPr="00E75FA0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</w:tcPr>
          <w:p w:rsidR="00DC03EE" w:rsidRPr="00E75FA0" w:rsidRDefault="00DC03EE" w:rsidP="00E75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34.10</w:t>
            </w: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</w:tcPr>
          <w:p w:rsidR="00DC03EE" w:rsidRPr="00E75FA0" w:rsidRDefault="00DC03EE" w:rsidP="00E75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16.10</w:t>
            </w:r>
          </w:p>
        </w:tc>
        <w:tc>
          <w:tcPr>
            <w:tcW w:w="610" w:type="pct"/>
            <w:tcBorders>
              <w:left w:val="single" w:sz="6" w:space="0" w:color="auto"/>
            </w:tcBorders>
          </w:tcPr>
          <w:p w:rsidR="00DC03EE" w:rsidRPr="00E75FA0" w:rsidRDefault="00DC03EE" w:rsidP="00E75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26.45</w:t>
            </w:r>
          </w:p>
        </w:tc>
      </w:tr>
      <w:tr w:rsidR="00DC03EE" w:rsidRPr="00E75FA0" w:rsidTr="00DC03EE">
        <w:trPr>
          <w:trHeight w:val="20"/>
        </w:trPr>
        <w:tc>
          <w:tcPr>
            <w:tcW w:w="534" w:type="pct"/>
          </w:tcPr>
          <w:p w:rsidR="00DC03EE" w:rsidRPr="00E75FA0" w:rsidRDefault="00DC03EE" w:rsidP="00E75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Exceeding</w:t>
            </w:r>
          </w:p>
        </w:tc>
        <w:tc>
          <w:tcPr>
            <w:tcW w:w="189" w:type="pct"/>
          </w:tcPr>
          <w:p w:rsidR="00DC03EE" w:rsidRPr="00E75FA0" w:rsidRDefault="00DC03EE" w:rsidP="00E75FA0">
            <w:pPr>
              <w:spacing w:after="0" w:line="240" w:lineRule="auto"/>
              <w:ind w:right="72"/>
              <w:jc w:val="right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4" w:type="pct"/>
          </w:tcPr>
          <w:p w:rsidR="00DC03EE" w:rsidRPr="00E75FA0" w:rsidRDefault="00DC03EE" w:rsidP="00E75F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8" w:type="pct"/>
          </w:tcPr>
          <w:p w:rsidR="00DC03EE" w:rsidRPr="00E75FA0" w:rsidRDefault="00DC03EE" w:rsidP="00E75F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70" w:type="pct"/>
          </w:tcPr>
          <w:p w:rsidR="00DC03EE" w:rsidRPr="00E75FA0" w:rsidRDefault="00DC03EE" w:rsidP="00E75FA0">
            <w:pPr>
              <w:spacing w:after="0" w:line="240" w:lineRule="auto"/>
              <w:ind w:left="144"/>
              <w:jc w:val="both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but not exceeding</w:t>
            </w:r>
          </w:p>
        </w:tc>
        <w:tc>
          <w:tcPr>
            <w:tcW w:w="154" w:type="pct"/>
          </w:tcPr>
          <w:p w:rsidR="00DC03EE" w:rsidRPr="00E75FA0" w:rsidRDefault="00DC03EE" w:rsidP="007B1671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4" w:type="pct"/>
          </w:tcPr>
          <w:p w:rsidR="00DC03EE" w:rsidRPr="00E75FA0" w:rsidRDefault="00DC03EE" w:rsidP="00E75FA0">
            <w:pPr>
              <w:spacing w:after="0" w:line="240" w:lineRule="auto"/>
              <w:ind w:right="29"/>
              <w:jc w:val="right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33" w:type="pct"/>
            <w:tcBorders>
              <w:right w:val="single" w:sz="6" w:space="0" w:color="auto"/>
            </w:tcBorders>
          </w:tcPr>
          <w:p w:rsidR="00DC03EE" w:rsidRPr="00E75FA0" w:rsidRDefault="00DC03EE" w:rsidP="00E75FA0">
            <w:pPr>
              <w:tabs>
                <w:tab w:val="left" w:leader="dot" w:pos="11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0</w:t>
            </w:r>
            <w:r w:rsidRPr="00E75FA0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</w:tcPr>
          <w:p w:rsidR="00DC03EE" w:rsidRPr="00E75FA0" w:rsidRDefault="00DC03EE" w:rsidP="00E75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35.30</w:t>
            </w: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</w:tcPr>
          <w:p w:rsidR="00DC03EE" w:rsidRPr="00E75FA0" w:rsidRDefault="00DC03EE" w:rsidP="00E75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17.30</w:t>
            </w:r>
          </w:p>
        </w:tc>
        <w:tc>
          <w:tcPr>
            <w:tcW w:w="610" w:type="pct"/>
            <w:tcBorders>
              <w:left w:val="single" w:sz="6" w:space="0" w:color="auto"/>
            </w:tcBorders>
          </w:tcPr>
          <w:p w:rsidR="00DC03EE" w:rsidRPr="00E75FA0" w:rsidRDefault="00DC03EE" w:rsidP="00E75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27.35</w:t>
            </w:r>
          </w:p>
        </w:tc>
      </w:tr>
      <w:tr w:rsidR="00DC03EE" w:rsidRPr="00E75FA0" w:rsidTr="00DC03EE">
        <w:trPr>
          <w:trHeight w:val="20"/>
        </w:trPr>
        <w:tc>
          <w:tcPr>
            <w:tcW w:w="534" w:type="pct"/>
            <w:tcBorders>
              <w:bottom w:val="single" w:sz="6" w:space="0" w:color="auto"/>
            </w:tcBorders>
          </w:tcPr>
          <w:p w:rsidR="00DC03EE" w:rsidRPr="00E75FA0" w:rsidRDefault="00DC03EE" w:rsidP="00E75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Exceeding</w:t>
            </w:r>
          </w:p>
        </w:tc>
        <w:tc>
          <w:tcPr>
            <w:tcW w:w="189" w:type="pct"/>
            <w:tcBorders>
              <w:bottom w:val="single" w:sz="6" w:space="0" w:color="auto"/>
            </w:tcBorders>
          </w:tcPr>
          <w:p w:rsidR="00DC03EE" w:rsidRPr="00E75FA0" w:rsidRDefault="00DC03EE" w:rsidP="00E75FA0">
            <w:pPr>
              <w:spacing w:after="0" w:line="240" w:lineRule="auto"/>
              <w:ind w:right="72"/>
              <w:jc w:val="right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4" w:type="pct"/>
            <w:tcBorders>
              <w:bottom w:val="single" w:sz="6" w:space="0" w:color="auto"/>
            </w:tcBorders>
          </w:tcPr>
          <w:p w:rsidR="00DC03EE" w:rsidRPr="00E75FA0" w:rsidRDefault="00DC03EE" w:rsidP="00E75F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8" w:type="pct"/>
            <w:tcBorders>
              <w:bottom w:val="single" w:sz="6" w:space="0" w:color="auto"/>
            </w:tcBorders>
          </w:tcPr>
          <w:p w:rsidR="00DC03EE" w:rsidRPr="00E75FA0" w:rsidRDefault="00DC03EE" w:rsidP="00E75F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161" w:type="pct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DC03EE" w:rsidRPr="00E75FA0" w:rsidRDefault="00DC03EE" w:rsidP="00E75FA0">
            <w:pPr>
              <w:tabs>
                <w:tab w:val="left" w:leader="dot" w:pos="3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60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3EE" w:rsidRPr="00E75FA0" w:rsidRDefault="00DC03EE" w:rsidP="00E75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35.60</w:t>
            </w:r>
          </w:p>
        </w:tc>
        <w:tc>
          <w:tcPr>
            <w:tcW w:w="60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3EE" w:rsidRPr="00E75FA0" w:rsidRDefault="00DC03EE" w:rsidP="00E75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17.60</w:t>
            </w:r>
          </w:p>
        </w:tc>
        <w:tc>
          <w:tcPr>
            <w:tcW w:w="610" w:type="pct"/>
            <w:tcBorders>
              <w:left w:val="single" w:sz="6" w:space="0" w:color="auto"/>
              <w:bottom w:val="single" w:sz="6" w:space="0" w:color="auto"/>
            </w:tcBorders>
          </w:tcPr>
          <w:p w:rsidR="00DC03EE" w:rsidRPr="00E75FA0" w:rsidRDefault="00DC03EE" w:rsidP="00E75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75FA0">
              <w:rPr>
                <w:rFonts w:ascii="Times New Roman" w:hAnsi="Times New Roman" w:cs="Times New Roman"/>
                <w:sz w:val="20"/>
              </w:rPr>
              <w:t>27.60</w:t>
            </w:r>
          </w:p>
        </w:tc>
      </w:tr>
    </w:tbl>
    <w:p w:rsidR="00DC03EE" w:rsidRPr="00E75FA0" w:rsidRDefault="00DC03EE" w:rsidP="00E75FA0">
      <w:pPr>
        <w:spacing w:after="0" w:line="240" w:lineRule="auto"/>
        <w:jc w:val="both"/>
        <w:rPr>
          <w:rFonts w:ascii="Times New Roman" w:hAnsi="Times New Roman" w:cs="Times New Roman"/>
        </w:rPr>
        <w:sectPr w:rsidR="00DC03EE" w:rsidRPr="00E75FA0" w:rsidSect="00DC03EE">
          <w:headerReference w:type="even" r:id="rId7"/>
          <w:headerReference w:type="default" r:id="rId8"/>
          <w:pgSz w:w="11909" w:h="16834" w:code="9"/>
          <w:pgMar w:top="1440" w:right="1440" w:bottom="1440" w:left="1440" w:header="720" w:footer="720" w:gutter="0"/>
          <w:cols w:space="720"/>
          <w:docGrid w:linePitch="299"/>
        </w:sectPr>
      </w:pPr>
    </w:p>
    <w:p w:rsidR="00EE6A01" w:rsidRPr="007C3C3F" w:rsidRDefault="002C747B" w:rsidP="007C3C3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C3C3F">
        <w:rPr>
          <w:rFonts w:ascii="Times New Roman" w:hAnsi="Times New Roman" w:cs="Times New Roman"/>
          <w:b/>
          <w:sz w:val="20"/>
        </w:rPr>
        <w:lastRenderedPageBreak/>
        <w:t>Application of amendments.</w:t>
      </w:r>
    </w:p>
    <w:p w:rsidR="00EE6A01" w:rsidRPr="00E75FA0" w:rsidRDefault="002C747B" w:rsidP="00E75FA0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75FA0">
        <w:rPr>
          <w:rFonts w:ascii="Times New Roman" w:hAnsi="Times New Roman" w:cs="Times New Roman"/>
          <w:b/>
        </w:rPr>
        <w:t>5.</w:t>
      </w:r>
      <w:r w:rsidR="001C400A" w:rsidRPr="00E75FA0">
        <w:rPr>
          <w:rFonts w:ascii="Times New Roman" w:hAnsi="Times New Roman" w:cs="Times New Roman"/>
        </w:rPr>
        <w:tab/>
      </w:r>
      <w:r w:rsidR="00EE6A01" w:rsidRPr="00E75FA0">
        <w:rPr>
          <w:rFonts w:ascii="Times New Roman" w:hAnsi="Times New Roman" w:cs="Times New Roman"/>
        </w:rPr>
        <w:t>In so far as an amendment made by this Act affects instalments of pensions, the amendment applies in relation to an instalment of a pension falling due on the pension pay day immediately following the last pension pay day before the date of commencement of this Act and to all subsequent instalments.</w:t>
      </w:r>
    </w:p>
    <w:p w:rsidR="001C400A" w:rsidRPr="00E75FA0" w:rsidRDefault="001C400A" w:rsidP="00E75FA0">
      <w:pPr>
        <w:pBdr>
          <w:bottom w:val="thickThinSmallGap" w:sz="12" w:space="1" w:color="auto"/>
        </w:pBdr>
        <w:spacing w:before="600" w:after="0" w:line="240" w:lineRule="auto"/>
        <w:jc w:val="center"/>
        <w:rPr>
          <w:rFonts w:ascii="Times New Roman" w:hAnsi="Times New Roman" w:cs="Times New Roman"/>
        </w:rPr>
      </w:pPr>
    </w:p>
    <w:sectPr w:rsidR="001C400A" w:rsidRPr="00E75FA0" w:rsidSect="00DC03EE">
      <w:headerReference w:type="even" r:id="rId9"/>
      <w:pgSz w:w="11909" w:h="16834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40A" w:rsidRDefault="0088640A" w:rsidP="00DC03EE">
      <w:pPr>
        <w:spacing w:after="0" w:line="240" w:lineRule="auto"/>
      </w:pPr>
      <w:r>
        <w:separator/>
      </w:r>
    </w:p>
  </w:endnote>
  <w:endnote w:type="continuationSeparator" w:id="0">
    <w:p w:rsidR="0088640A" w:rsidRDefault="0088640A" w:rsidP="00DC0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40A" w:rsidRDefault="0088640A" w:rsidP="00DC03EE">
      <w:pPr>
        <w:spacing w:after="0" w:line="240" w:lineRule="auto"/>
      </w:pPr>
      <w:r>
        <w:separator/>
      </w:r>
    </w:p>
  </w:footnote>
  <w:footnote w:type="continuationSeparator" w:id="0">
    <w:p w:rsidR="0088640A" w:rsidRDefault="0088640A" w:rsidP="00DC0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EE" w:rsidRPr="002C747B" w:rsidRDefault="00DC03EE" w:rsidP="00DC03EE">
    <w:pPr>
      <w:spacing w:after="0" w:line="240" w:lineRule="auto"/>
      <w:jc w:val="both"/>
      <w:rPr>
        <w:rFonts w:ascii="Times New Roman" w:hAnsi="Times New Roman" w:cs="Times New Roman"/>
      </w:rPr>
    </w:pPr>
    <w:r w:rsidRPr="002C747B">
      <w:rPr>
        <w:rFonts w:ascii="Times New Roman" w:hAnsi="Times New Roman" w:cs="Times New Roman"/>
      </w:rPr>
      <w:t xml:space="preserve">1971 </w:t>
    </w:r>
    <w:r w:rsidRPr="002C747B">
      <w:rPr>
        <w:rFonts w:ascii="Times New Roman" w:hAnsi="Times New Roman" w:cs="Times New Roman"/>
        <w:i/>
      </w:rPr>
      <w:t xml:space="preserve">Seamen’s War Pensions and Allowances </w:t>
    </w:r>
    <w:r w:rsidRPr="002C747B">
      <w:rPr>
        <w:rFonts w:ascii="Times New Roman" w:hAnsi="Times New Roman" w:cs="Times New Roman"/>
      </w:rPr>
      <w:t>No. 18 71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EE" w:rsidRPr="00C67AC6" w:rsidRDefault="00DC03EE" w:rsidP="00F10FED">
    <w:pPr>
      <w:pStyle w:val="Header"/>
      <w:tabs>
        <w:tab w:val="clear" w:pos="9360"/>
        <w:tab w:val="right" w:pos="8640"/>
      </w:tabs>
      <w:rPr>
        <w:rFonts w:ascii="Times New Roman" w:hAnsi="Times New Roman"/>
        <w:sz w:val="20"/>
      </w:rPr>
    </w:pPr>
    <w:r w:rsidRPr="00C67AC6">
      <w:rPr>
        <w:rFonts w:ascii="Times New Roman" w:hAnsi="Times New Roman" w:cs="Times New Roman"/>
        <w:sz w:val="20"/>
      </w:rPr>
      <w:t>No. 18</w:t>
    </w:r>
    <w:r w:rsidRPr="00C67AC6">
      <w:rPr>
        <w:rFonts w:ascii="Times New Roman" w:hAnsi="Times New Roman"/>
        <w:sz w:val="20"/>
      </w:rPr>
      <w:ptab w:relativeTo="margin" w:alignment="center" w:leader="none"/>
    </w:r>
    <w:r w:rsidRPr="00C67AC6">
      <w:rPr>
        <w:rFonts w:ascii="Times New Roman" w:hAnsi="Times New Roman" w:cs="Times New Roman"/>
        <w:i/>
        <w:sz w:val="20"/>
      </w:rPr>
      <w:t>Seamen’s War Pensions and Allowances</w:t>
    </w:r>
    <w:r w:rsidR="00F10FED">
      <w:rPr>
        <w:rFonts w:ascii="Times New Roman" w:hAnsi="Times New Roman" w:cs="Times New Roman"/>
        <w:i/>
        <w:sz w:val="20"/>
      </w:rPr>
      <w:tab/>
    </w:r>
    <w:r w:rsidRPr="00C67AC6">
      <w:rPr>
        <w:rFonts w:ascii="Times New Roman" w:hAnsi="Times New Roman" w:cs="Times New Roman"/>
        <w:sz w:val="20"/>
      </w:rPr>
      <w:t>1971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494" w:rsidRPr="00685494" w:rsidRDefault="00685494" w:rsidP="00685494">
    <w:pPr>
      <w:tabs>
        <w:tab w:val="left" w:pos="3240"/>
        <w:tab w:val="left" w:pos="7560"/>
      </w:tabs>
      <w:spacing w:after="0" w:line="240" w:lineRule="auto"/>
      <w:jc w:val="both"/>
      <w:rPr>
        <w:rFonts w:ascii="Times New Roman" w:hAnsi="Times New Roman" w:cs="Times New Roman"/>
        <w:sz w:val="20"/>
      </w:rPr>
    </w:pPr>
    <w:r w:rsidRPr="00685494">
      <w:rPr>
        <w:rFonts w:ascii="Times New Roman" w:hAnsi="Times New Roman" w:cs="Times New Roman"/>
        <w:sz w:val="20"/>
      </w:rPr>
      <w:t>1971</w:t>
    </w:r>
    <w:r w:rsidRPr="00685494">
      <w:rPr>
        <w:rFonts w:ascii="Times New Roman" w:hAnsi="Times New Roman" w:cs="Times New Roman"/>
        <w:sz w:val="20"/>
      </w:rPr>
      <w:tab/>
    </w:r>
    <w:r w:rsidRPr="00685494">
      <w:rPr>
        <w:rFonts w:ascii="Times New Roman" w:hAnsi="Times New Roman" w:cs="Times New Roman"/>
        <w:i/>
        <w:sz w:val="20"/>
      </w:rPr>
      <w:t>Seamen’s War Pensions and Allowance</w:t>
    </w:r>
    <w:r w:rsidRPr="00685494">
      <w:rPr>
        <w:rFonts w:ascii="Times New Roman" w:hAnsi="Times New Roman" w:cs="Times New Roman"/>
        <w:i/>
        <w:sz w:val="20"/>
      </w:rPr>
      <w:tab/>
    </w:r>
    <w:r w:rsidRPr="00685494">
      <w:rPr>
        <w:rFonts w:ascii="Times New Roman" w:hAnsi="Times New Roman" w:cs="Times New Roman"/>
        <w:sz w:val="20"/>
      </w:rPr>
      <w:t>No. 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6A01"/>
    <w:rsid w:val="00127BE8"/>
    <w:rsid w:val="001774FA"/>
    <w:rsid w:val="001A2FDB"/>
    <w:rsid w:val="001C400A"/>
    <w:rsid w:val="0029141E"/>
    <w:rsid w:val="002C747B"/>
    <w:rsid w:val="003A12B8"/>
    <w:rsid w:val="0042669C"/>
    <w:rsid w:val="00535094"/>
    <w:rsid w:val="005A7A3F"/>
    <w:rsid w:val="00685494"/>
    <w:rsid w:val="007A4A35"/>
    <w:rsid w:val="007A4B8B"/>
    <w:rsid w:val="007B1671"/>
    <w:rsid w:val="007C3C3F"/>
    <w:rsid w:val="0088640A"/>
    <w:rsid w:val="00BC2E73"/>
    <w:rsid w:val="00C67AC6"/>
    <w:rsid w:val="00D8579E"/>
    <w:rsid w:val="00DC03EE"/>
    <w:rsid w:val="00E75FA0"/>
    <w:rsid w:val="00EE6A01"/>
    <w:rsid w:val="00F010BD"/>
    <w:rsid w:val="00F10FED"/>
    <w:rsid w:val="00F40AE0"/>
    <w:rsid w:val="00FC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EE6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EE6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EE6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EE6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EE6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EE6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EE6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6">
    <w:name w:val="Style196"/>
    <w:basedOn w:val="Normal"/>
    <w:rsid w:val="00EE6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8">
    <w:name w:val="Style198"/>
    <w:basedOn w:val="Normal"/>
    <w:rsid w:val="00EE6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3">
    <w:name w:val="Style183"/>
    <w:basedOn w:val="Normal"/>
    <w:rsid w:val="00EE6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">
    <w:name w:val="Style76"/>
    <w:basedOn w:val="Normal"/>
    <w:rsid w:val="00EE6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6">
    <w:name w:val="Style236"/>
    <w:basedOn w:val="Normal"/>
    <w:rsid w:val="00EE6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2">
    <w:name w:val="Style182"/>
    <w:basedOn w:val="Normal"/>
    <w:rsid w:val="00EE6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3">
    <w:name w:val="Style113"/>
    <w:basedOn w:val="Normal"/>
    <w:rsid w:val="00EE6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8">
    <w:name w:val="Style158"/>
    <w:basedOn w:val="Normal"/>
    <w:rsid w:val="00EE6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7">
    <w:name w:val="Style157"/>
    <w:basedOn w:val="Normal"/>
    <w:rsid w:val="00EE6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2">
    <w:name w:val="Style112"/>
    <w:basedOn w:val="Normal"/>
    <w:rsid w:val="00EE6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4">
    <w:name w:val="Style184"/>
    <w:basedOn w:val="Normal"/>
    <w:rsid w:val="00EE6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2">
    <w:name w:val="Style172"/>
    <w:basedOn w:val="Normal"/>
    <w:rsid w:val="00EE6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2">
    <w:name w:val="Style192"/>
    <w:basedOn w:val="Normal"/>
    <w:rsid w:val="00EE6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9">
    <w:name w:val="Style199"/>
    <w:basedOn w:val="Normal"/>
    <w:rsid w:val="00EE6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47">
    <w:name w:val="CharStyle47"/>
    <w:basedOn w:val="DefaultParagraphFont"/>
    <w:rsid w:val="00EE6A01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60">
    <w:name w:val="CharStyle60"/>
    <w:basedOn w:val="DefaultParagraphFont"/>
    <w:rsid w:val="00EE6A01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75">
    <w:name w:val="CharStyle75"/>
    <w:basedOn w:val="DefaultParagraphFont"/>
    <w:rsid w:val="00EE6A01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77">
    <w:name w:val="CharStyle77"/>
    <w:basedOn w:val="DefaultParagraphFont"/>
    <w:rsid w:val="00EE6A01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90">
    <w:name w:val="CharStyle90"/>
    <w:basedOn w:val="DefaultParagraphFont"/>
    <w:rsid w:val="00EE6A01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94">
    <w:name w:val="CharStyle94"/>
    <w:basedOn w:val="DefaultParagraphFont"/>
    <w:rsid w:val="00EE6A01"/>
    <w:rPr>
      <w:rFonts w:ascii="Times New Roman" w:eastAsia="Times New Roman" w:hAnsi="Times New Roman" w:cs="Times New Roman"/>
      <w:b/>
      <w:bCs/>
      <w:i/>
      <w:iCs/>
      <w:smallCaps w:val="0"/>
      <w:sz w:val="12"/>
      <w:szCs w:val="12"/>
    </w:rPr>
  </w:style>
  <w:style w:type="character" w:customStyle="1" w:styleId="CharStyle98">
    <w:name w:val="CharStyle98"/>
    <w:basedOn w:val="DefaultParagraphFont"/>
    <w:rsid w:val="00EE6A01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136">
    <w:name w:val="CharStyle136"/>
    <w:basedOn w:val="DefaultParagraphFont"/>
    <w:rsid w:val="00EE6A01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6"/>
      <w:szCs w:val="26"/>
    </w:rPr>
  </w:style>
  <w:style w:type="character" w:customStyle="1" w:styleId="CharStyle182">
    <w:name w:val="CharStyle182"/>
    <w:basedOn w:val="DefaultParagraphFont"/>
    <w:rsid w:val="00EE6A01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185">
    <w:name w:val="CharStyle185"/>
    <w:basedOn w:val="DefaultParagraphFont"/>
    <w:rsid w:val="00EE6A0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269">
    <w:name w:val="CharStyle269"/>
    <w:basedOn w:val="DefaultParagraphFont"/>
    <w:rsid w:val="00EE6A01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363">
    <w:name w:val="CharStyle363"/>
    <w:basedOn w:val="DefaultParagraphFont"/>
    <w:rsid w:val="00EE6A01"/>
    <w:rPr>
      <w:rFonts w:ascii="Palatino Linotype" w:eastAsia="Palatino Linotype" w:hAnsi="Palatino Linotype" w:cs="Palatino Linotype"/>
      <w:b/>
      <w:bCs/>
      <w:i w:val="0"/>
      <w:iCs w:val="0"/>
      <w:smallCaps w:val="0"/>
      <w:sz w:val="50"/>
      <w:szCs w:val="50"/>
    </w:rPr>
  </w:style>
  <w:style w:type="character" w:customStyle="1" w:styleId="CharStyle404">
    <w:name w:val="CharStyle404"/>
    <w:basedOn w:val="DefaultParagraphFont"/>
    <w:rsid w:val="00EE6A01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420">
    <w:name w:val="CharStyle420"/>
    <w:basedOn w:val="DefaultParagraphFont"/>
    <w:rsid w:val="00EE6A01"/>
    <w:rPr>
      <w:rFonts w:ascii="Times New Roman" w:eastAsia="Times New Roman" w:hAnsi="Times New Roman" w:cs="Times New Roman"/>
      <w:b/>
      <w:bCs/>
      <w:i w:val="0"/>
      <w:iCs w:val="0"/>
      <w:smallCap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C0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3EE"/>
  </w:style>
  <w:style w:type="paragraph" w:styleId="Footer">
    <w:name w:val="footer"/>
    <w:basedOn w:val="Normal"/>
    <w:link w:val="FooterChar"/>
    <w:uiPriority w:val="99"/>
    <w:unhideWhenUsed/>
    <w:rsid w:val="00DC0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3EE"/>
  </w:style>
  <w:style w:type="paragraph" w:styleId="BalloonText">
    <w:name w:val="Balloon Text"/>
    <w:basedOn w:val="Normal"/>
    <w:link w:val="BalloonTextChar"/>
    <w:uiPriority w:val="99"/>
    <w:semiHidden/>
    <w:unhideWhenUsed/>
    <w:rsid w:val="00DC0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21</cp:revision>
  <dcterms:created xsi:type="dcterms:W3CDTF">2017-05-09T07:43:00Z</dcterms:created>
  <dcterms:modified xsi:type="dcterms:W3CDTF">2019-03-13T22:06:00Z</dcterms:modified>
</cp:coreProperties>
</file>