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D41" w:rsidRPr="00A61284" w:rsidRDefault="00386340" w:rsidP="00A85E6F">
      <w:pPr>
        <w:spacing w:before="7000" w:after="0" w:line="240" w:lineRule="auto"/>
        <w:jc w:val="center"/>
        <w:rPr>
          <w:rFonts w:ascii="Times New Roman" w:hAnsi="Times New Roman" w:cs="Times New Roman"/>
          <w:sz w:val="36"/>
        </w:rPr>
      </w:pPr>
      <w:r w:rsidRPr="00A61284">
        <w:rPr>
          <w:rFonts w:ascii="Times New Roman" w:hAnsi="Times New Roman" w:cs="Times New Roman"/>
          <w:b/>
          <w:sz w:val="36"/>
        </w:rPr>
        <w:t>Education Research</w:t>
      </w:r>
    </w:p>
    <w:p w:rsidR="001F6D41" w:rsidRPr="00A61284" w:rsidRDefault="001F6D41" w:rsidP="00DD50BD">
      <w:pPr>
        <w:spacing w:before="120" w:after="120" w:line="240" w:lineRule="auto"/>
        <w:jc w:val="center"/>
        <w:rPr>
          <w:rFonts w:ascii="Times New Roman" w:hAnsi="Times New Roman" w:cs="Times New Roman"/>
          <w:b/>
          <w:sz w:val="28"/>
        </w:rPr>
      </w:pPr>
      <w:r w:rsidRPr="00A61284">
        <w:rPr>
          <w:rFonts w:ascii="Times New Roman" w:hAnsi="Times New Roman" w:cs="Times New Roman"/>
          <w:b/>
          <w:sz w:val="28"/>
        </w:rPr>
        <w:t>No. 112 of 1970</w:t>
      </w:r>
    </w:p>
    <w:p w:rsidR="001F6D41" w:rsidRPr="00A61284" w:rsidRDefault="001F6D41" w:rsidP="00B535A3">
      <w:pPr>
        <w:spacing w:after="0" w:line="240" w:lineRule="auto"/>
        <w:jc w:val="center"/>
        <w:rPr>
          <w:rFonts w:ascii="Times New Roman" w:hAnsi="Times New Roman" w:cs="Times New Roman"/>
          <w:sz w:val="26"/>
        </w:rPr>
      </w:pPr>
      <w:r w:rsidRPr="00A61284">
        <w:rPr>
          <w:rFonts w:ascii="Times New Roman" w:hAnsi="Times New Roman" w:cs="Times New Roman"/>
          <w:sz w:val="26"/>
        </w:rPr>
        <w:t>An Act to assist Research in connexion with Education.</w:t>
      </w:r>
    </w:p>
    <w:p w:rsidR="001F6D41" w:rsidRPr="00A61284" w:rsidRDefault="00386340" w:rsidP="00AF7AFF">
      <w:pPr>
        <w:spacing w:before="120" w:after="120" w:line="240" w:lineRule="auto"/>
        <w:jc w:val="right"/>
        <w:rPr>
          <w:rFonts w:ascii="Times New Roman" w:hAnsi="Times New Roman" w:cs="Times New Roman"/>
          <w:sz w:val="26"/>
        </w:rPr>
      </w:pPr>
      <w:r w:rsidRPr="00A61284">
        <w:rPr>
          <w:rFonts w:ascii="Times New Roman" w:hAnsi="Times New Roman" w:cs="Times New Roman"/>
          <w:sz w:val="26"/>
        </w:rPr>
        <w:t>[</w:t>
      </w:r>
      <w:r w:rsidRPr="00A61284">
        <w:rPr>
          <w:rFonts w:ascii="Times New Roman" w:hAnsi="Times New Roman" w:cs="Times New Roman"/>
          <w:i/>
          <w:sz w:val="26"/>
        </w:rPr>
        <w:t>Assented to 11 November 1970</w:t>
      </w:r>
      <w:r w:rsidRPr="00A61284">
        <w:rPr>
          <w:rFonts w:ascii="Times New Roman" w:hAnsi="Times New Roman" w:cs="Times New Roman"/>
          <w:sz w:val="26"/>
        </w:rPr>
        <w:t>]</w:t>
      </w:r>
    </w:p>
    <w:p w:rsidR="001F6D41" w:rsidRPr="00190923" w:rsidRDefault="001F6D41" w:rsidP="00386340">
      <w:pPr>
        <w:spacing w:after="0" w:line="240" w:lineRule="auto"/>
        <w:jc w:val="both"/>
        <w:rPr>
          <w:rFonts w:ascii="Times New Roman" w:hAnsi="Times New Roman" w:cs="Times New Roman"/>
        </w:rPr>
      </w:pPr>
      <w:bookmarkStart w:id="0" w:name="_GoBack"/>
      <w:r w:rsidRPr="00190923">
        <w:rPr>
          <w:rFonts w:ascii="Times New Roman" w:hAnsi="Times New Roman" w:cs="Times New Roman"/>
        </w:rPr>
        <w:t>BE it enacted by the Queen</w:t>
      </w:r>
      <w:r w:rsidR="00386340" w:rsidRPr="00190923">
        <w:rPr>
          <w:rFonts w:ascii="Times New Roman" w:hAnsi="Times New Roman" w:cs="Times New Roman"/>
        </w:rPr>
        <w:t>’</w:t>
      </w:r>
      <w:r w:rsidRPr="00190923">
        <w:rPr>
          <w:rFonts w:ascii="Times New Roman" w:hAnsi="Times New Roman" w:cs="Times New Roman"/>
        </w:rPr>
        <w:t>s Most Excellent Majesty, the Senate, and the House of Representatives of the Commonwealth of Australia, as follows:—</w:t>
      </w:r>
    </w:p>
    <w:bookmarkEnd w:id="0"/>
    <w:p w:rsidR="001F6D41" w:rsidRPr="00A61284" w:rsidRDefault="001F6D41" w:rsidP="00475920">
      <w:pPr>
        <w:spacing w:before="120" w:after="60" w:line="240" w:lineRule="auto"/>
        <w:jc w:val="both"/>
        <w:rPr>
          <w:rFonts w:ascii="Times New Roman" w:hAnsi="Times New Roman" w:cs="Times New Roman"/>
          <w:b/>
          <w:sz w:val="20"/>
        </w:rPr>
      </w:pPr>
      <w:r w:rsidRPr="00A61284">
        <w:rPr>
          <w:rFonts w:ascii="Times New Roman" w:hAnsi="Times New Roman" w:cs="Times New Roman"/>
          <w:b/>
          <w:sz w:val="20"/>
        </w:rPr>
        <w:t>Short title.</w:t>
      </w:r>
    </w:p>
    <w:p w:rsidR="001F6D41" w:rsidRPr="00A61284" w:rsidRDefault="00386340" w:rsidP="00962F64">
      <w:pPr>
        <w:spacing w:after="0" w:line="240" w:lineRule="auto"/>
        <w:ind w:firstLine="432"/>
        <w:rPr>
          <w:rFonts w:ascii="Times New Roman" w:hAnsi="Times New Roman" w:cs="Times New Roman"/>
        </w:rPr>
      </w:pPr>
      <w:r w:rsidRPr="00A61284">
        <w:rPr>
          <w:rFonts w:ascii="Times New Roman" w:hAnsi="Times New Roman" w:cs="Times New Roman"/>
          <w:b/>
        </w:rPr>
        <w:t>1.</w:t>
      </w:r>
      <w:r w:rsidR="00962F64" w:rsidRPr="00A61284">
        <w:rPr>
          <w:rFonts w:ascii="Times New Roman" w:hAnsi="Times New Roman" w:cs="Times New Roman"/>
        </w:rPr>
        <w:tab/>
      </w:r>
      <w:r w:rsidR="001F6D41" w:rsidRPr="00A61284">
        <w:rPr>
          <w:rFonts w:ascii="Times New Roman" w:hAnsi="Times New Roman" w:cs="Times New Roman"/>
        </w:rPr>
        <w:t xml:space="preserve">This Act may be cited as the </w:t>
      </w:r>
      <w:r w:rsidRPr="00A61284">
        <w:rPr>
          <w:rFonts w:ascii="Times New Roman" w:hAnsi="Times New Roman" w:cs="Times New Roman"/>
          <w:i/>
        </w:rPr>
        <w:t xml:space="preserve">Education Research Act </w:t>
      </w:r>
      <w:r w:rsidR="001F6D41" w:rsidRPr="00A61284">
        <w:rPr>
          <w:rFonts w:ascii="Times New Roman" w:hAnsi="Times New Roman" w:cs="Times New Roman"/>
        </w:rPr>
        <w:t>1970.</w:t>
      </w:r>
    </w:p>
    <w:p w:rsidR="001F6D41" w:rsidRPr="00A61284" w:rsidRDefault="001F6D41" w:rsidP="00962F64">
      <w:pPr>
        <w:spacing w:before="120" w:after="60" w:line="240" w:lineRule="auto"/>
        <w:jc w:val="both"/>
        <w:rPr>
          <w:rFonts w:ascii="Times New Roman" w:hAnsi="Times New Roman" w:cs="Times New Roman"/>
          <w:b/>
          <w:sz w:val="20"/>
        </w:rPr>
      </w:pPr>
      <w:r w:rsidRPr="00A61284">
        <w:rPr>
          <w:rFonts w:ascii="Times New Roman" w:hAnsi="Times New Roman" w:cs="Times New Roman"/>
          <w:b/>
          <w:sz w:val="20"/>
        </w:rPr>
        <w:t>Commencement.</w:t>
      </w:r>
    </w:p>
    <w:p w:rsidR="001F6D41" w:rsidRPr="00A61284" w:rsidRDefault="00386340" w:rsidP="0061182C">
      <w:pPr>
        <w:spacing w:after="0" w:line="240" w:lineRule="auto"/>
        <w:ind w:firstLine="432"/>
        <w:rPr>
          <w:rFonts w:ascii="Times New Roman" w:hAnsi="Times New Roman" w:cs="Times New Roman"/>
        </w:rPr>
      </w:pPr>
      <w:r w:rsidRPr="00A61284">
        <w:rPr>
          <w:rFonts w:ascii="Times New Roman" w:hAnsi="Times New Roman" w:cs="Times New Roman"/>
          <w:b/>
        </w:rPr>
        <w:t>2.</w:t>
      </w:r>
      <w:r w:rsidR="0061182C" w:rsidRPr="00A61284">
        <w:rPr>
          <w:rFonts w:ascii="Times New Roman" w:hAnsi="Times New Roman" w:cs="Times New Roman"/>
        </w:rPr>
        <w:tab/>
      </w:r>
      <w:r w:rsidR="001F6D41" w:rsidRPr="00A61284">
        <w:rPr>
          <w:rFonts w:ascii="Times New Roman" w:hAnsi="Times New Roman" w:cs="Times New Roman"/>
        </w:rPr>
        <w:t>This Act shall come into operation on the day on which it receives the Royal Assent.</w:t>
      </w:r>
    </w:p>
    <w:p w:rsidR="001F6D41" w:rsidRPr="00A61284" w:rsidRDefault="00386340" w:rsidP="00386340">
      <w:pPr>
        <w:spacing w:after="0" w:line="240" w:lineRule="auto"/>
        <w:jc w:val="both"/>
        <w:rPr>
          <w:rFonts w:ascii="Times New Roman" w:hAnsi="Times New Roman" w:cs="Times New Roman"/>
          <w:sz w:val="20"/>
        </w:rPr>
      </w:pPr>
      <w:r w:rsidRPr="00A61284">
        <w:rPr>
          <w:rFonts w:ascii="Times New Roman" w:hAnsi="Times New Roman" w:cs="Times New Roman"/>
        </w:rPr>
        <w:br w:type="page"/>
      </w:r>
    </w:p>
    <w:p w:rsidR="001F6D41" w:rsidRPr="00A61284" w:rsidRDefault="00386340" w:rsidP="00E87C63">
      <w:pPr>
        <w:spacing w:before="120" w:after="60" w:line="240" w:lineRule="auto"/>
        <w:jc w:val="both"/>
        <w:rPr>
          <w:rFonts w:ascii="Times New Roman" w:hAnsi="Times New Roman" w:cs="Times New Roman"/>
          <w:sz w:val="20"/>
        </w:rPr>
      </w:pPr>
      <w:r w:rsidRPr="00A61284">
        <w:rPr>
          <w:rFonts w:ascii="Times New Roman" w:hAnsi="Times New Roman" w:cs="Times New Roman"/>
          <w:b/>
          <w:sz w:val="20"/>
        </w:rPr>
        <w:lastRenderedPageBreak/>
        <w:t>Definitions.</w:t>
      </w:r>
    </w:p>
    <w:p w:rsidR="001F6D41" w:rsidRPr="00A61284" w:rsidRDefault="00386340" w:rsidP="00E87C63">
      <w:pPr>
        <w:spacing w:after="0" w:line="240" w:lineRule="auto"/>
        <w:ind w:firstLine="432"/>
        <w:jc w:val="both"/>
        <w:rPr>
          <w:rFonts w:ascii="Times New Roman" w:hAnsi="Times New Roman" w:cs="Times New Roman"/>
        </w:rPr>
      </w:pPr>
      <w:r w:rsidRPr="00A61284">
        <w:rPr>
          <w:rFonts w:ascii="Times New Roman" w:hAnsi="Times New Roman" w:cs="Times New Roman"/>
          <w:b/>
        </w:rPr>
        <w:t>3.</w:t>
      </w:r>
      <w:r w:rsidR="009F581F" w:rsidRPr="00A61284">
        <w:rPr>
          <w:rFonts w:ascii="Times New Roman" w:hAnsi="Times New Roman" w:cs="Times New Roman"/>
          <w:b/>
        </w:rPr>
        <w:tab/>
      </w:r>
      <w:r w:rsidR="001F6D41" w:rsidRPr="00A61284">
        <w:rPr>
          <w:rFonts w:ascii="Times New Roman" w:hAnsi="Times New Roman" w:cs="Times New Roman"/>
        </w:rPr>
        <w:t>In this Act, unless the contrary intention appears—</w:t>
      </w:r>
    </w:p>
    <w:p w:rsidR="001F6D41" w:rsidRPr="00A61284" w:rsidRDefault="00386340" w:rsidP="00E87C63">
      <w:pPr>
        <w:spacing w:before="60" w:after="0" w:line="240" w:lineRule="auto"/>
        <w:ind w:left="864" w:hanging="288"/>
        <w:jc w:val="both"/>
        <w:rPr>
          <w:rFonts w:ascii="Times New Roman" w:hAnsi="Times New Roman" w:cs="Times New Roman"/>
        </w:rPr>
      </w:pPr>
      <w:r w:rsidRPr="00A61284">
        <w:rPr>
          <w:rFonts w:ascii="Times New Roman" w:hAnsi="Times New Roman" w:cs="Times New Roman"/>
        </w:rPr>
        <w:t>“</w:t>
      </w:r>
      <w:r w:rsidR="001F6D41" w:rsidRPr="00A61284">
        <w:rPr>
          <w:rFonts w:ascii="Times New Roman" w:hAnsi="Times New Roman" w:cs="Times New Roman"/>
        </w:rPr>
        <w:t>research</w:t>
      </w:r>
      <w:r w:rsidRPr="00A61284">
        <w:rPr>
          <w:rFonts w:ascii="Times New Roman" w:hAnsi="Times New Roman" w:cs="Times New Roman"/>
        </w:rPr>
        <w:t>”</w:t>
      </w:r>
      <w:r w:rsidR="001F6D41" w:rsidRPr="00A61284">
        <w:rPr>
          <w:rFonts w:ascii="Times New Roman" w:hAnsi="Times New Roman" w:cs="Times New Roman"/>
        </w:rPr>
        <w:t xml:space="preserve"> means systematic investigation in a particular field;</w:t>
      </w:r>
    </w:p>
    <w:p w:rsidR="001F6D41" w:rsidRPr="00A61284" w:rsidRDefault="00386340" w:rsidP="00E87C63">
      <w:pPr>
        <w:spacing w:before="60" w:after="0" w:line="240" w:lineRule="auto"/>
        <w:ind w:left="864" w:hanging="288"/>
        <w:jc w:val="both"/>
        <w:rPr>
          <w:rFonts w:ascii="Times New Roman" w:hAnsi="Times New Roman" w:cs="Times New Roman"/>
        </w:rPr>
      </w:pPr>
      <w:r w:rsidRPr="00A61284">
        <w:rPr>
          <w:rFonts w:ascii="Times New Roman" w:hAnsi="Times New Roman" w:cs="Times New Roman"/>
        </w:rPr>
        <w:t>“</w:t>
      </w:r>
      <w:r w:rsidR="001F6D41" w:rsidRPr="00A61284">
        <w:rPr>
          <w:rFonts w:ascii="Times New Roman" w:hAnsi="Times New Roman" w:cs="Times New Roman"/>
        </w:rPr>
        <w:t>research project</w:t>
      </w:r>
      <w:r w:rsidRPr="00A61284">
        <w:rPr>
          <w:rFonts w:ascii="Times New Roman" w:hAnsi="Times New Roman" w:cs="Times New Roman"/>
        </w:rPr>
        <w:t>”</w:t>
      </w:r>
      <w:r w:rsidR="001F6D41" w:rsidRPr="00A61284">
        <w:rPr>
          <w:rFonts w:ascii="Times New Roman" w:hAnsi="Times New Roman" w:cs="Times New Roman"/>
        </w:rPr>
        <w:t xml:space="preserve"> means a project for research in connexion with education, and includes such a project to be carried out, either wholly or in part, outside Australia;</w:t>
      </w:r>
    </w:p>
    <w:p w:rsidR="001F6D41" w:rsidRPr="00A61284" w:rsidRDefault="00386340" w:rsidP="00E87C63">
      <w:pPr>
        <w:spacing w:before="60" w:after="0" w:line="240" w:lineRule="auto"/>
        <w:ind w:left="864" w:hanging="288"/>
        <w:jc w:val="both"/>
        <w:rPr>
          <w:rFonts w:ascii="Times New Roman" w:hAnsi="Times New Roman" w:cs="Times New Roman"/>
        </w:rPr>
      </w:pPr>
      <w:r w:rsidRPr="00A61284">
        <w:rPr>
          <w:rFonts w:ascii="Times New Roman" w:hAnsi="Times New Roman" w:cs="Times New Roman"/>
        </w:rPr>
        <w:t>“</w:t>
      </w:r>
      <w:r w:rsidR="001F6D41" w:rsidRPr="00A61284">
        <w:rPr>
          <w:rFonts w:ascii="Times New Roman" w:hAnsi="Times New Roman" w:cs="Times New Roman"/>
        </w:rPr>
        <w:t>Territory</w:t>
      </w:r>
      <w:r w:rsidRPr="00A61284">
        <w:rPr>
          <w:rFonts w:ascii="Times New Roman" w:hAnsi="Times New Roman" w:cs="Times New Roman"/>
        </w:rPr>
        <w:t>”</w:t>
      </w:r>
      <w:r w:rsidR="001F6D41" w:rsidRPr="00A61284">
        <w:rPr>
          <w:rFonts w:ascii="Times New Roman" w:hAnsi="Times New Roman" w:cs="Times New Roman"/>
        </w:rPr>
        <w:t xml:space="preserve"> means a Territory forming part of the Commonwealth;</w:t>
      </w:r>
    </w:p>
    <w:p w:rsidR="001F6D41" w:rsidRPr="00A61284" w:rsidRDefault="00386340" w:rsidP="00E87C63">
      <w:pPr>
        <w:spacing w:before="60" w:after="0" w:line="240" w:lineRule="auto"/>
        <w:ind w:left="864" w:hanging="288"/>
        <w:jc w:val="both"/>
        <w:rPr>
          <w:rFonts w:ascii="Times New Roman" w:hAnsi="Times New Roman" w:cs="Times New Roman"/>
        </w:rPr>
      </w:pPr>
      <w:r w:rsidRPr="00A61284">
        <w:rPr>
          <w:rFonts w:ascii="Times New Roman" w:hAnsi="Times New Roman" w:cs="Times New Roman"/>
        </w:rPr>
        <w:t>“</w:t>
      </w:r>
      <w:r w:rsidR="001F6D41" w:rsidRPr="00A61284">
        <w:rPr>
          <w:rFonts w:ascii="Times New Roman" w:hAnsi="Times New Roman" w:cs="Times New Roman"/>
        </w:rPr>
        <w:t>training</w:t>
      </w:r>
      <w:r w:rsidRPr="00A61284">
        <w:rPr>
          <w:rFonts w:ascii="Times New Roman" w:hAnsi="Times New Roman" w:cs="Times New Roman"/>
        </w:rPr>
        <w:t>”</w:t>
      </w:r>
      <w:r w:rsidR="001F6D41" w:rsidRPr="00A61284">
        <w:rPr>
          <w:rFonts w:ascii="Times New Roman" w:hAnsi="Times New Roman" w:cs="Times New Roman"/>
        </w:rPr>
        <w:t xml:space="preserve"> includes training or instruction received in the course of carrying out research.</w:t>
      </w:r>
    </w:p>
    <w:p w:rsidR="001F6D41" w:rsidRPr="00A61284" w:rsidRDefault="00386340" w:rsidP="00E87C63">
      <w:pPr>
        <w:spacing w:before="120" w:after="60" w:line="240" w:lineRule="auto"/>
        <w:jc w:val="both"/>
        <w:rPr>
          <w:rFonts w:ascii="Times New Roman" w:hAnsi="Times New Roman" w:cs="Times New Roman"/>
          <w:sz w:val="20"/>
        </w:rPr>
      </w:pPr>
      <w:r w:rsidRPr="00A61284">
        <w:rPr>
          <w:rFonts w:ascii="Times New Roman" w:hAnsi="Times New Roman" w:cs="Times New Roman"/>
          <w:b/>
          <w:sz w:val="20"/>
        </w:rPr>
        <w:t>Grants to States for approved research projects.</w:t>
      </w:r>
    </w:p>
    <w:p w:rsidR="001F6D41" w:rsidRPr="00A61284" w:rsidRDefault="00386340" w:rsidP="00E87C63">
      <w:pPr>
        <w:tabs>
          <w:tab w:val="left" w:pos="1267"/>
        </w:tabs>
        <w:spacing w:after="0" w:line="240" w:lineRule="auto"/>
        <w:ind w:firstLine="432"/>
        <w:jc w:val="both"/>
        <w:rPr>
          <w:rFonts w:ascii="Times New Roman" w:hAnsi="Times New Roman" w:cs="Times New Roman"/>
        </w:rPr>
      </w:pPr>
      <w:r w:rsidRPr="00A61284">
        <w:rPr>
          <w:rFonts w:ascii="Times New Roman" w:hAnsi="Times New Roman" w:cs="Times New Roman"/>
          <w:b/>
        </w:rPr>
        <w:t>4.</w:t>
      </w:r>
      <w:r w:rsidR="001F6D41" w:rsidRPr="00A61284">
        <w:rPr>
          <w:rFonts w:ascii="Times New Roman" w:hAnsi="Times New Roman" w:cs="Times New Roman"/>
        </w:rPr>
        <w:t>—(1.)</w:t>
      </w:r>
      <w:r w:rsidR="0022009A" w:rsidRPr="00A61284">
        <w:rPr>
          <w:rFonts w:ascii="Times New Roman" w:hAnsi="Times New Roman" w:cs="Times New Roman"/>
        </w:rPr>
        <w:tab/>
      </w:r>
      <w:r w:rsidR="001F6D41" w:rsidRPr="00A61284">
        <w:rPr>
          <w:rFonts w:ascii="Times New Roman" w:hAnsi="Times New Roman" w:cs="Times New Roman"/>
        </w:rPr>
        <w:t>Subject to section 7 of this Act, the Minister may authorize the payment to a State, in respect of a research project approved by him, of such amounts as he determines.</w:t>
      </w:r>
    </w:p>
    <w:p w:rsidR="001F6D41" w:rsidRPr="00A61284" w:rsidRDefault="001F6D41" w:rsidP="00E87C63">
      <w:pPr>
        <w:tabs>
          <w:tab w:val="left" w:pos="907"/>
        </w:tabs>
        <w:spacing w:before="60" w:after="0" w:line="240" w:lineRule="auto"/>
        <w:ind w:firstLine="432"/>
        <w:jc w:val="both"/>
        <w:rPr>
          <w:rFonts w:ascii="Times New Roman" w:hAnsi="Times New Roman" w:cs="Times New Roman"/>
        </w:rPr>
      </w:pPr>
      <w:r w:rsidRPr="00A61284">
        <w:rPr>
          <w:rFonts w:ascii="Times New Roman" w:hAnsi="Times New Roman" w:cs="Times New Roman"/>
        </w:rPr>
        <w:t>(2.)</w:t>
      </w:r>
      <w:r w:rsidR="0022009A" w:rsidRPr="00A61284">
        <w:rPr>
          <w:rFonts w:ascii="Times New Roman" w:hAnsi="Times New Roman" w:cs="Times New Roman"/>
        </w:rPr>
        <w:tab/>
      </w:r>
      <w:r w:rsidRPr="00A61284">
        <w:rPr>
          <w:rFonts w:ascii="Times New Roman" w:hAnsi="Times New Roman" w:cs="Times New Roman"/>
        </w:rPr>
        <w:t>A payment to a State under this section is by way of financial assistance to the State on the condition that the amount of the payment will be applied by the State, in a manner approved by the Minister, for the purposes of expenditure in connexion with the research project in respect of which it is paid.</w:t>
      </w:r>
    </w:p>
    <w:p w:rsidR="001F6D41" w:rsidRPr="00A61284" w:rsidRDefault="00386340" w:rsidP="00E87C63">
      <w:pPr>
        <w:spacing w:before="120" w:after="60" w:line="240" w:lineRule="auto"/>
        <w:jc w:val="both"/>
        <w:rPr>
          <w:rFonts w:ascii="Times New Roman" w:hAnsi="Times New Roman" w:cs="Times New Roman"/>
          <w:sz w:val="20"/>
        </w:rPr>
      </w:pPr>
      <w:r w:rsidRPr="00A61284">
        <w:rPr>
          <w:rFonts w:ascii="Times New Roman" w:hAnsi="Times New Roman" w:cs="Times New Roman"/>
          <w:b/>
          <w:sz w:val="20"/>
        </w:rPr>
        <w:t>Payments for approved research projects to institutions, &amp;c, in a Territory.</w:t>
      </w:r>
    </w:p>
    <w:p w:rsidR="001F6D41" w:rsidRPr="00A61284" w:rsidRDefault="00386340" w:rsidP="00E87C63">
      <w:pPr>
        <w:spacing w:after="0" w:line="240" w:lineRule="auto"/>
        <w:ind w:firstLine="432"/>
        <w:jc w:val="both"/>
        <w:rPr>
          <w:rFonts w:ascii="Times New Roman" w:hAnsi="Times New Roman" w:cs="Times New Roman"/>
        </w:rPr>
      </w:pPr>
      <w:r w:rsidRPr="00A61284">
        <w:rPr>
          <w:rFonts w:ascii="Times New Roman" w:hAnsi="Times New Roman" w:cs="Times New Roman"/>
          <w:b/>
        </w:rPr>
        <w:t>5.</w:t>
      </w:r>
      <w:r w:rsidR="00903216" w:rsidRPr="00A61284">
        <w:rPr>
          <w:rFonts w:ascii="Times New Roman" w:hAnsi="Times New Roman" w:cs="Times New Roman"/>
        </w:rPr>
        <w:tab/>
      </w:r>
      <w:r w:rsidR="001F6D41" w:rsidRPr="00A61284">
        <w:rPr>
          <w:rFonts w:ascii="Times New Roman" w:hAnsi="Times New Roman" w:cs="Times New Roman"/>
        </w:rPr>
        <w:t>The Minister may authorize the making, on behalf of the Commonwealth, of an agreement with—</w:t>
      </w:r>
    </w:p>
    <w:p w:rsidR="001F6D41" w:rsidRPr="00A61284" w:rsidRDefault="00386340" w:rsidP="00E87C63">
      <w:pPr>
        <w:spacing w:before="60" w:after="0" w:line="240" w:lineRule="auto"/>
        <w:ind w:left="864" w:hanging="288"/>
        <w:jc w:val="both"/>
        <w:rPr>
          <w:rFonts w:ascii="Times New Roman" w:hAnsi="Times New Roman" w:cs="Times New Roman"/>
        </w:rPr>
      </w:pPr>
      <w:r w:rsidRPr="00A61284">
        <w:rPr>
          <w:rFonts w:ascii="Times New Roman" w:hAnsi="Times New Roman" w:cs="Times New Roman"/>
        </w:rPr>
        <w:t>(</w:t>
      </w:r>
      <w:r w:rsidRPr="00A61284">
        <w:rPr>
          <w:rFonts w:ascii="Times New Roman" w:hAnsi="Times New Roman" w:cs="Times New Roman"/>
          <w:i/>
        </w:rPr>
        <w:t>a</w:t>
      </w:r>
      <w:r w:rsidRPr="00A61284">
        <w:rPr>
          <w:rFonts w:ascii="Times New Roman" w:hAnsi="Times New Roman" w:cs="Times New Roman"/>
        </w:rPr>
        <w:t>)</w:t>
      </w:r>
      <w:r w:rsidRPr="00A61284">
        <w:rPr>
          <w:rFonts w:ascii="Times New Roman" w:hAnsi="Times New Roman" w:cs="Times New Roman"/>
          <w:i/>
        </w:rPr>
        <w:t xml:space="preserve"> </w:t>
      </w:r>
      <w:r w:rsidR="001F6D41" w:rsidRPr="00A61284">
        <w:rPr>
          <w:rFonts w:ascii="Times New Roman" w:hAnsi="Times New Roman" w:cs="Times New Roman"/>
        </w:rPr>
        <w:t>a body or institution established in a Territory; or</w:t>
      </w:r>
    </w:p>
    <w:p w:rsidR="001F6D41" w:rsidRPr="00A61284" w:rsidRDefault="00386340" w:rsidP="00E87C63">
      <w:pPr>
        <w:spacing w:before="60" w:after="0" w:line="240" w:lineRule="auto"/>
        <w:ind w:left="864" w:hanging="288"/>
        <w:jc w:val="both"/>
        <w:rPr>
          <w:rFonts w:ascii="Times New Roman" w:hAnsi="Times New Roman" w:cs="Times New Roman"/>
        </w:rPr>
      </w:pPr>
      <w:r w:rsidRPr="00A61284">
        <w:rPr>
          <w:rFonts w:ascii="Times New Roman" w:hAnsi="Times New Roman" w:cs="Times New Roman"/>
        </w:rPr>
        <w:t>(</w:t>
      </w:r>
      <w:r w:rsidRPr="00A61284">
        <w:rPr>
          <w:rFonts w:ascii="Times New Roman" w:hAnsi="Times New Roman" w:cs="Times New Roman"/>
          <w:i/>
        </w:rPr>
        <w:t>b</w:t>
      </w:r>
      <w:r w:rsidRPr="00A61284">
        <w:rPr>
          <w:rFonts w:ascii="Times New Roman" w:hAnsi="Times New Roman" w:cs="Times New Roman"/>
        </w:rPr>
        <w:t>)</w:t>
      </w:r>
      <w:r w:rsidRPr="00A61284">
        <w:rPr>
          <w:rFonts w:ascii="Times New Roman" w:hAnsi="Times New Roman" w:cs="Times New Roman"/>
          <w:i/>
        </w:rPr>
        <w:t xml:space="preserve"> </w:t>
      </w:r>
      <w:r w:rsidR="001F6D41" w:rsidRPr="00A61284">
        <w:rPr>
          <w:rFonts w:ascii="Times New Roman" w:hAnsi="Times New Roman" w:cs="Times New Roman"/>
        </w:rPr>
        <w:t>a person resident, or ordinarily resident, in a Territory,</w:t>
      </w:r>
    </w:p>
    <w:p w:rsidR="001F6D41" w:rsidRPr="00A61284" w:rsidRDefault="001F6D41" w:rsidP="00E87C63">
      <w:pPr>
        <w:spacing w:before="60" w:after="0" w:line="240" w:lineRule="auto"/>
        <w:jc w:val="both"/>
        <w:rPr>
          <w:rFonts w:ascii="Times New Roman" w:hAnsi="Times New Roman" w:cs="Times New Roman"/>
        </w:rPr>
      </w:pPr>
      <w:r w:rsidRPr="00A61284">
        <w:rPr>
          <w:rFonts w:ascii="Times New Roman" w:hAnsi="Times New Roman" w:cs="Times New Roman"/>
        </w:rPr>
        <w:t>for or in relation to the carrying out by that body, institution or person of a research project approved by the Minister, and for the making of payments by the Commonwealth to that body, institution or person, for the purposes of the agreement, on the terms and conditions contained in the agreement.</w:t>
      </w:r>
    </w:p>
    <w:p w:rsidR="001F6D41" w:rsidRPr="00A61284" w:rsidRDefault="00386340" w:rsidP="00E87C63">
      <w:pPr>
        <w:spacing w:before="120" w:after="60" w:line="240" w:lineRule="auto"/>
        <w:jc w:val="both"/>
        <w:rPr>
          <w:rFonts w:ascii="Times New Roman" w:hAnsi="Times New Roman" w:cs="Times New Roman"/>
          <w:sz w:val="20"/>
        </w:rPr>
      </w:pPr>
      <w:r w:rsidRPr="00A61284">
        <w:rPr>
          <w:rFonts w:ascii="Times New Roman" w:hAnsi="Times New Roman" w:cs="Times New Roman"/>
          <w:b/>
          <w:sz w:val="20"/>
        </w:rPr>
        <w:t>Benefits to persons undertaking courses of training.</w:t>
      </w:r>
    </w:p>
    <w:p w:rsidR="001F6D41" w:rsidRPr="00A61284" w:rsidRDefault="00386340" w:rsidP="00E87C63">
      <w:pPr>
        <w:tabs>
          <w:tab w:val="left" w:pos="1267"/>
        </w:tabs>
        <w:spacing w:after="0" w:line="240" w:lineRule="auto"/>
        <w:ind w:firstLine="432"/>
        <w:jc w:val="both"/>
        <w:rPr>
          <w:rFonts w:ascii="Times New Roman" w:hAnsi="Times New Roman" w:cs="Times New Roman"/>
        </w:rPr>
      </w:pPr>
      <w:r w:rsidRPr="00A61284">
        <w:rPr>
          <w:rFonts w:ascii="Times New Roman" w:hAnsi="Times New Roman" w:cs="Times New Roman"/>
          <w:b/>
        </w:rPr>
        <w:t>6.</w:t>
      </w:r>
      <w:r w:rsidR="001F6D41" w:rsidRPr="00A61284">
        <w:rPr>
          <w:rFonts w:ascii="Times New Roman" w:hAnsi="Times New Roman" w:cs="Times New Roman"/>
        </w:rPr>
        <w:t>—(1.)</w:t>
      </w:r>
      <w:r w:rsidR="00900F9C" w:rsidRPr="00A61284">
        <w:rPr>
          <w:rFonts w:ascii="Times New Roman" w:hAnsi="Times New Roman" w:cs="Times New Roman"/>
        </w:rPr>
        <w:tab/>
      </w:r>
      <w:r w:rsidR="001F6D41" w:rsidRPr="00A61284">
        <w:rPr>
          <w:rFonts w:ascii="Times New Roman" w:hAnsi="Times New Roman" w:cs="Times New Roman"/>
        </w:rPr>
        <w:t>Where the Minister considers that a person who wishes to engage in research in connexion with education would be assisted in so doing by a particular course of training, the Minister may approve the grant of assistance under this section to the person in connexion with that course of training.</w:t>
      </w:r>
    </w:p>
    <w:p w:rsidR="001F6D41" w:rsidRPr="00A61284" w:rsidRDefault="001F6D41" w:rsidP="00DD50BD">
      <w:pPr>
        <w:tabs>
          <w:tab w:val="left" w:pos="907"/>
        </w:tabs>
        <w:spacing w:before="120" w:after="0" w:line="240" w:lineRule="auto"/>
        <w:ind w:firstLine="432"/>
        <w:jc w:val="both"/>
        <w:rPr>
          <w:rFonts w:ascii="Times New Roman" w:hAnsi="Times New Roman" w:cs="Times New Roman"/>
        </w:rPr>
      </w:pPr>
      <w:r w:rsidRPr="00A61284">
        <w:rPr>
          <w:rFonts w:ascii="Times New Roman" w:hAnsi="Times New Roman" w:cs="Times New Roman"/>
        </w:rPr>
        <w:t>(2.)</w:t>
      </w:r>
      <w:r w:rsidR="00BB1336" w:rsidRPr="00A61284">
        <w:rPr>
          <w:rFonts w:ascii="Times New Roman" w:hAnsi="Times New Roman" w:cs="Times New Roman"/>
        </w:rPr>
        <w:tab/>
      </w:r>
      <w:r w:rsidRPr="00A61284">
        <w:rPr>
          <w:rFonts w:ascii="Times New Roman" w:hAnsi="Times New Roman" w:cs="Times New Roman"/>
        </w:rPr>
        <w:t>An approval under the last preceding sub-section may relate to a course of training to be undertaken, either wholly or in part, outside Australia.</w:t>
      </w:r>
    </w:p>
    <w:p w:rsidR="001F6D41" w:rsidRPr="00A61284" w:rsidRDefault="001F6D41" w:rsidP="00DD50BD">
      <w:pPr>
        <w:tabs>
          <w:tab w:val="left" w:pos="907"/>
        </w:tabs>
        <w:spacing w:before="120" w:after="0" w:line="240" w:lineRule="auto"/>
        <w:ind w:firstLine="432"/>
        <w:jc w:val="both"/>
        <w:rPr>
          <w:rFonts w:ascii="Times New Roman" w:hAnsi="Times New Roman" w:cs="Times New Roman"/>
        </w:rPr>
      </w:pPr>
      <w:r w:rsidRPr="00A61284">
        <w:rPr>
          <w:rFonts w:ascii="Times New Roman" w:hAnsi="Times New Roman" w:cs="Times New Roman"/>
        </w:rPr>
        <w:t>(3.)</w:t>
      </w:r>
      <w:r w:rsidR="00BB1336" w:rsidRPr="00A61284">
        <w:rPr>
          <w:rFonts w:ascii="Times New Roman" w:hAnsi="Times New Roman" w:cs="Times New Roman"/>
        </w:rPr>
        <w:tab/>
      </w:r>
      <w:r w:rsidRPr="00A61284">
        <w:rPr>
          <w:rFonts w:ascii="Times New Roman" w:hAnsi="Times New Roman" w:cs="Times New Roman"/>
        </w:rPr>
        <w:t>Where an approval is given under sub-section (1.) of this section, the Minister may authorize—</w:t>
      </w:r>
    </w:p>
    <w:p w:rsidR="001F6D41" w:rsidRPr="00A61284" w:rsidRDefault="00386340" w:rsidP="00DD50BD">
      <w:pPr>
        <w:spacing w:before="120" w:after="0" w:line="240" w:lineRule="auto"/>
        <w:ind w:left="864" w:hanging="288"/>
        <w:jc w:val="both"/>
        <w:rPr>
          <w:rFonts w:ascii="Times New Roman" w:hAnsi="Times New Roman" w:cs="Times New Roman"/>
        </w:rPr>
      </w:pPr>
      <w:r w:rsidRPr="00A61284">
        <w:rPr>
          <w:rFonts w:ascii="Times New Roman" w:hAnsi="Times New Roman" w:cs="Times New Roman"/>
        </w:rPr>
        <w:t>(</w:t>
      </w:r>
      <w:r w:rsidRPr="00A61284">
        <w:rPr>
          <w:rFonts w:ascii="Times New Roman" w:hAnsi="Times New Roman" w:cs="Times New Roman"/>
          <w:i/>
        </w:rPr>
        <w:t>a</w:t>
      </w:r>
      <w:r w:rsidRPr="00A61284">
        <w:rPr>
          <w:rFonts w:ascii="Times New Roman" w:hAnsi="Times New Roman" w:cs="Times New Roman"/>
        </w:rPr>
        <w:t>)</w:t>
      </w:r>
      <w:r w:rsidRPr="00A61284">
        <w:rPr>
          <w:rFonts w:ascii="Times New Roman" w:hAnsi="Times New Roman" w:cs="Times New Roman"/>
          <w:i/>
        </w:rPr>
        <w:t xml:space="preserve"> </w:t>
      </w:r>
      <w:r w:rsidR="001F6D41" w:rsidRPr="00A61284">
        <w:rPr>
          <w:rFonts w:ascii="Times New Roman" w:hAnsi="Times New Roman" w:cs="Times New Roman"/>
        </w:rPr>
        <w:t>the payment to the person during the period of the course of training of a living allowance at such rate, and subject to such conditions, as the Minister determines; and</w:t>
      </w:r>
    </w:p>
    <w:p w:rsidR="001F6D41" w:rsidRPr="00A61284" w:rsidRDefault="00386340" w:rsidP="00AF58AB">
      <w:pPr>
        <w:spacing w:after="0" w:line="240" w:lineRule="auto"/>
        <w:ind w:left="864" w:hanging="288"/>
        <w:jc w:val="both"/>
        <w:rPr>
          <w:rFonts w:ascii="Times New Roman" w:hAnsi="Times New Roman" w:cs="Times New Roman"/>
        </w:rPr>
      </w:pPr>
      <w:r w:rsidRPr="00A61284">
        <w:rPr>
          <w:rFonts w:ascii="Times New Roman" w:hAnsi="Times New Roman" w:cs="Times New Roman"/>
        </w:rPr>
        <w:br w:type="page"/>
      </w:r>
      <w:r w:rsidRPr="00A61284">
        <w:rPr>
          <w:rFonts w:ascii="Times New Roman" w:hAnsi="Times New Roman" w:cs="Times New Roman"/>
        </w:rPr>
        <w:lastRenderedPageBreak/>
        <w:t>(</w:t>
      </w:r>
      <w:r w:rsidRPr="00A61284">
        <w:rPr>
          <w:rFonts w:ascii="Times New Roman" w:hAnsi="Times New Roman" w:cs="Times New Roman"/>
          <w:i/>
        </w:rPr>
        <w:t>b</w:t>
      </w:r>
      <w:r w:rsidRPr="00A61284">
        <w:rPr>
          <w:rFonts w:ascii="Times New Roman" w:hAnsi="Times New Roman" w:cs="Times New Roman"/>
        </w:rPr>
        <w:t>)</w:t>
      </w:r>
      <w:r w:rsidRPr="00A61284">
        <w:rPr>
          <w:rFonts w:ascii="Times New Roman" w:hAnsi="Times New Roman" w:cs="Times New Roman"/>
          <w:b/>
          <w:i/>
        </w:rPr>
        <w:t xml:space="preserve"> </w:t>
      </w:r>
      <w:r w:rsidR="001F6D41" w:rsidRPr="00A61284">
        <w:rPr>
          <w:rFonts w:ascii="Times New Roman" w:hAnsi="Times New Roman" w:cs="Times New Roman"/>
        </w:rPr>
        <w:t>the payment to the person of, or the reimbursement of the person in respect of, the whole or a part of the fees, or of any other expenses, of the person in connexion with the course of training.</w:t>
      </w:r>
    </w:p>
    <w:p w:rsidR="001F6D41" w:rsidRPr="00A61284" w:rsidRDefault="00386340" w:rsidP="00AF58AB">
      <w:pPr>
        <w:spacing w:before="120" w:after="60" w:line="240" w:lineRule="auto"/>
        <w:jc w:val="both"/>
        <w:rPr>
          <w:rFonts w:ascii="Times New Roman" w:hAnsi="Times New Roman" w:cs="Times New Roman"/>
          <w:sz w:val="20"/>
        </w:rPr>
      </w:pPr>
      <w:r w:rsidRPr="00A61284">
        <w:rPr>
          <w:rFonts w:ascii="Times New Roman" w:hAnsi="Times New Roman" w:cs="Times New Roman"/>
          <w:b/>
          <w:sz w:val="20"/>
        </w:rPr>
        <w:t>Moneys to be appropriated.</w:t>
      </w:r>
    </w:p>
    <w:p w:rsidR="001F6D41" w:rsidRPr="00A61284" w:rsidRDefault="00386340" w:rsidP="00AF58AB">
      <w:pPr>
        <w:spacing w:after="0" w:line="240" w:lineRule="auto"/>
        <w:ind w:firstLine="432"/>
        <w:jc w:val="both"/>
        <w:rPr>
          <w:rFonts w:ascii="Times New Roman" w:hAnsi="Times New Roman" w:cs="Times New Roman"/>
        </w:rPr>
      </w:pPr>
      <w:r w:rsidRPr="00A61284">
        <w:rPr>
          <w:rFonts w:ascii="Times New Roman" w:hAnsi="Times New Roman" w:cs="Times New Roman"/>
          <w:b/>
        </w:rPr>
        <w:t>7.</w:t>
      </w:r>
      <w:r w:rsidR="00D56ACB" w:rsidRPr="00A61284">
        <w:rPr>
          <w:rFonts w:ascii="Times New Roman" w:hAnsi="Times New Roman" w:cs="Times New Roman"/>
        </w:rPr>
        <w:tab/>
      </w:r>
      <w:r w:rsidR="001F6D41" w:rsidRPr="00A61284">
        <w:rPr>
          <w:rFonts w:ascii="Times New Roman" w:hAnsi="Times New Roman" w:cs="Times New Roman"/>
        </w:rPr>
        <w:t>Payments in accordance with this Act are payable out of moneys appropriated by the Parliament for the purposes of this Act.</w:t>
      </w:r>
    </w:p>
    <w:p w:rsidR="001F6D41" w:rsidRPr="00A61284" w:rsidRDefault="00386340" w:rsidP="00AF58AB">
      <w:pPr>
        <w:spacing w:before="120" w:after="60" w:line="240" w:lineRule="auto"/>
        <w:jc w:val="both"/>
        <w:rPr>
          <w:rFonts w:ascii="Times New Roman" w:hAnsi="Times New Roman" w:cs="Times New Roman"/>
          <w:sz w:val="20"/>
        </w:rPr>
      </w:pPr>
      <w:r w:rsidRPr="00A61284">
        <w:rPr>
          <w:rFonts w:ascii="Times New Roman" w:hAnsi="Times New Roman" w:cs="Times New Roman"/>
          <w:b/>
          <w:sz w:val="20"/>
        </w:rPr>
        <w:t>Annual report.</w:t>
      </w:r>
    </w:p>
    <w:p w:rsidR="001F6D41" w:rsidRPr="00A61284" w:rsidRDefault="00386340" w:rsidP="00AF58AB">
      <w:pPr>
        <w:tabs>
          <w:tab w:val="left" w:pos="1267"/>
        </w:tabs>
        <w:spacing w:after="0" w:line="240" w:lineRule="auto"/>
        <w:ind w:firstLine="432"/>
        <w:jc w:val="both"/>
        <w:rPr>
          <w:rFonts w:ascii="Times New Roman" w:hAnsi="Times New Roman" w:cs="Times New Roman"/>
        </w:rPr>
      </w:pPr>
      <w:r w:rsidRPr="00A61284">
        <w:rPr>
          <w:rFonts w:ascii="Times New Roman" w:hAnsi="Times New Roman" w:cs="Times New Roman"/>
          <w:b/>
        </w:rPr>
        <w:t>8.</w:t>
      </w:r>
      <w:r w:rsidR="001F6D41" w:rsidRPr="00A61284">
        <w:rPr>
          <w:rFonts w:ascii="Times New Roman" w:hAnsi="Times New Roman" w:cs="Times New Roman"/>
        </w:rPr>
        <w:t>—(1.)</w:t>
      </w:r>
      <w:r w:rsidR="003606CD" w:rsidRPr="00A61284">
        <w:rPr>
          <w:rFonts w:ascii="Times New Roman" w:hAnsi="Times New Roman" w:cs="Times New Roman"/>
        </w:rPr>
        <w:tab/>
      </w:r>
      <w:r w:rsidR="001F6D41" w:rsidRPr="00A61284">
        <w:rPr>
          <w:rFonts w:ascii="Times New Roman" w:hAnsi="Times New Roman" w:cs="Times New Roman"/>
        </w:rPr>
        <w:t>The Minister shall, as soon as practicable after each thirtieth day of June, cause to be laid before each House of the Parliament a report on the operation of this Act during the year that ended on that date, including the following particulars:—</w:t>
      </w:r>
    </w:p>
    <w:p w:rsidR="001F6D41" w:rsidRPr="00A61284" w:rsidRDefault="00386340" w:rsidP="00AF58AB">
      <w:pPr>
        <w:spacing w:before="60" w:after="0" w:line="240" w:lineRule="auto"/>
        <w:ind w:left="864" w:hanging="288"/>
        <w:jc w:val="both"/>
        <w:rPr>
          <w:rFonts w:ascii="Times New Roman" w:hAnsi="Times New Roman" w:cs="Times New Roman"/>
        </w:rPr>
      </w:pPr>
      <w:r w:rsidRPr="00A61284">
        <w:rPr>
          <w:rFonts w:ascii="Times New Roman" w:hAnsi="Times New Roman" w:cs="Times New Roman"/>
        </w:rPr>
        <w:t>(</w:t>
      </w:r>
      <w:r w:rsidRPr="00A61284">
        <w:rPr>
          <w:rFonts w:ascii="Times New Roman" w:hAnsi="Times New Roman" w:cs="Times New Roman"/>
          <w:i/>
        </w:rPr>
        <w:t>a</w:t>
      </w:r>
      <w:r w:rsidRPr="00A61284">
        <w:rPr>
          <w:rFonts w:ascii="Times New Roman" w:hAnsi="Times New Roman" w:cs="Times New Roman"/>
        </w:rPr>
        <w:t>)</w:t>
      </w:r>
      <w:r w:rsidRPr="00A61284">
        <w:rPr>
          <w:rFonts w:ascii="Times New Roman" w:hAnsi="Times New Roman" w:cs="Times New Roman"/>
          <w:i/>
        </w:rPr>
        <w:t xml:space="preserve"> </w:t>
      </w:r>
      <w:r w:rsidR="001F6D41" w:rsidRPr="00A61284">
        <w:rPr>
          <w:rFonts w:ascii="Times New Roman" w:hAnsi="Times New Roman" w:cs="Times New Roman"/>
        </w:rPr>
        <w:t>a description of each research project approved by the Minister during that year;</w:t>
      </w:r>
    </w:p>
    <w:p w:rsidR="001F6D41" w:rsidRPr="00A61284" w:rsidRDefault="00386340" w:rsidP="00AF58AB">
      <w:pPr>
        <w:spacing w:before="60" w:after="0" w:line="240" w:lineRule="auto"/>
        <w:ind w:left="864" w:hanging="288"/>
        <w:jc w:val="both"/>
        <w:rPr>
          <w:rFonts w:ascii="Times New Roman" w:hAnsi="Times New Roman" w:cs="Times New Roman"/>
        </w:rPr>
      </w:pPr>
      <w:r w:rsidRPr="00A61284">
        <w:rPr>
          <w:rFonts w:ascii="Times New Roman" w:hAnsi="Times New Roman" w:cs="Times New Roman"/>
        </w:rPr>
        <w:t>(</w:t>
      </w:r>
      <w:r w:rsidRPr="00A61284">
        <w:rPr>
          <w:rFonts w:ascii="Times New Roman" w:hAnsi="Times New Roman" w:cs="Times New Roman"/>
          <w:i/>
        </w:rPr>
        <w:t>b</w:t>
      </w:r>
      <w:r w:rsidRPr="00A61284">
        <w:rPr>
          <w:rFonts w:ascii="Times New Roman" w:hAnsi="Times New Roman" w:cs="Times New Roman"/>
        </w:rPr>
        <w:t>)</w:t>
      </w:r>
      <w:r w:rsidRPr="00A61284">
        <w:rPr>
          <w:rFonts w:ascii="Times New Roman" w:hAnsi="Times New Roman" w:cs="Times New Roman"/>
          <w:i/>
        </w:rPr>
        <w:t xml:space="preserve"> </w:t>
      </w:r>
      <w:r w:rsidR="001F6D41" w:rsidRPr="00A61284">
        <w:rPr>
          <w:rFonts w:ascii="Times New Roman" w:hAnsi="Times New Roman" w:cs="Times New Roman"/>
        </w:rPr>
        <w:t>in respect of each research project so approved, the name of the person by whom, or the body or institution by which, the research project is to be carried out;</w:t>
      </w:r>
    </w:p>
    <w:p w:rsidR="001F6D41" w:rsidRPr="00A61284" w:rsidRDefault="001F6D41" w:rsidP="00AF58AB">
      <w:pPr>
        <w:spacing w:before="60" w:after="0" w:line="240" w:lineRule="auto"/>
        <w:ind w:left="864" w:hanging="288"/>
        <w:jc w:val="both"/>
        <w:rPr>
          <w:rFonts w:ascii="Times New Roman" w:hAnsi="Times New Roman" w:cs="Times New Roman"/>
        </w:rPr>
      </w:pPr>
      <w:r w:rsidRPr="00A61284">
        <w:rPr>
          <w:rFonts w:ascii="Times New Roman" w:hAnsi="Times New Roman" w:cs="Times New Roman"/>
        </w:rPr>
        <w:t>(</w:t>
      </w:r>
      <w:r w:rsidR="00386340" w:rsidRPr="00A61284">
        <w:rPr>
          <w:rFonts w:ascii="Times New Roman" w:hAnsi="Times New Roman" w:cs="Times New Roman"/>
          <w:i/>
        </w:rPr>
        <w:t>c</w:t>
      </w:r>
      <w:r w:rsidRPr="00A61284">
        <w:rPr>
          <w:rFonts w:ascii="Times New Roman" w:hAnsi="Times New Roman" w:cs="Times New Roman"/>
        </w:rPr>
        <w:t>)</w:t>
      </w:r>
      <w:r w:rsidR="00386340" w:rsidRPr="00A61284">
        <w:rPr>
          <w:rFonts w:ascii="Times New Roman" w:hAnsi="Times New Roman" w:cs="Times New Roman"/>
        </w:rPr>
        <w:t xml:space="preserve"> </w:t>
      </w:r>
      <w:r w:rsidRPr="00A61284">
        <w:rPr>
          <w:rFonts w:ascii="Times New Roman" w:hAnsi="Times New Roman" w:cs="Times New Roman"/>
        </w:rPr>
        <w:t>the amount of the payments made during that year in respect of each research project, whether the project was approved during that year or during a preceding year;</w:t>
      </w:r>
    </w:p>
    <w:p w:rsidR="001F6D41" w:rsidRPr="00A61284" w:rsidRDefault="00386340" w:rsidP="00AF58AB">
      <w:pPr>
        <w:spacing w:before="60" w:after="0" w:line="240" w:lineRule="auto"/>
        <w:ind w:left="864" w:hanging="288"/>
        <w:jc w:val="both"/>
        <w:rPr>
          <w:rFonts w:ascii="Times New Roman" w:hAnsi="Times New Roman" w:cs="Times New Roman"/>
        </w:rPr>
      </w:pPr>
      <w:r w:rsidRPr="00A61284">
        <w:rPr>
          <w:rFonts w:ascii="Times New Roman" w:hAnsi="Times New Roman" w:cs="Times New Roman"/>
        </w:rPr>
        <w:t>(</w:t>
      </w:r>
      <w:r w:rsidRPr="00A61284">
        <w:rPr>
          <w:rFonts w:ascii="Times New Roman" w:hAnsi="Times New Roman" w:cs="Times New Roman"/>
          <w:i/>
        </w:rPr>
        <w:t>d</w:t>
      </w:r>
      <w:r w:rsidRPr="00A61284">
        <w:rPr>
          <w:rFonts w:ascii="Times New Roman" w:hAnsi="Times New Roman" w:cs="Times New Roman"/>
        </w:rPr>
        <w:t>)</w:t>
      </w:r>
      <w:r w:rsidRPr="00A61284">
        <w:rPr>
          <w:rFonts w:ascii="Times New Roman" w:hAnsi="Times New Roman" w:cs="Times New Roman"/>
          <w:i/>
        </w:rPr>
        <w:t xml:space="preserve"> </w:t>
      </w:r>
      <w:r w:rsidR="001F6D41" w:rsidRPr="00A61284">
        <w:rPr>
          <w:rFonts w:ascii="Times New Roman" w:hAnsi="Times New Roman" w:cs="Times New Roman"/>
        </w:rPr>
        <w:t>a description of each course of training in connexion with which a grant of assistance has been approved by the Minister during that year; and</w:t>
      </w:r>
    </w:p>
    <w:p w:rsidR="001F6D41" w:rsidRPr="00A61284" w:rsidRDefault="00386340" w:rsidP="00AF58AB">
      <w:pPr>
        <w:spacing w:before="60" w:after="0" w:line="240" w:lineRule="auto"/>
        <w:ind w:left="864" w:hanging="288"/>
        <w:jc w:val="both"/>
        <w:rPr>
          <w:rFonts w:ascii="Times New Roman" w:hAnsi="Times New Roman" w:cs="Times New Roman"/>
        </w:rPr>
      </w:pPr>
      <w:r w:rsidRPr="00A61284">
        <w:rPr>
          <w:rFonts w:ascii="Times New Roman" w:hAnsi="Times New Roman" w:cs="Times New Roman"/>
        </w:rPr>
        <w:t>(</w:t>
      </w:r>
      <w:r w:rsidRPr="00A61284">
        <w:rPr>
          <w:rFonts w:ascii="Times New Roman" w:hAnsi="Times New Roman" w:cs="Times New Roman"/>
          <w:i/>
        </w:rPr>
        <w:t>e</w:t>
      </w:r>
      <w:r w:rsidRPr="00A61284">
        <w:rPr>
          <w:rFonts w:ascii="Times New Roman" w:hAnsi="Times New Roman" w:cs="Times New Roman"/>
        </w:rPr>
        <w:t>)</w:t>
      </w:r>
      <w:r w:rsidRPr="00A61284">
        <w:rPr>
          <w:rFonts w:ascii="Times New Roman" w:hAnsi="Times New Roman" w:cs="Times New Roman"/>
          <w:i/>
        </w:rPr>
        <w:t xml:space="preserve"> </w:t>
      </w:r>
      <w:r w:rsidR="001F6D41" w:rsidRPr="00A61284">
        <w:rPr>
          <w:rFonts w:ascii="Times New Roman" w:hAnsi="Times New Roman" w:cs="Times New Roman"/>
        </w:rPr>
        <w:t>the rate and amount of any living allowance, and the amount of any payments in respect of fees or other expenses, paid during that year under each grant of assistance approved by the Minister, whether the grant was approved during that year or during a preceding year.</w:t>
      </w:r>
    </w:p>
    <w:p w:rsidR="001F6D41" w:rsidRPr="00A61284" w:rsidRDefault="001F6D41" w:rsidP="00452EEE">
      <w:pPr>
        <w:tabs>
          <w:tab w:val="left" w:pos="907"/>
        </w:tabs>
        <w:spacing w:before="120" w:after="0" w:line="240" w:lineRule="auto"/>
        <w:ind w:firstLine="432"/>
        <w:jc w:val="both"/>
        <w:rPr>
          <w:rFonts w:ascii="Times New Roman" w:hAnsi="Times New Roman" w:cs="Times New Roman"/>
        </w:rPr>
      </w:pPr>
      <w:r w:rsidRPr="00A61284">
        <w:rPr>
          <w:rFonts w:ascii="Times New Roman" w:hAnsi="Times New Roman" w:cs="Times New Roman"/>
        </w:rPr>
        <w:t>(2.)</w:t>
      </w:r>
      <w:r w:rsidR="00FF27A9" w:rsidRPr="00A61284">
        <w:rPr>
          <w:rFonts w:ascii="Times New Roman" w:hAnsi="Times New Roman" w:cs="Times New Roman"/>
        </w:rPr>
        <w:tab/>
      </w:r>
      <w:r w:rsidRPr="00A61284">
        <w:rPr>
          <w:rFonts w:ascii="Times New Roman" w:hAnsi="Times New Roman" w:cs="Times New Roman"/>
        </w:rPr>
        <w:t>Each report shall include a statement of the principles and procedures followed by the Minister during the year to which the report relates in approving research projects.</w:t>
      </w:r>
    </w:p>
    <w:p w:rsidR="001F6D41" w:rsidRPr="00A61284" w:rsidRDefault="00386340" w:rsidP="00AF58AB">
      <w:pPr>
        <w:spacing w:before="120" w:after="60" w:line="240" w:lineRule="auto"/>
        <w:jc w:val="both"/>
        <w:rPr>
          <w:rFonts w:ascii="Times New Roman" w:hAnsi="Times New Roman" w:cs="Times New Roman"/>
          <w:sz w:val="20"/>
        </w:rPr>
      </w:pPr>
      <w:r w:rsidRPr="00A61284">
        <w:rPr>
          <w:rFonts w:ascii="Times New Roman" w:hAnsi="Times New Roman" w:cs="Times New Roman"/>
          <w:b/>
          <w:sz w:val="20"/>
        </w:rPr>
        <w:t>Regulations,</w:t>
      </w:r>
    </w:p>
    <w:p w:rsidR="001F6D41" w:rsidRPr="00A61284" w:rsidRDefault="00386340" w:rsidP="00AF58AB">
      <w:pPr>
        <w:spacing w:after="0" w:line="240" w:lineRule="auto"/>
        <w:ind w:firstLine="432"/>
        <w:jc w:val="both"/>
        <w:rPr>
          <w:rFonts w:ascii="Times New Roman" w:hAnsi="Times New Roman" w:cs="Times New Roman"/>
        </w:rPr>
      </w:pPr>
      <w:r w:rsidRPr="00A61284">
        <w:rPr>
          <w:rFonts w:ascii="Times New Roman" w:hAnsi="Times New Roman" w:cs="Times New Roman"/>
          <w:b/>
        </w:rPr>
        <w:t>9.</w:t>
      </w:r>
      <w:r w:rsidR="00996941" w:rsidRPr="00A61284">
        <w:rPr>
          <w:rFonts w:ascii="Times New Roman" w:hAnsi="Times New Roman" w:cs="Times New Roman"/>
        </w:rPr>
        <w:tab/>
      </w:r>
      <w:r w:rsidR="001F6D41" w:rsidRPr="00A61284">
        <w:rPr>
          <w:rFonts w:ascii="Times New Roman" w:hAnsi="Times New Roman" w:cs="Times New Roman"/>
        </w:rPr>
        <w:t>The Governor-General may make regulations, not inconsistent with this Act, prescribing all matters necessary or convenient to be prescribed for carrying out or giving effect to this Act, and, in particular—</w:t>
      </w:r>
    </w:p>
    <w:p w:rsidR="001F6D41" w:rsidRPr="00A61284" w:rsidRDefault="00386340" w:rsidP="00AF58AB">
      <w:pPr>
        <w:spacing w:before="60" w:after="0" w:line="240" w:lineRule="auto"/>
        <w:ind w:left="864" w:hanging="288"/>
        <w:jc w:val="both"/>
        <w:rPr>
          <w:rFonts w:ascii="Times New Roman" w:hAnsi="Times New Roman" w:cs="Times New Roman"/>
        </w:rPr>
      </w:pPr>
      <w:r w:rsidRPr="00A61284">
        <w:rPr>
          <w:rFonts w:ascii="Times New Roman" w:hAnsi="Times New Roman" w:cs="Times New Roman"/>
        </w:rPr>
        <w:t>(</w:t>
      </w:r>
      <w:r w:rsidRPr="00A61284">
        <w:rPr>
          <w:rFonts w:ascii="Times New Roman" w:hAnsi="Times New Roman" w:cs="Times New Roman"/>
          <w:i/>
        </w:rPr>
        <w:t>a</w:t>
      </w:r>
      <w:r w:rsidRPr="00A61284">
        <w:rPr>
          <w:rFonts w:ascii="Times New Roman" w:hAnsi="Times New Roman" w:cs="Times New Roman"/>
        </w:rPr>
        <w:t>)</w:t>
      </w:r>
      <w:r w:rsidRPr="00A61284">
        <w:rPr>
          <w:rFonts w:ascii="Times New Roman" w:hAnsi="Times New Roman" w:cs="Times New Roman"/>
          <w:i/>
        </w:rPr>
        <w:t xml:space="preserve"> </w:t>
      </w:r>
      <w:r w:rsidR="001F6D41" w:rsidRPr="00A61284">
        <w:rPr>
          <w:rFonts w:ascii="Times New Roman" w:hAnsi="Times New Roman" w:cs="Times New Roman"/>
        </w:rPr>
        <w:t>making provision for or in relation to the furnishing of information by persons for the purposes of this Act; and</w:t>
      </w:r>
    </w:p>
    <w:p w:rsidR="001F6D41" w:rsidRPr="00A61284" w:rsidRDefault="00386340" w:rsidP="00AF58AB">
      <w:pPr>
        <w:spacing w:before="60" w:after="0" w:line="240" w:lineRule="auto"/>
        <w:ind w:left="864" w:hanging="288"/>
        <w:jc w:val="both"/>
        <w:rPr>
          <w:rFonts w:ascii="Times New Roman" w:hAnsi="Times New Roman" w:cs="Times New Roman"/>
        </w:rPr>
      </w:pPr>
      <w:r w:rsidRPr="00A61284">
        <w:rPr>
          <w:rFonts w:ascii="Times New Roman" w:hAnsi="Times New Roman" w:cs="Times New Roman"/>
        </w:rPr>
        <w:t>(</w:t>
      </w:r>
      <w:r w:rsidRPr="00A61284">
        <w:rPr>
          <w:rFonts w:ascii="Times New Roman" w:hAnsi="Times New Roman" w:cs="Times New Roman"/>
          <w:i/>
        </w:rPr>
        <w:t>b</w:t>
      </w:r>
      <w:r w:rsidRPr="00A61284">
        <w:rPr>
          <w:rFonts w:ascii="Times New Roman" w:hAnsi="Times New Roman" w:cs="Times New Roman"/>
        </w:rPr>
        <w:t>)</w:t>
      </w:r>
      <w:r w:rsidRPr="00A61284">
        <w:rPr>
          <w:rFonts w:ascii="Times New Roman" w:hAnsi="Times New Roman" w:cs="Times New Roman"/>
          <w:i/>
        </w:rPr>
        <w:t xml:space="preserve"> </w:t>
      </w:r>
      <w:r w:rsidR="001F6D41" w:rsidRPr="00A61284">
        <w:rPr>
          <w:rFonts w:ascii="Times New Roman" w:hAnsi="Times New Roman" w:cs="Times New Roman"/>
        </w:rPr>
        <w:t>providing for penalties, not exceeding a fine of One hundred dollars, for offences against the regulations.</w:t>
      </w:r>
    </w:p>
    <w:sectPr w:rsidR="001F6D41" w:rsidRPr="00A61284" w:rsidSect="00373F3E">
      <w:headerReference w:type="even" r:id="rId8"/>
      <w:headerReference w:type="default" r:id="rId9"/>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08A9" w:rsidRDefault="000808A9" w:rsidP="002D5D31">
      <w:pPr>
        <w:spacing w:after="0" w:line="240" w:lineRule="auto"/>
      </w:pPr>
      <w:r>
        <w:separator/>
      </w:r>
    </w:p>
  </w:endnote>
  <w:endnote w:type="continuationSeparator" w:id="0">
    <w:p w:rsidR="000808A9" w:rsidRDefault="000808A9" w:rsidP="002D5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rbel">
    <w:panose1 w:val="020B0503020204020204"/>
    <w:charset w:val="00"/>
    <w:family w:val="swiss"/>
    <w:pitch w:val="variable"/>
    <w:sig w:usb0="A00002EF" w:usb1="4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08A9" w:rsidRDefault="000808A9" w:rsidP="002D5D31">
      <w:pPr>
        <w:spacing w:after="0" w:line="240" w:lineRule="auto"/>
      </w:pPr>
      <w:r>
        <w:separator/>
      </w:r>
    </w:p>
  </w:footnote>
  <w:footnote w:type="continuationSeparator" w:id="0">
    <w:p w:rsidR="000808A9" w:rsidRDefault="000808A9" w:rsidP="002D5D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F3E" w:rsidRPr="00373F3E" w:rsidRDefault="00373F3E" w:rsidP="00373F3E">
    <w:pPr>
      <w:tabs>
        <w:tab w:val="left" w:pos="3600"/>
        <w:tab w:val="left" w:pos="8280"/>
      </w:tabs>
      <w:spacing w:after="0" w:line="240" w:lineRule="auto"/>
      <w:jc w:val="both"/>
      <w:rPr>
        <w:rFonts w:ascii="Times New Roman" w:hAnsi="Times New Roman" w:cs="Times New Roman"/>
        <w:sz w:val="20"/>
      </w:rPr>
    </w:pPr>
    <w:r w:rsidRPr="00373F3E">
      <w:rPr>
        <w:rFonts w:ascii="Times New Roman" w:hAnsi="Times New Roman" w:cs="Times New Roman"/>
        <w:sz w:val="20"/>
      </w:rPr>
      <w:t>1970</w:t>
    </w:r>
    <w:r>
      <w:rPr>
        <w:rFonts w:ascii="Times New Roman" w:hAnsi="Times New Roman" w:cs="Times New Roman"/>
        <w:sz w:val="20"/>
      </w:rPr>
      <w:tab/>
    </w:r>
    <w:r w:rsidRPr="00373F3E">
      <w:rPr>
        <w:rFonts w:ascii="Times New Roman" w:hAnsi="Times New Roman" w:cs="Times New Roman"/>
        <w:i/>
        <w:sz w:val="20"/>
      </w:rPr>
      <w:t>Education Research</w:t>
    </w:r>
    <w:r>
      <w:rPr>
        <w:rFonts w:ascii="Times New Roman" w:hAnsi="Times New Roman" w:cs="Times New Roman"/>
        <w:i/>
        <w:sz w:val="20"/>
      </w:rPr>
      <w:tab/>
    </w:r>
    <w:r w:rsidRPr="00373F3E">
      <w:rPr>
        <w:rFonts w:ascii="Times New Roman" w:hAnsi="Times New Roman" w:cs="Times New Roman"/>
        <w:sz w:val="20"/>
      </w:rPr>
      <w:t>No. 112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F3E" w:rsidRPr="00373F3E" w:rsidRDefault="00373F3E" w:rsidP="00D64D3A">
    <w:pPr>
      <w:tabs>
        <w:tab w:val="left" w:pos="3600"/>
        <w:tab w:val="left" w:pos="8550"/>
      </w:tabs>
      <w:spacing w:after="0" w:line="240" w:lineRule="auto"/>
      <w:jc w:val="both"/>
      <w:rPr>
        <w:rFonts w:ascii="Times New Roman" w:hAnsi="Times New Roman" w:cs="Times New Roman"/>
        <w:sz w:val="20"/>
      </w:rPr>
    </w:pPr>
    <w:r w:rsidRPr="00373F3E">
      <w:rPr>
        <w:rFonts w:ascii="Times New Roman" w:hAnsi="Times New Roman" w:cs="Times New Roman"/>
        <w:sz w:val="20"/>
      </w:rPr>
      <w:t>No. 112</w:t>
    </w:r>
    <w:r>
      <w:rPr>
        <w:rFonts w:ascii="Times New Roman" w:hAnsi="Times New Roman" w:cs="Times New Roman"/>
        <w:sz w:val="20"/>
      </w:rPr>
      <w:tab/>
    </w:r>
    <w:r w:rsidRPr="00373F3E">
      <w:rPr>
        <w:rFonts w:ascii="Times New Roman" w:hAnsi="Times New Roman" w:cs="Times New Roman"/>
        <w:i/>
        <w:sz w:val="20"/>
      </w:rPr>
      <w:t>Education Research</w:t>
    </w:r>
    <w:r>
      <w:rPr>
        <w:rFonts w:ascii="Times New Roman" w:hAnsi="Times New Roman" w:cs="Times New Roman"/>
        <w:i/>
        <w:sz w:val="20"/>
      </w:rPr>
      <w:tab/>
    </w:r>
    <w:r w:rsidRPr="00373F3E">
      <w:rPr>
        <w:rFonts w:ascii="Times New Roman" w:hAnsi="Times New Roman" w:cs="Times New Roman"/>
        <w:sz w:val="20"/>
      </w:rPr>
      <w:t>1970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evenAndOddHeaders/>
  <w:drawingGridHorizontalSpacing w:val="110"/>
  <w:displayHorizontalDrawingGridEvery w:val="2"/>
  <w:characterSpacingControl w:val="doNotCompress"/>
  <w:hdrShapeDefaults>
    <o:shapedefaults v:ext="edit" spidmax="7169"/>
  </w:hdrShapeDefaults>
  <w:footnotePr>
    <w:footnote w:id="-1"/>
    <w:footnote w:id="0"/>
  </w:footnotePr>
  <w:endnotePr>
    <w:endnote w:id="-1"/>
    <w:endnote w:id="0"/>
  </w:endnotePr>
  <w:compat>
    <w:useFELayout/>
    <w:compatSetting w:name="compatibilityMode" w:uri="http://schemas.microsoft.com/office/word" w:val="12"/>
  </w:compat>
  <w:rsids>
    <w:rsidRoot w:val="001F6D41"/>
    <w:rsid w:val="000808A9"/>
    <w:rsid w:val="00097EDF"/>
    <w:rsid w:val="00190923"/>
    <w:rsid w:val="001F6D41"/>
    <w:rsid w:val="001F7CB5"/>
    <w:rsid w:val="0022009A"/>
    <w:rsid w:val="002405F9"/>
    <w:rsid w:val="002A140A"/>
    <w:rsid w:val="002A46F2"/>
    <w:rsid w:val="002D5D31"/>
    <w:rsid w:val="003606CD"/>
    <w:rsid w:val="00365993"/>
    <w:rsid w:val="00373F3E"/>
    <w:rsid w:val="00386340"/>
    <w:rsid w:val="003866B1"/>
    <w:rsid w:val="00393E1A"/>
    <w:rsid w:val="003E0FC2"/>
    <w:rsid w:val="003E12F5"/>
    <w:rsid w:val="0043364F"/>
    <w:rsid w:val="00452EEE"/>
    <w:rsid w:val="00475920"/>
    <w:rsid w:val="0048196E"/>
    <w:rsid w:val="00497E77"/>
    <w:rsid w:val="004C1200"/>
    <w:rsid w:val="005E679A"/>
    <w:rsid w:val="0061182C"/>
    <w:rsid w:val="00621359"/>
    <w:rsid w:val="00651458"/>
    <w:rsid w:val="0065662D"/>
    <w:rsid w:val="006F30F0"/>
    <w:rsid w:val="0088288D"/>
    <w:rsid w:val="008860A9"/>
    <w:rsid w:val="008A73DD"/>
    <w:rsid w:val="008B54EC"/>
    <w:rsid w:val="00900F9C"/>
    <w:rsid w:val="00903216"/>
    <w:rsid w:val="00962F64"/>
    <w:rsid w:val="009631B2"/>
    <w:rsid w:val="00996941"/>
    <w:rsid w:val="009A001C"/>
    <w:rsid w:val="009F581F"/>
    <w:rsid w:val="009F6B64"/>
    <w:rsid w:val="00A61284"/>
    <w:rsid w:val="00A85E6F"/>
    <w:rsid w:val="00AF58AB"/>
    <w:rsid w:val="00AF7AFF"/>
    <w:rsid w:val="00B535A3"/>
    <w:rsid w:val="00BB1336"/>
    <w:rsid w:val="00BB4FC9"/>
    <w:rsid w:val="00D371E3"/>
    <w:rsid w:val="00D56ACB"/>
    <w:rsid w:val="00D64D3A"/>
    <w:rsid w:val="00DA2EE4"/>
    <w:rsid w:val="00DD42F7"/>
    <w:rsid w:val="00DD50BD"/>
    <w:rsid w:val="00E00F6F"/>
    <w:rsid w:val="00E32B09"/>
    <w:rsid w:val="00E50B99"/>
    <w:rsid w:val="00E7107C"/>
    <w:rsid w:val="00E76FCD"/>
    <w:rsid w:val="00E87C63"/>
    <w:rsid w:val="00EE4D23"/>
    <w:rsid w:val="00FF2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4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1F6D41"/>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1F6D41"/>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1F6D41"/>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1F6D41"/>
    <w:pPr>
      <w:spacing w:after="0" w:line="240" w:lineRule="auto"/>
    </w:pPr>
    <w:rPr>
      <w:rFonts w:ascii="Times New Roman" w:eastAsia="Times New Roman" w:hAnsi="Times New Roman" w:cs="Times New Roman"/>
      <w:sz w:val="20"/>
      <w:szCs w:val="20"/>
    </w:rPr>
  </w:style>
  <w:style w:type="paragraph" w:customStyle="1" w:styleId="Style14">
    <w:name w:val="Style14"/>
    <w:basedOn w:val="Normal"/>
    <w:rsid w:val="001F6D41"/>
    <w:pPr>
      <w:spacing w:after="0" w:line="240" w:lineRule="auto"/>
    </w:pPr>
    <w:rPr>
      <w:rFonts w:ascii="Times New Roman" w:eastAsia="Times New Roman" w:hAnsi="Times New Roman" w:cs="Times New Roman"/>
      <w:sz w:val="20"/>
      <w:szCs w:val="20"/>
    </w:rPr>
  </w:style>
  <w:style w:type="paragraph" w:customStyle="1" w:styleId="Style133">
    <w:name w:val="Style133"/>
    <w:basedOn w:val="Normal"/>
    <w:rsid w:val="001F6D41"/>
    <w:pPr>
      <w:spacing w:after="0" w:line="240" w:lineRule="auto"/>
    </w:pPr>
    <w:rPr>
      <w:rFonts w:ascii="Times New Roman" w:eastAsia="Times New Roman" w:hAnsi="Times New Roman" w:cs="Times New Roman"/>
      <w:sz w:val="20"/>
      <w:szCs w:val="20"/>
    </w:rPr>
  </w:style>
  <w:style w:type="paragraph" w:customStyle="1" w:styleId="Style148">
    <w:name w:val="Style148"/>
    <w:basedOn w:val="Normal"/>
    <w:rsid w:val="001F6D41"/>
    <w:pPr>
      <w:spacing w:after="0" w:line="240" w:lineRule="auto"/>
    </w:pPr>
    <w:rPr>
      <w:rFonts w:ascii="Times New Roman" w:eastAsia="Times New Roman" w:hAnsi="Times New Roman" w:cs="Times New Roman"/>
      <w:sz w:val="20"/>
      <w:szCs w:val="20"/>
    </w:rPr>
  </w:style>
  <w:style w:type="paragraph" w:customStyle="1" w:styleId="Style23">
    <w:name w:val="Style23"/>
    <w:basedOn w:val="Normal"/>
    <w:rsid w:val="001F6D41"/>
    <w:pPr>
      <w:spacing w:after="0" w:line="240" w:lineRule="auto"/>
    </w:pPr>
    <w:rPr>
      <w:rFonts w:ascii="Times New Roman" w:eastAsia="Times New Roman" w:hAnsi="Times New Roman" w:cs="Times New Roman"/>
      <w:sz w:val="20"/>
      <w:szCs w:val="20"/>
    </w:rPr>
  </w:style>
  <w:style w:type="paragraph" w:customStyle="1" w:styleId="Style175">
    <w:name w:val="Style175"/>
    <w:basedOn w:val="Normal"/>
    <w:rsid w:val="001F6D41"/>
    <w:pPr>
      <w:spacing w:after="0" w:line="240" w:lineRule="auto"/>
    </w:pPr>
    <w:rPr>
      <w:rFonts w:ascii="Times New Roman" w:eastAsia="Times New Roman" w:hAnsi="Times New Roman" w:cs="Times New Roman"/>
      <w:sz w:val="20"/>
      <w:szCs w:val="20"/>
    </w:rPr>
  </w:style>
  <w:style w:type="paragraph" w:customStyle="1" w:styleId="Style183">
    <w:name w:val="Style183"/>
    <w:basedOn w:val="Normal"/>
    <w:rsid w:val="001F6D41"/>
    <w:pPr>
      <w:spacing w:after="0" w:line="240" w:lineRule="auto"/>
    </w:pPr>
    <w:rPr>
      <w:rFonts w:ascii="Times New Roman" w:eastAsia="Times New Roman" w:hAnsi="Times New Roman" w:cs="Times New Roman"/>
      <w:sz w:val="20"/>
      <w:szCs w:val="20"/>
    </w:rPr>
  </w:style>
  <w:style w:type="paragraph" w:customStyle="1" w:styleId="Style402">
    <w:name w:val="Style402"/>
    <w:basedOn w:val="Normal"/>
    <w:rsid w:val="001F6D41"/>
    <w:pPr>
      <w:spacing w:after="0" w:line="240" w:lineRule="auto"/>
    </w:pPr>
    <w:rPr>
      <w:rFonts w:ascii="Times New Roman" w:eastAsia="Times New Roman" w:hAnsi="Times New Roman" w:cs="Times New Roman"/>
      <w:sz w:val="20"/>
      <w:szCs w:val="20"/>
    </w:rPr>
  </w:style>
  <w:style w:type="paragraph" w:customStyle="1" w:styleId="Style409">
    <w:name w:val="Style409"/>
    <w:basedOn w:val="Normal"/>
    <w:rsid w:val="001F6D41"/>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1F6D41"/>
    <w:rPr>
      <w:rFonts w:ascii="Times New Roman" w:eastAsia="Times New Roman" w:hAnsi="Times New Roman" w:cs="Times New Roman"/>
      <w:b/>
      <w:bCs/>
      <w:i w:val="0"/>
      <w:iCs w:val="0"/>
      <w:smallCaps w:val="0"/>
      <w:spacing w:val="-10"/>
      <w:sz w:val="36"/>
      <w:szCs w:val="36"/>
    </w:rPr>
  </w:style>
  <w:style w:type="character" w:customStyle="1" w:styleId="CharStyle1">
    <w:name w:val="CharStyle1"/>
    <w:basedOn w:val="DefaultParagraphFont"/>
    <w:rsid w:val="001F6D41"/>
    <w:rPr>
      <w:rFonts w:ascii="Times New Roman" w:eastAsia="Times New Roman" w:hAnsi="Times New Roman" w:cs="Times New Roman"/>
      <w:b/>
      <w:bCs/>
      <w:i w:val="0"/>
      <w:iCs w:val="0"/>
      <w:smallCaps w:val="0"/>
      <w:spacing w:val="-10"/>
      <w:sz w:val="26"/>
      <w:szCs w:val="26"/>
    </w:rPr>
  </w:style>
  <w:style w:type="character" w:customStyle="1" w:styleId="CharStyle9">
    <w:name w:val="CharStyle9"/>
    <w:basedOn w:val="DefaultParagraphFont"/>
    <w:rsid w:val="001F6D41"/>
    <w:rPr>
      <w:rFonts w:ascii="Times New Roman" w:eastAsia="Times New Roman" w:hAnsi="Times New Roman" w:cs="Times New Roman"/>
      <w:b w:val="0"/>
      <w:bCs w:val="0"/>
      <w:i/>
      <w:iCs/>
      <w:smallCaps w:val="0"/>
      <w:sz w:val="22"/>
      <w:szCs w:val="22"/>
    </w:rPr>
  </w:style>
  <w:style w:type="character" w:customStyle="1" w:styleId="CharStyle29">
    <w:name w:val="CharStyle29"/>
    <w:basedOn w:val="DefaultParagraphFont"/>
    <w:rsid w:val="001F6D41"/>
    <w:rPr>
      <w:rFonts w:ascii="Times New Roman" w:eastAsia="Times New Roman" w:hAnsi="Times New Roman" w:cs="Times New Roman"/>
      <w:b/>
      <w:bCs/>
      <w:i w:val="0"/>
      <w:iCs w:val="0"/>
      <w:smallCaps w:val="0"/>
      <w:sz w:val="14"/>
      <w:szCs w:val="14"/>
    </w:rPr>
  </w:style>
  <w:style w:type="character" w:customStyle="1" w:styleId="CharStyle37">
    <w:name w:val="CharStyle37"/>
    <w:basedOn w:val="DefaultParagraphFont"/>
    <w:rsid w:val="001F6D41"/>
    <w:rPr>
      <w:rFonts w:ascii="Times New Roman" w:eastAsia="Times New Roman" w:hAnsi="Times New Roman" w:cs="Times New Roman"/>
      <w:b/>
      <w:bCs/>
      <w:i w:val="0"/>
      <w:iCs w:val="0"/>
      <w:smallCaps w:val="0"/>
      <w:sz w:val="26"/>
      <w:szCs w:val="26"/>
    </w:rPr>
  </w:style>
  <w:style w:type="character" w:customStyle="1" w:styleId="CharStyle47">
    <w:name w:val="CharStyle47"/>
    <w:basedOn w:val="DefaultParagraphFont"/>
    <w:rsid w:val="001F6D41"/>
    <w:rPr>
      <w:rFonts w:ascii="Times New Roman" w:eastAsia="Times New Roman" w:hAnsi="Times New Roman" w:cs="Times New Roman"/>
      <w:b w:val="0"/>
      <w:bCs w:val="0"/>
      <w:i w:val="0"/>
      <w:iCs w:val="0"/>
      <w:smallCaps w:val="0"/>
      <w:sz w:val="22"/>
      <w:szCs w:val="22"/>
    </w:rPr>
  </w:style>
  <w:style w:type="character" w:customStyle="1" w:styleId="CharStyle61">
    <w:name w:val="CharStyle61"/>
    <w:basedOn w:val="DefaultParagraphFont"/>
    <w:rsid w:val="001F6D41"/>
    <w:rPr>
      <w:rFonts w:ascii="Sylfaen" w:eastAsia="Sylfaen" w:hAnsi="Sylfaen" w:cs="Sylfaen"/>
      <w:b/>
      <w:bCs/>
      <w:i w:val="0"/>
      <w:iCs w:val="0"/>
      <w:smallCaps w:val="0"/>
      <w:sz w:val="50"/>
      <w:szCs w:val="50"/>
    </w:rPr>
  </w:style>
  <w:style w:type="character" w:customStyle="1" w:styleId="CharStyle79">
    <w:name w:val="CharStyle79"/>
    <w:basedOn w:val="DefaultParagraphFont"/>
    <w:rsid w:val="001F6D41"/>
    <w:rPr>
      <w:rFonts w:ascii="Corbel" w:eastAsia="Corbel" w:hAnsi="Corbel" w:cs="Corbel"/>
      <w:b/>
      <w:bCs/>
      <w:i w:val="0"/>
      <w:iCs w:val="0"/>
      <w:smallCaps w:val="0"/>
      <w:spacing w:val="-10"/>
      <w:sz w:val="22"/>
      <w:szCs w:val="22"/>
    </w:rPr>
  </w:style>
  <w:style w:type="character" w:customStyle="1" w:styleId="CharStyle82">
    <w:name w:val="CharStyle82"/>
    <w:basedOn w:val="DefaultParagraphFont"/>
    <w:rsid w:val="001F6D41"/>
    <w:rPr>
      <w:rFonts w:ascii="Times New Roman" w:eastAsia="Times New Roman" w:hAnsi="Times New Roman" w:cs="Times New Roman"/>
      <w:b/>
      <w:bCs/>
      <w:i w:val="0"/>
      <w:iCs w:val="0"/>
      <w:smallCaps w:val="0"/>
      <w:spacing w:val="-10"/>
      <w:sz w:val="22"/>
      <w:szCs w:val="22"/>
    </w:rPr>
  </w:style>
  <w:style w:type="character" w:customStyle="1" w:styleId="CharStyle185">
    <w:name w:val="CharStyle185"/>
    <w:basedOn w:val="DefaultParagraphFont"/>
    <w:rsid w:val="001F6D41"/>
    <w:rPr>
      <w:rFonts w:ascii="Times New Roman" w:eastAsia="Times New Roman" w:hAnsi="Times New Roman" w:cs="Times New Roman"/>
      <w:b/>
      <w:bCs/>
      <w:i/>
      <w:iCs/>
      <w:smallCaps w:val="0"/>
      <w:spacing w:val="10"/>
      <w:sz w:val="22"/>
      <w:szCs w:val="22"/>
    </w:rPr>
  </w:style>
  <w:style w:type="paragraph" w:styleId="Header">
    <w:name w:val="header"/>
    <w:basedOn w:val="Normal"/>
    <w:link w:val="HeaderChar"/>
    <w:uiPriority w:val="99"/>
    <w:unhideWhenUsed/>
    <w:rsid w:val="002D5D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5D31"/>
  </w:style>
  <w:style w:type="paragraph" w:styleId="Footer">
    <w:name w:val="footer"/>
    <w:basedOn w:val="Normal"/>
    <w:link w:val="FooterChar"/>
    <w:uiPriority w:val="99"/>
    <w:unhideWhenUsed/>
    <w:rsid w:val="002D5D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5D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FD39F-1734-4826-8228-DD7AA7997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Pages>
  <Words>732</Words>
  <Characters>4177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60</cp:revision>
  <dcterms:created xsi:type="dcterms:W3CDTF">2017-05-26T02:33:00Z</dcterms:created>
  <dcterms:modified xsi:type="dcterms:W3CDTF">2019-03-05T00:33:00Z</dcterms:modified>
</cp:coreProperties>
</file>