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ED0" w:rsidRPr="003515E2" w:rsidRDefault="00156ED0" w:rsidP="00156ED0">
      <w:pPr>
        <w:jc w:val="center"/>
        <w:rPr>
          <w:rFonts w:ascii="Times New Roman" w:hAnsi="Times New Roman" w:cs="Times New Roman"/>
          <w:sz w:val="36"/>
        </w:rPr>
      </w:pPr>
      <w:r w:rsidRPr="003515E2">
        <w:rPr>
          <w:rFonts w:ascii="Times New Roman" w:hAnsi="Times New Roman" w:cs="Times New Roman"/>
          <w:b/>
          <w:sz w:val="36"/>
        </w:rPr>
        <w:t>Commonwealth Serum Laboratories</w:t>
      </w:r>
    </w:p>
    <w:p w:rsidR="00156ED0" w:rsidRPr="003515E2" w:rsidRDefault="00156ED0" w:rsidP="00156ED0">
      <w:pPr>
        <w:spacing w:before="240" w:after="240"/>
        <w:jc w:val="center"/>
        <w:rPr>
          <w:rFonts w:ascii="Times New Roman" w:hAnsi="Times New Roman" w:cs="Times New Roman"/>
          <w:sz w:val="28"/>
        </w:rPr>
      </w:pPr>
      <w:r w:rsidRPr="003515E2">
        <w:rPr>
          <w:rFonts w:ascii="Times New Roman" w:hAnsi="Times New Roman" w:cs="Times New Roman"/>
          <w:b/>
          <w:sz w:val="28"/>
        </w:rPr>
        <w:t>No. 42 of 1970</w:t>
      </w:r>
    </w:p>
    <w:p w:rsidR="00156ED0" w:rsidRPr="0021729D" w:rsidRDefault="00156ED0" w:rsidP="00156ED0">
      <w:pPr>
        <w:jc w:val="center"/>
        <w:rPr>
          <w:rFonts w:ascii="Times New Roman" w:hAnsi="Times New Roman" w:cs="Times New Roman"/>
          <w:sz w:val="26"/>
        </w:rPr>
      </w:pPr>
      <w:r w:rsidRPr="0021729D">
        <w:rPr>
          <w:rFonts w:ascii="Times New Roman" w:hAnsi="Times New Roman" w:cs="Times New Roman"/>
          <w:sz w:val="26"/>
        </w:rPr>
        <w:t xml:space="preserve">An Act to amend the </w:t>
      </w:r>
      <w:r w:rsidRPr="0021729D">
        <w:rPr>
          <w:rFonts w:ascii="Times New Roman" w:hAnsi="Times New Roman" w:cs="Times New Roman"/>
          <w:i/>
          <w:sz w:val="26"/>
        </w:rPr>
        <w:t xml:space="preserve">Commonwealth Serum Laboratories Act </w:t>
      </w:r>
      <w:r w:rsidR="00585A23">
        <w:rPr>
          <w:rFonts w:ascii="Times New Roman" w:hAnsi="Times New Roman" w:cs="Times New Roman"/>
          <w:sz w:val="26"/>
        </w:rPr>
        <w:t>1961–</w:t>
      </w:r>
      <w:r w:rsidRPr="0021729D">
        <w:rPr>
          <w:rFonts w:ascii="Times New Roman" w:hAnsi="Times New Roman" w:cs="Times New Roman"/>
          <w:sz w:val="26"/>
        </w:rPr>
        <w:t>1966 in relation to the Importation and Sale of certain Vaccines.</w:t>
      </w:r>
    </w:p>
    <w:p w:rsidR="00156ED0" w:rsidRPr="00BE1E88" w:rsidRDefault="00156ED0" w:rsidP="00156ED0">
      <w:pPr>
        <w:spacing w:before="120" w:after="120"/>
        <w:jc w:val="right"/>
        <w:rPr>
          <w:rFonts w:ascii="Times New Roman" w:hAnsi="Times New Roman" w:cs="Times New Roman"/>
        </w:rPr>
      </w:pPr>
      <w:r w:rsidRPr="0021729D">
        <w:rPr>
          <w:rFonts w:ascii="Times New Roman" w:hAnsi="Times New Roman" w:cs="Times New Roman"/>
          <w:sz w:val="26"/>
        </w:rPr>
        <w:t>[</w:t>
      </w:r>
      <w:r w:rsidRPr="0021729D">
        <w:rPr>
          <w:rFonts w:ascii="Times New Roman" w:hAnsi="Times New Roman" w:cs="Times New Roman"/>
          <w:i/>
          <w:sz w:val="26"/>
        </w:rPr>
        <w:t>Assented to 24 June 1970</w:t>
      </w:r>
      <w:r w:rsidRPr="0021729D">
        <w:rPr>
          <w:rFonts w:ascii="Times New Roman" w:hAnsi="Times New Roman" w:cs="Times New Roman"/>
          <w:sz w:val="26"/>
        </w:rPr>
        <w:t>]</w:t>
      </w:r>
    </w:p>
    <w:p w:rsidR="00156ED0" w:rsidRPr="00F2683D" w:rsidRDefault="00156ED0" w:rsidP="00A775EB">
      <w:pPr>
        <w:ind w:firstLine="0"/>
        <w:rPr>
          <w:rFonts w:ascii="Times New Roman" w:hAnsi="Times New Roman" w:cs="Times New Roman"/>
        </w:rPr>
      </w:pPr>
      <w:r w:rsidRPr="00F2683D">
        <w:rPr>
          <w:rFonts w:ascii="Times New Roman" w:hAnsi="Times New Roman" w:cs="Times New Roman"/>
        </w:rPr>
        <w:t>BE it enacted by the Queen’s Most Excellent Majesty, the Senate, and the House of Representatives of the Commonwealth of Australia, as follows:—</w:t>
      </w:r>
    </w:p>
    <w:p w:rsidR="00156ED0" w:rsidRPr="0021729D" w:rsidRDefault="00156ED0" w:rsidP="00F2683D">
      <w:pPr>
        <w:spacing w:before="120" w:after="60"/>
        <w:rPr>
          <w:rFonts w:ascii="Times New Roman" w:hAnsi="Times New Roman" w:cs="Times New Roman"/>
          <w:b/>
          <w:sz w:val="20"/>
        </w:rPr>
      </w:pPr>
      <w:r w:rsidRPr="0021729D">
        <w:rPr>
          <w:rFonts w:ascii="Times New Roman" w:hAnsi="Times New Roman" w:cs="Times New Roman"/>
          <w:b/>
          <w:sz w:val="20"/>
        </w:rPr>
        <w:t>Short title and citation.</w:t>
      </w:r>
    </w:p>
    <w:p w:rsidR="00156ED0" w:rsidRPr="00BE1E88" w:rsidRDefault="00156ED0" w:rsidP="00A775EB">
      <w:pPr>
        <w:tabs>
          <w:tab w:val="left" w:pos="936"/>
        </w:tabs>
        <w:rPr>
          <w:rFonts w:ascii="Times New Roman" w:hAnsi="Times New Roman" w:cs="Times New Roman"/>
        </w:rPr>
      </w:pPr>
      <w:r w:rsidRPr="00BE1E88">
        <w:rPr>
          <w:rFonts w:ascii="Times New Roman" w:hAnsi="Times New Roman" w:cs="Times New Roman"/>
          <w:b/>
        </w:rPr>
        <w:t>1.</w:t>
      </w:r>
      <w:r>
        <w:rPr>
          <w:rFonts w:ascii="Times New Roman" w:hAnsi="Times New Roman" w:cs="Times New Roman"/>
        </w:rPr>
        <w:t>—(1.)</w:t>
      </w:r>
      <w:r>
        <w:rPr>
          <w:rFonts w:ascii="Times New Roman" w:hAnsi="Times New Roman" w:cs="Times New Roman"/>
        </w:rPr>
        <w:tab/>
      </w:r>
      <w:r w:rsidRPr="00BE1E88">
        <w:rPr>
          <w:rFonts w:ascii="Times New Roman" w:hAnsi="Times New Roman" w:cs="Times New Roman"/>
        </w:rPr>
        <w:t xml:space="preserve">This Act may be cited as the </w:t>
      </w:r>
      <w:r w:rsidRPr="00BE1E88">
        <w:rPr>
          <w:rFonts w:ascii="Times New Roman" w:hAnsi="Times New Roman" w:cs="Times New Roman"/>
          <w:i/>
        </w:rPr>
        <w:t xml:space="preserve">Commonwealth Serum Laboratories Act </w:t>
      </w:r>
      <w:r w:rsidRPr="00BE1E88">
        <w:rPr>
          <w:rFonts w:ascii="Times New Roman" w:hAnsi="Times New Roman" w:cs="Times New Roman"/>
        </w:rPr>
        <w:t>1970.</w:t>
      </w:r>
    </w:p>
    <w:p w:rsidR="00156ED0" w:rsidRPr="00BE1E88" w:rsidRDefault="00156ED0" w:rsidP="00A775EB">
      <w:pPr>
        <w:tabs>
          <w:tab w:val="left" w:pos="93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(2.)</w:t>
      </w:r>
      <w:r>
        <w:rPr>
          <w:rFonts w:ascii="Times New Roman" w:hAnsi="Times New Roman" w:cs="Times New Roman"/>
        </w:rPr>
        <w:tab/>
      </w:r>
      <w:r w:rsidRPr="00BE1E88">
        <w:rPr>
          <w:rFonts w:ascii="Times New Roman" w:hAnsi="Times New Roman" w:cs="Times New Roman"/>
        </w:rPr>
        <w:t xml:space="preserve">The </w:t>
      </w:r>
      <w:r w:rsidRPr="00BE1E88">
        <w:rPr>
          <w:rFonts w:ascii="Times New Roman" w:hAnsi="Times New Roman" w:cs="Times New Roman"/>
          <w:i/>
        </w:rPr>
        <w:t xml:space="preserve">Commonwealth Serum Laboratories Act </w:t>
      </w:r>
      <w:r w:rsidR="00585A23">
        <w:rPr>
          <w:rFonts w:ascii="Times New Roman" w:hAnsi="Times New Roman" w:cs="Times New Roman"/>
        </w:rPr>
        <w:t>1961–</w:t>
      </w:r>
      <w:r w:rsidR="00F2683D">
        <w:rPr>
          <w:rFonts w:ascii="Times New Roman" w:hAnsi="Times New Roman" w:cs="Times New Roman"/>
        </w:rPr>
        <w:t>1966,</w:t>
      </w:r>
      <w:r w:rsidRPr="00BE1E88">
        <w:rPr>
          <w:rFonts w:ascii="Times New Roman" w:hAnsi="Times New Roman" w:cs="Times New Roman"/>
        </w:rPr>
        <w:t xml:space="preserve"> as amended by this Act, may be cited as the </w:t>
      </w:r>
      <w:r w:rsidRPr="00BE1E88">
        <w:rPr>
          <w:rFonts w:ascii="Times New Roman" w:hAnsi="Times New Roman" w:cs="Times New Roman"/>
          <w:i/>
        </w:rPr>
        <w:t xml:space="preserve">Commonwealth Serum Laboratories Act </w:t>
      </w:r>
      <w:r w:rsidR="00585A23">
        <w:rPr>
          <w:rFonts w:ascii="Times New Roman" w:hAnsi="Times New Roman" w:cs="Times New Roman"/>
        </w:rPr>
        <w:t>1961–</w:t>
      </w:r>
      <w:r w:rsidRPr="00BE1E88">
        <w:rPr>
          <w:rFonts w:ascii="Times New Roman" w:hAnsi="Times New Roman" w:cs="Times New Roman"/>
        </w:rPr>
        <w:t>1970.</w:t>
      </w:r>
    </w:p>
    <w:p w:rsidR="00156ED0" w:rsidRPr="0021729D" w:rsidRDefault="00156ED0" w:rsidP="00A775EB">
      <w:pPr>
        <w:tabs>
          <w:tab w:val="left" w:pos="936"/>
        </w:tabs>
        <w:spacing w:before="120" w:after="60"/>
        <w:rPr>
          <w:rFonts w:ascii="Times New Roman" w:hAnsi="Times New Roman" w:cs="Times New Roman"/>
          <w:b/>
          <w:sz w:val="20"/>
        </w:rPr>
      </w:pPr>
      <w:r w:rsidRPr="0021729D">
        <w:rPr>
          <w:rFonts w:ascii="Times New Roman" w:hAnsi="Times New Roman" w:cs="Times New Roman"/>
          <w:b/>
          <w:sz w:val="20"/>
        </w:rPr>
        <w:t>Commencement.</w:t>
      </w:r>
    </w:p>
    <w:p w:rsidR="00156ED0" w:rsidRPr="00BE1E88" w:rsidRDefault="00156ED0" w:rsidP="00A775EB">
      <w:pPr>
        <w:tabs>
          <w:tab w:val="left" w:pos="936"/>
        </w:tabs>
        <w:rPr>
          <w:rFonts w:ascii="Times New Roman" w:hAnsi="Times New Roman" w:cs="Times New Roman"/>
        </w:rPr>
      </w:pPr>
      <w:r w:rsidRPr="0021729D">
        <w:rPr>
          <w:rFonts w:ascii="Times New Roman" w:hAnsi="Times New Roman" w:cs="Times New Roman"/>
          <w:b/>
        </w:rPr>
        <w:t>2.</w:t>
      </w:r>
      <w:r>
        <w:rPr>
          <w:rFonts w:ascii="Times New Roman" w:hAnsi="Times New Roman" w:cs="Times New Roman"/>
          <w:b/>
        </w:rPr>
        <w:tab/>
      </w:r>
      <w:bookmarkStart w:id="0" w:name="_GoBack"/>
      <w:r w:rsidRPr="00BE1E88">
        <w:rPr>
          <w:rFonts w:ascii="Times New Roman" w:hAnsi="Times New Roman" w:cs="Times New Roman"/>
        </w:rPr>
        <w:t>This Act shall come into operation on the day on which it receives the Royal Assent.</w:t>
      </w:r>
      <w:bookmarkEnd w:id="0"/>
    </w:p>
    <w:p w:rsidR="00156ED0" w:rsidRPr="0021729D" w:rsidRDefault="00156ED0" w:rsidP="00A775EB">
      <w:pPr>
        <w:tabs>
          <w:tab w:val="left" w:pos="936"/>
        </w:tabs>
        <w:spacing w:before="120" w:after="60"/>
        <w:rPr>
          <w:rFonts w:ascii="Times New Roman" w:hAnsi="Times New Roman" w:cs="Times New Roman"/>
          <w:b/>
          <w:sz w:val="20"/>
        </w:rPr>
      </w:pPr>
      <w:r w:rsidRPr="0021729D">
        <w:rPr>
          <w:rFonts w:ascii="Times New Roman" w:hAnsi="Times New Roman" w:cs="Times New Roman"/>
          <w:b/>
          <w:sz w:val="20"/>
        </w:rPr>
        <w:t>Functions of Commission.</w:t>
      </w:r>
    </w:p>
    <w:p w:rsidR="00156ED0" w:rsidRPr="00BE1E88" w:rsidRDefault="00156ED0" w:rsidP="00A775EB">
      <w:pPr>
        <w:tabs>
          <w:tab w:val="left" w:pos="936"/>
        </w:tabs>
        <w:rPr>
          <w:rFonts w:ascii="Times New Roman" w:hAnsi="Times New Roman" w:cs="Times New Roman"/>
        </w:rPr>
      </w:pPr>
      <w:r w:rsidRPr="0021729D">
        <w:rPr>
          <w:rFonts w:ascii="Times New Roman" w:hAnsi="Times New Roman" w:cs="Times New Roman"/>
          <w:b/>
        </w:rPr>
        <w:t>3.</w:t>
      </w:r>
      <w:r>
        <w:rPr>
          <w:rFonts w:ascii="Times New Roman" w:hAnsi="Times New Roman" w:cs="Times New Roman"/>
        </w:rPr>
        <w:tab/>
      </w:r>
      <w:r w:rsidRPr="00BE1E88">
        <w:rPr>
          <w:rFonts w:ascii="Times New Roman" w:hAnsi="Times New Roman" w:cs="Times New Roman"/>
        </w:rPr>
        <w:t xml:space="preserve">Section 19 of the </w:t>
      </w:r>
      <w:r w:rsidRPr="00BE1E88">
        <w:rPr>
          <w:rFonts w:ascii="Times New Roman" w:hAnsi="Times New Roman" w:cs="Times New Roman"/>
          <w:i/>
        </w:rPr>
        <w:t xml:space="preserve">Commonwealth Serum Laboratories Act </w:t>
      </w:r>
      <w:r w:rsidR="00585A23">
        <w:rPr>
          <w:rFonts w:ascii="Times New Roman" w:hAnsi="Times New Roman" w:cs="Times New Roman"/>
        </w:rPr>
        <w:t>1961–</w:t>
      </w:r>
      <w:r w:rsidRPr="00BE1E88">
        <w:rPr>
          <w:rFonts w:ascii="Times New Roman" w:hAnsi="Times New Roman" w:cs="Times New Roman"/>
        </w:rPr>
        <w:t>1966 is amended—</w:t>
      </w:r>
    </w:p>
    <w:p w:rsidR="00156ED0" w:rsidRPr="00BE1E88" w:rsidRDefault="00156ED0" w:rsidP="00A775EB">
      <w:pPr>
        <w:tabs>
          <w:tab w:val="left" w:pos="936"/>
        </w:tabs>
        <w:ind w:left="1152" w:hanging="576"/>
        <w:rPr>
          <w:rFonts w:ascii="Times New Roman" w:hAnsi="Times New Roman" w:cs="Times New Roman"/>
        </w:rPr>
      </w:pPr>
      <w:r w:rsidRPr="00BE1E88">
        <w:rPr>
          <w:rFonts w:ascii="Times New Roman" w:hAnsi="Times New Roman" w:cs="Times New Roman"/>
        </w:rPr>
        <w:t>(</w:t>
      </w:r>
      <w:r w:rsidRPr="00BE1E88">
        <w:rPr>
          <w:rFonts w:ascii="Times New Roman" w:hAnsi="Times New Roman" w:cs="Times New Roman"/>
          <w:i/>
        </w:rPr>
        <w:t>a</w:t>
      </w:r>
      <w:r w:rsidRPr="00BE1E88">
        <w:rPr>
          <w:rFonts w:ascii="Times New Roman" w:hAnsi="Times New Roman" w:cs="Times New Roman"/>
        </w:rPr>
        <w:t>)</w:t>
      </w:r>
      <w:r w:rsidRPr="00BE1E88">
        <w:rPr>
          <w:rFonts w:ascii="Times New Roman" w:hAnsi="Times New Roman" w:cs="Times New Roman"/>
          <w:i/>
        </w:rPr>
        <w:t xml:space="preserve"> </w:t>
      </w:r>
      <w:r w:rsidRPr="00BE1E88">
        <w:rPr>
          <w:rFonts w:ascii="Times New Roman" w:hAnsi="Times New Roman" w:cs="Times New Roman"/>
        </w:rPr>
        <w:t>by inserting after paragraph (</w:t>
      </w:r>
      <w:r w:rsidRPr="00BE1E88">
        <w:rPr>
          <w:rFonts w:ascii="Times New Roman" w:hAnsi="Times New Roman" w:cs="Times New Roman"/>
          <w:i/>
        </w:rPr>
        <w:t>a</w:t>
      </w:r>
      <w:r w:rsidRPr="00BE1E88">
        <w:rPr>
          <w:rFonts w:ascii="Times New Roman" w:hAnsi="Times New Roman" w:cs="Times New Roman"/>
        </w:rPr>
        <w:t>)</w:t>
      </w:r>
      <w:r w:rsidRPr="00BE1E88">
        <w:rPr>
          <w:rFonts w:ascii="Times New Roman" w:hAnsi="Times New Roman" w:cs="Times New Roman"/>
          <w:i/>
        </w:rPr>
        <w:t xml:space="preserve"> </w:t>
      </w:r>
      <w:r w:rsidRPr="00BE1E88">
        <w:rPr>
          <w:rFonts w:ascii="Times New Roman" w:hAnsi="Times New Roman" w:cs="Times New Roman"/>
        </w:rPr>
        <w:t>the following paragraph:—</w:t>
      </w:r>
    </w:p>
    <w:p w:rsidR="00156ED0" w:rsidRPr="00BE1E88" w:rsidRDefault="00156ED0" w:rsidP="00A775EB">
      <w:pPr>
        <w:tabs>
          <w:tab w:val="left" w:pos="936"/>
        </w:tabs>
        <w:ind w:left="1800" w:hanging="64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Pr="00BE1E88">
        <w:rPr>
          <w:rFonts w:ascii="Times New Roman" w:hAnsi="Times New Roman" w:cs="Times New Roman"/>
        </w:rPr>
        <w:t xml:space="preserve"> (</w:t>
      </w:r>
      <w:r w:rsidRPr="00BE1E88">
        <w:rPr>
          <w:rFonts w:ascii="Times New Roman" w:hAnsi="Times New Roman" w:cs="Times New Roman"/>
          <w:i/>
        </w:rPr>
        <w:t>aa</w:t>
      </w:r>
      <w:r w:rsidRPr="00BE1E88">
        <w:rPr>
          <w:rFonts w:ascii="Times New Roman" w:hAnsi="Times New Roman" w:cs="Times New Roman"/>
        </w:rPr>
        <w:t>)</w:t>
      </w:r>
      <w:r w:rsidRPr="00BE1E88">
        <w:rPr>
          <w:rFonts w:ascii="Times New Roman" w:hAnsi="Times New Roman" w:cs="Times New Roman"/>
          <w:i/>
        </w:rPr>
        <w:t xml:space="preserve"> </w:t>
      </w:r>
      <w:r w:rsidRPr="00BE1E88">
        <w:rPr>
          <w:rFonts w:ascii="Times New Roman" w:hAnsi="Times New Roman" w:cs="Times New Roman"/>
        </w:rPr>
        <w:t xml:space="preserve">to import into Australia and sell to the Commonwealth any vaccine referred to in section nine </w:t>
      </w:r>
      <w:r w:rsidRPr="00BE1E88">
        <w:rPr>
          <w:rFonts w:ascii="Times New Roman" w:hAnsi="Times New Roman" w:cs="Times New Roman"/>
          <w:smallCaps/>
        </w:rPr>
        <w:t xml:space="preserve">b </w:t>
      </w:r>
      <w:r w:rsidRPr="00BE1E88">
        <w:rPr>
          <w:rFonts w:ascii="Times New Roman" w:hAnsi="Times New Roman" w:cs="Times New Roman"/>
        </w:rPr>
        <w:t xml:space="preserve">of the </w:t>
      </w:r>
      <w:r w:rsidRPr="00BE1E88">
        <w:rPr>
          <w:rFonts w:ascii="Times New Roman" w:hAnsi="Times New Roman" w:cs="Times New Roman"/>
          <w:i/>
        </w:rPr>
        <w:t xml:space="preserve">National Health Act </w:t>
      </w:r>
      <w:r w:rsidR="00585A23">
        <w:rPr>
          <w:rFonts w:ascii="Times New Roman" w:hAnsi="Times New Roman" w:cs="Times New Roman"/>
        </w:rPr>
        <w:t>1953–</w:t>
      </w:r>
      <w:r w:rsidRPr="00BE1E88">
        <w:rPr>
          <w:rFonts w:ascii="Times New Roman" w:hAnsi="Times New Roman" w:cs="Times New Roman"/>
        </w:rPr>
        <w:t>1970;</w:t>
      </w:r>
      <w:r>
        <w:rPr>
          <w:rFonts w:ascii="Times New Roman" w:hAnsi="Times New Roman" w:cs="Times New Roman"/>
        </w:rPr>
        <w:t>”</w:t>
      </w:r>
      <w:r w:rsidRPr="00BE1E88">
        <w:rPr>
          <w:rFonts w:ascii="Times New Roman" w:hAnsi="Times New Roman" w:cs="Times New Roman"/>
        </w:rPr>
        <w:t>;</w:t>
      </w:r>
    </w:p>
    <w:p w:rsidR="00156ED0" w:rsidRPr="00BE1E88" w:rsidRDefault="00156ED0" w:rsidP="00A775EB">
      <w:pPr>
        <w:tabs>
          <w:tab w:val="left" w:pos="936"/>
        </w:tabs>
        <w:ind w:left="1152" w:hanging="576"/>
        <w:rPr>
          <w:rFonts w:ascii="Times New Roman" w:hAnsi="Times New Roman" w:cs="Times New Roman"/>
        </w:rPr>
      </w:pPr>
      <w:r w:rsidRPr="00BE1E88">
        <w:rPr>
          <w:rFonts w:ascii="Times New Roman" w:hAnsi="Times New Roman" w:cs="Times New Roman"/>
        </w:rPr>
        <w:t>(</w:t>
      </w:r>
      <w:r w:rsidRPr="00BE1E88">
        <w:rPr>
          <w:rFonts w:ascii="Times New Roman" w:hAnsi="Times New Roman" w:cs="Times New Roman"/>
          <w:i/>
        </w:rPr>
        <w:t>b</w:t>
      </w:r>
      <w:r w:rsidRPr="00BE1E88">
        <w:rPr>
          <w:rFonts w:ascii="Times New Roman" w:hAnsi="Times New Roman" w:cs="Times New Roman"/>
        </w:rPr>
        <w:t>)</w:t>
      </w:r>
      <w:r w:rsidRPr="00BE1E88">
        <w:rPr>
          <w:rFonts w:ascii="Times New Roman" w:hAnsi="Times New Roman" w:cs="Times New Roman"/>
          <w:i/>
        </w:rPr>
        <w:t xml:space="preserve"> </w:t>
      </w:r>
      <w:r w:rsidRPr="00BE1E88">
        <w:rPr>
          <w:rFonts w:ascii="Times New Roman" w:hAnsi="Times New Roman" w:cs="Times New Roman"/>
        </w:rPr>
        <w:t>by omitting from sub-paragraph (i) of paragraph (</w:t>
      </w:r>
      <w:r w:rsidRPr="00BE1E88">
        <w:rPr>
          <w:rFonts w:ascii="Times New Roman" w:hAnsi="Times New Roman" w:cs="Times New Roman"/>
          <w:i/>
        </w:rPr>
        <w:t>b</w:t>
      </w:r>
      <w:r w:rsidRPr="00BE1E88">
        <w:rPr>
          <w:rFonts w:ascii="Times New Roman" w:hAnsi="Times New Roman" w:cs="Times New Roman"/>
        </w:rPr>
        <w:t>)</w:t>
      </w:r>
      <w:r w:rsidRPr="00BE1E88">
        <w:rPr>
          <w:rFonts w:ascii="Times New Roman" w:hAnsi="Times New Roman" w:cs="Times New Roman"/>
          <w:i/>
        </w:rPr>
        <w:t xml:space="preserve"> </w:t>
      </w:r>
      <w:r w:rsidRPr="00BE1E88">
        <w:rPr>
          <w:rFonts w:ascii="Times New Roman" w:hAnsi="Times New Roman" w:cs="Times New Roman"/>
        </w:rPr>
        <w:t xml:space="preserve">the words </w:t>
      </w:r>
      <w:r>
        <w:rPr>
          <w:rFonts w:ascii="Times New Roman" w:hAnsi="Times New Roman" w:cs="Times New Roman"/>
        </w:rPr>
        <w:t>“</w:t>
      </w:r>
      <w:r w:rsidRPr="00BE1E88">
        <w:rPr>
          <w:rFonts w:ascii="Times New Roman" w:hAnsi="Times New Roman" w:cs="Times New Roman"/>
        </w:rPr>
        <w:t>the last preceding paragraph</w:t>
      </w:r>
      <w:r>
        <w:rPr>
          <w:rFonts w:ascii="Times New Roman" w:hAnsi="Times New Roman" w:cs="Times New Roman"/>
        </w:rPr>
        <w:t>”</w:t>
      </w:r>
      <w:r w:rsidRPr="00BE1E88">
        <w:rPr>
          <w:rFonts w:ascii="Times New Roman" w:hAnsi="Times New Roman" w:cs="Times New Roman"/>
        </w:rPr>
        <w:t xml:space="preserve"> and inserting in their stead the words </w:t>
      </w:r>
      <w:r>
        <w:rPr>
          <w:rFonts w:ascii="Times New Roman" w:hAnsi="Times New Roman" w:cs="Times New Roman"/>
        </w:rPr>
        <w:t>“</w:t>
      </w:r>
      <w:r w:rsidRPr="00BE1E88">
        <w:rPr>
          <w:rFonts w:ascii="Times New Roman" w:hAnsi="Times New Roman" w:cs="Times New Roman"/>
        </w:rPr>
        <w:t xml:space="preserve"> paragraph (</w:t>
      </w:r>
      <w:r w:rsidRPr="00BE1E88">
        <w:rPr>
          <w:rFonts w:ascii="Times New Roman" w:hAnsi="Times New Roman" w:cs="Times New Roman"/>
          <w:i/>
        </w:rPr>
        <w:t>a</w:t>
      </w:r>
      <w:r w:rsidRPr="00BE1E88">
        <w:rPr>
          <w:rFonts w:ascii="Times New Roman" w:hAnsi="Times New Roman" w:cs="Times New Roman"/>
        </w:rPr>
        <w:t>)</w:t>
      </w:r>
      <w:r w:rsidRPr="00BE1E88">
        <w:rPr>
          <w:rFonts w:ascii="Times New Roman" w:hAnsi="Times New Roman" w:cs="Times New Roman"/>
          <w:i/>
        </w:rPr>
        <w:t xml:space="preserve"> </w:t>
      </w:r>
      <w:r w:rsidRPr="00BE1E88">
        <w:rPr>
          <w:rFonts w:ascii="Times New Roman" w:hAnsi="Times New Roman" w:cs="Times New Roman"/>
        </w:rPr>
        <w:t xml:space="preserve">of this section </w:t>
      </w:r>
      <w:r>
        <w:rPr>
          <w:rFonts w:ascii="Times New Roman" w:hAnsi="Times New Roman" w:cs="Times New Roman"/>
        </w:rPr>
        <w:t>“</w:t>
      </w:r>
      <w:r w:rsidRPr="00BE1E88">
        <w:rPr>
          <w:rFonts w:ascii="Times New Roman" w:hAnsi="Times New Roman" w:cs="Times New Roman"/>
        </w:rPr>
        <w:t>; and</w:t>
      </w:r>
    </w:p>
    <w:p w:rsidR="00156ED0" w:rsidRPr="00BE1E88" w:rsidRDefault="00156ED0" w:rsidP="00A775EB">
      <w:pPr>
        <w:tabs>
          <w:tab w:val="left" w:pos="936"/>
        </w:tabs>
        <w:ind w:left="1152" w:hanging="576"/>
        <w:rPr>
          <w:rFonts w:ascii="Times New Roman" w:hAnsi="Times New Roman" w:cs="Times New Roman"/>
        </w:rPr>
      </w:pPr>
      <w:r w:rsidRPr="00BE1E88">
        <w:rPr>
          <w:rFonts w:ascii="Times New Roman" w:hAnsi="Times New Roman" w:cs="Times New Roman"/>
        </w:rPr>
        <w:t>(</w:t>
      </w:r>
      <w:r w:rsidRPr="00BE1E88">
        <w:rPr>
          <w:rFonts w:ascii="Times New Roman" w:hAnsi="Times New Roman" w:cs="Times New Roman"/>
          <w:i/>
        </w:rPr>
        <w:t>c</w:t>
      </w:r>
      <w:r w:rsidRPr="00BE1E88">
        <w:rPr>
          <w:rFonts w:ascii="Times New Roman" w:hAnsi="Times New Roman" w:cs="Times New Roman"/>
        </w:rPr>
        <w:t>) by omitting from paragraph (</w:t>
      </w:r>
      <w:r w:rsidRPr="00BE1E88">
        <w:rPr>
          <w:rFonts w:ascii="Times New Roman" w:hAnsi="Times New Roman" w:cs="Times New Roman"/>
          <w:i/>
        </w:rPr>
        <w:t>c</w:t>
      </w:r>
      <w:r w:rsidRPr="00BE1E88">
        <w:rPr>
          <w:rFonts w:ascii="Times New Roman" w:hAnsi="Times New Roman" w:cs="Times New Roman"/>
        </w:rPr>
        <w:t xml:space="preserve">) the word </w:t>
      </w:r>
      <w:r>
        <w:rPr>
          <w:rFonts w:ascii="Times New Roman" w:hAnsi="Times New Roman" w:cs="Times New Roman"/>
        </w:rPr>
        <w:t>“</w:t>
      </w:r>
      <w:r w:rsidRPr="00BE1E88">
        <w:rPr>
          <w:rFonts w:ascii="Times New Roman" w:hAnsi="Times New Roman" w:cs="Times New Roman"/>
        </w:rPr>
        <w:t>two</w:t>
      </w:r>
      <w:r>
        <w:rPr>
          <w:rFonts w:ascii="Times New Roman" w:hAnsi="Times New Roman" w:cs="Times New Roman"/>
        </w:rPr>
        <w:t>”</w:t>
      </w:r>
      <w:r w:rsidRPr="00BE1E88">
        <w:rPr>
          <w:rFonts w:ascii="Times New Roman" w:hAnsi="Times New Roman" w:cs="Times New Roman"/>
        </w:rPr>
        <w:t xml:space="preserve"> and inserting in its stead the word </w:t>
      </w:r>
      <w:r>
        <w:rPr>
          <w:rFonts w:ascii="Times New Roman" w:hAnsi="Times New Roman" w:cs="Times New Roman"/>
        </w:rPr>
        <w:t>“</w:t>
      </w:r>
      <w:r w:rsidRPr="00BE1E88">
        <w:rPr>
          <w:rFonts w:ascii="Times New Roman" w:hAnsi="Times New Roman" w:cs="Times New Roman"/>
        </w:rPr>
        <w:t>three</w:t>
      </w:r>
      <w:r>
        <w:rPr>
          <w:rFonts w:ascii="Times New Roman" w:hAnsi="Times New Roman" w:cs="Times New Roman"/>
        </w:rPr>
        <w:t>”</w:t>
      </w:r>
      <w:r w:rsidRPr="00BE1E88">
        <w:rPr>
          <w:rFonts w:ascii="Times New Roman" w:hAnsi="Times New Roman" w:cs="Times New Roman"/>
        </w:rPr>
        <w:t>.</w:t>
      </w:r>
    </w:p>
    <w:sectPr w:rsidR="00156ED0" w:rsidRPr="00BE1E88" w:rsidSect="00585A23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proofState w:spelling="clean"/>
  <w:defaultTabStop w:val="720"/>
  <w:characterSpacingControl w:val="doNotCompress"/>
  <w:compat>
    <w:compatSetting w:name="compatibilityMode" w:uri="http://schemas.microsoft.com/office/word" w:val="12"/>
  </w:compat>
  <w:rsids>
    <w:rsidRoot w:val="00156ED0"/>
    <w:rsid w:val="00156ED0"/>
    <w:rsid w:val="00483F15"/>
    <w:rsid w:val="00585A23"/>
    <w:rsid w:val="005A121F"/>
    <w:rsid w:val="005B7747"/>
    <w:rsid w:val="005F11AB"/>
    <w:rsid w:val="007A2AA0"/>
    <w:rsid w:val="00810E69"/>
    <w:rsid w:val="00841A23"/>
    <w:rsid w:val="00843894"/>
    <w:rsid w:val="008A4DBC"/>
    <w:rsid w:val="00981D76"/>
    <w:rsid w:val="009C0D92"/>
    <w:rsid w:val="00A013B4"/>
    <w:rsid w:val="00A775EB"/>
    <w:rsid w:val="00B14ECA"/>
    <w:rsid w:val="00EA3256"/>
    <w:rsid w:val="00F268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6ED0"/>
    <w:pPr>
      <w:spacing w:after="0" w:line="240" w:lineRule="auto"/>
      <w:ind w:firstLine="432"/>
      <w:jc w:val="both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Roshan Roy</dc:creator>
  <cp:lastModifiedBy>Harper, Michael</cp:lastModifiedBy>
  <cp:revision>5</cp:revision>
  <dcterms:created xsi:type="dcterms:W3CDTF">2017-05-01T02:14:00Z</dcterms:created>
  <dcterms:modified xsi:type="dcterms:W3CDTF">2019-02-21T21:29:00Z</dcterms:modified>
</cp:coreProperties>
</file>