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0FD" w:rsidRPr="00B060B2" w:rsidRDefault="00101791" w:rsidP="00B060B2">
      <w:pPr>
        <w:spacing w:after="0" w:line="240" w:lineRule="auto"/>
        <w:jc w:val="center"/>
        <w:rPr>
          <w:rFonts w:ascii="Times New Roman" w:hAnsi="Times New Roman"/>
          <w:sz w:val="36"/>
        </w:rPr>
      </w:pPr>
      <w:bookmarkStart w:id="0" w:name="_GoBack"/>
      <w:bookmarkEnd w:id="0"/>
      <w:r w:rsidRPr="00B060B2">
        <w:rPr>
          <w:rFonts w:ascii="Times New Roman" w:hAnsi="Times New Roman"/>
          <w:b/>
          <w:sz w:val="36"/>
        </w:rPr>
        <w:t>States Grants (Aboriginal Advancement)</w:t>
      </w:r>
    </w:p>
    <w:p w:rsidR="00BD60FD" w:rsidRPr="00B060B2" w:rsidRDefault="00101791" w:rsidP="00B060B2">
      <w:pPr>
        <w:spacing w:before="120" w:after="120" w:line="240" w:lineRule="auto"/>
        <w:jc w:val="center"/>
        <w:rPr>
          <w:rFonts w:ascii="Times New Roman" w:hAnsi="Times New Roman"/>
          <w:sz w:val="28"/>
          <w:szCs w:val="28"/>
        </w:rPr>
      </w:pPr>
      <w:r w:rsidRPr="00B060B2">
        <w:rPr>
          <w:rFonts w:ascii="Times New Roman" w:hAnsi="Times New Roman"/>
          <w:b/>
          <w:sz w:val="28"/>
          <w:szCs w:val="28"/>
        </w:rPr>
        <w:t>No. 155 of 1968</w:t>
      </w:r>
    </w:p>
    <w:p w:rsidR="00BD60FD" w:rsidRPr="00B060B2" w:rsidRDefault="00BD60FD" w:rsidP="007E114D">
      <w:pPr>
        <w:spacing w:after="0" w:line="240" w:lineRule="auto"/>
        <w:jc w:val="center"/>
        <w:rPr>
          <w:rFonts w:ascii="Times New Roman" w:hAnsi="Times New Roman"/>
          <w:sz w:val="26"/>
        </w:rPr>
      </w:pPr>
      <w:r w:rsidRPr="00B060B2">
        <w:rPr>
          <w:rFonts w:ascii="Times New Roman" w:hAnsi="Times New Roman"/>
          <w:sz w:val="26"/>
        </w:rPr>
        <w:t>An Act to grant Financial Assistance to the States in connexion with the Welfare and Advancement of the Aboriginal People of Australia.</w:t>
      </w:r>
    </w:p>
    <w:p w:rsidR="00BD60FD" w:rsidRPr="001432B8" w:rsidRDefault="00BD60FD" w:rsidP="00903804">
      <w:pPr>
        <w:spacing w:before="120" w:after="120" w:line="240" w:lineRule="auto"/>
        <w:jc w:val="right"/>
        <w:rPr>
          <w:rFonts w:ascii="Times New Roman" w:hAnsi="Times New Roman"/>
          <w:sz w:val="26"/>
        </w:rPr>
      </w:pPr>
      <w:r w:rsidRPr="001432B8">
        <w:rPr>
          <w:rFonts w:ascii="Times New Roman" w:hAnsi="Times New Roman"/>
          <w:sz w:val="26"/>
        </w:rPr>
        <w:t>[</w:t>
      </w:r>
      <w:r w:rsidR="00101791" w:rsidRPr="001432B8">
        <w:rPr>
          <w:rFonts w:ascii="Times New Roman" w:hAnsi="Times New Roman"/>
          <w:sz w:val="26"/>
        </w:rPr>
        <w:t>Assented to 10 December 1968</w:t>
      </w:r>
      <w:r w:rsidRPr="001432B8">
        <w:rPr>
          <w:rFonts w:ascii="Times New Roman" w:hAnsi="Times New Roman"/>
          <w:sz w:val="26"/>
        </w:rPr>
        <w:t>]</w:t>
      </w:r>
    </w:p>
    <w:p w:rsidR="00BD60FD" w:rsidRPr="001432B8" w:rsidRDefault="00BD60FD" w:rsidP="00B060B2">
      <w:pPr>
        <w:spacing w:after="0" w:line="240" w:lineRule="auto"/>
        <w:jc w:val="both"/>
        <w:rPr>
          <w:rFonts w:ascii="Times New Roman" w:hAnsi="Times New Roman"/>
        </w:rPr>
      </w:pPr>
      <w:r w:rsidRPr="001432B8">
        <w:rPr>
          <w:rFonts w:ascii="Times New Roman" w:hAnsi="Times New Roman"/>
        </w:rPr>
        <w:t>BE it enacted by the Queen</w:t>
      </w:r>
      <w:r w:rsidR="00EE34AE" w:rsidRPr="001432B8">
        <w:rPr>
          <w:rFonts w:ascii="Times New Roman" w:hAnsi="Times New Roman"/>
        </w:rPr>
        <w:t>’</w:t>
      </w:r>
      <w:r w:rsidRPr="001432B8">
        <w:rPr>
          <w:rFonts w:ascii="Times New Roman" w:hAnsi="Times New Roman"/>
        </w:rPr>
        <w:t>s Most Excellent Majesty, the Senate, and the House of Representatives of the Commonwealth of Australia, as follows:—</w:t>
      </w:r>
    </w:p>
    <w:p w:rsidR="00BD60FD" w:rsidRPr="00903804" w:rsidRDefault="00903804" w:rsidP="00903804">
      <w:pPr>
        <w:spacing w:before="120" w:after="60" w:line="240" w:lineRule="auto"/>
        <w:jc w:val="both"/>
        <w:rPr>
          <w:rFonts w:ascii="Times New Roman" w:hAnsi="Times New Roman" w:cs="Times New Roman"/>
          <w:b/>
          <w:sz w:val="20"/>
        </w:rPr>
      </w:pPr>
      <w:r>
        <w:rPr>
          <w:rFonts w:ascii="Times New Roman" w:hAnsi="Times New Roman" w:cs="Times New Roman"/>
          <w:b/>
          <w:sz w:val="20"/>
        </w:rPr>
        <w:t>Sh</w:t>
      </w:r>
      <w:r w:rsidR="00101791" w:rsidRPr="00903804">
        <w:rPr>
          <w:rFonts w:ascii="Times New Roman" w:hAnsi="Times New Roman" w:cs="Times New Roman"/>
          <w:b/>
          <w:sz w:val="20"/>
        </w:rPr>
        <w:t>ort title.</w:t>
      </w:r>
    </w:p>
    <w:p w:rsidR="00BD60FD" w:rsidRPr="00B060B2" w:rsidRDefault="00101791" w:rsidP="00903804">
      <w:pPr>
        <w:spacing w:after="60" w:line="240" w:lineRule="auto"/>
        <w:ind w:firstLine="432"/>
        <w:jc w:val="both"/>
        <w:rPr>
          <w:rFonts w:ascii="Times New Roman" w:hAnsi="Times New Roman"/>
        </w:rPr>
      </w:pPr>
      <w:r w:rsidRPr="00B060B2">
        <w:rPr>
          <w:rFonts w:ascii="Times New Roman" w:hAnsi="Times New Roman"/>
          <w:b/>
        </w:rPr>
        <w:t>1.</w:t>
      </w:r>
      <w:r w:rsidR="00822827">
        <w:rPr>
          <w:rFonts w:ascii="Times New Roman" w:hAnsi="Times New Roman"/>
        </w:rPr>
        <w:tab/>
      </w:r>
      <w:r w:rsidR="00BD60FD" w:rsidRPr="00B060B2">
        <w:rPr>
          <w:rFonts w:ascii="Times New Roman" w:hAnsi="Times New Roman"/>
        </w:rPr>
        <w:t xml:space="preserve">This Act may be cited as the </w:t>
      </w:r>
      <w:r w:rsidRPr="00B060B2">
        <w:rPr>
          <w:rFonts w:ascii="Times New Roman" w:hAnsi="Times New Roman"/>
          <w:i/>
        </w:rPr>
        <w:t xml:space="preserve">States Grants </w:t>
      </w:r>
      <w:r w:rsidRPr="001432B8">
        <w:rPr>
          <w:rFonts w:ascii="Times New Roman" w:hAnsi="Times New Roman"/>
        </w:rPr>
        <w:t>(</w:t>
      </w:r>
      <w:r w:rsidRPr="00B060B2">
        <w:rPr>
          <w:rFonts w:ascii="Times New Roman" w:hAnsi="Times New Roman"/>
          <w:i/>
        </w:rPr>
        <w:t>Aboriginal Advancement</w:t>
      </w:r>
      <w:r w:rsidRPr="001432B8">
        <w:rPr>
          <w:rFonts w:ascii="Times New Roman" w:hAnsi="Times New Roman"/>
        </w:rPr>
        <w:t>)</w:t>
      </w:r>
      <w:r w:rsidRPr="00B060B2">
        <w:rPr>
          <w:rFonts w:ascii="Times New Roman" w:hAnsi="Times New Roman"/>
          <w:i/>
        </w:rPr>
        <w:t xml:space="preserve"> Act </w:t>
      </w:r>
      <w:r w:rsidR="00BD60FD" w:rsidRPr="00B060B2">
        <w:rPr>
          <w:rFonts w:ascii="Times New Roman" w:hAnsi="Times New Roman"/>
        </w:rPr>
        <w:t>1968.</w:t>
      </w:r>
    </w:p>
    <w:p w:rsidR="00BD60FD" w:rsidRPr="00903804" w:rsidRDefault="00101791" w:rsidP="00903804">
      <w:pPr>
        <w:spacing w:before="120" w:after="60" w:line="240" w:lineRule="auto"/>
        <w:jc w:val="both"/>
        <w:rPr>
          <w:rFonts w:ascii="Times New Roman" w:hAnsi="Times New Roman" w:cs="Times New Roman"/>
          <w:b/>
          <w:sz w:val="20"/>
        </w:rPr>
      </w:pPr>
      <w:r w:rsidRPr="00903804">
        <w:rPr>
          <w:rFonts w:ascii="Times New Roman" w:hAnsi="Times New Roman" w:cs="Times New Roman"/>
          <w:b/>
          <w:sz w:val="20"/>
        </w:rPr>
        <w:t>Commencement.</w:t>
      </w:r>
    </w:p>
    <w:p w:rsidR="00BD60FD" w:rsidRPr="00B060B2" w:rsidRDefault="00BD60FD" w:rsidP="00903804">
      <w:pPr>
        <w:spacing w:after="60" w:line="240" w:lineRule="auto"/>
        <w:ind w:firstLine="432"/>
        <w:jc w:val="both"/>
        <w:rPr>
          <w:rFonts w:ascii="Times New Roman" w:hAnsi="Times New Roman"/>
        </w:rPr>
      </w:pPr>
      <w:r w:rsidRPr="00822827">
        <w:rPr>
          <w:rFonts w:ascii="Times New Roman" w:hAnsi="Times New Roman"/>
          <w:b/>
        </w:rPr>
        <w:t>2.</w:t>
      </w:r>
      <w:r w:rsidR="00822827">
        <w:rPr>
          <w:rFonts w:ascii="Times New Roman" w:hAnsi="Times New Roman"/>
        </w:rPr>
        <w:tab/>
      </w:r>
      <w:r w:rsidRPr="00B060B2">
        <w:rPr>
          <w:rFonts w:ascii="Times New Roman" w:hAnsi="Times New Roman"/>
        </w:rPr>
        <w:t>This Act shall come into operation on the day on which it receives the Royal Assent.</w:t>
      </w:r>
    </w:p>
    <w:p w:rsidR="00BD60FD" w:rsidRPr="00903804" w:rsidRDefault="00101791" w:rsidP="00903804">
      <w:pPr>
        <w:spacing w:before="120" w:after="60" w:line="240" w:lineRule="auto"/>
        <w:jc w:val="both"/>
        <w:rPr>
          <w:rFonts w:ascii="Times New Roman" w:hAnsi="Times New Roman" w:cs="Times New Roman"/>
          <w:b/>
          <w:sz w:val="20"/>
        </w:rPr>
      </w:pPr>
      <w:r w:rsidRPr="00903804">
        <w:rPr>
          <w:rFonts w:ascii="Times New Roman" w:hAnsi="Times New Roman" w:cs="Times New Roman"/>
          <w:b/>
          <w:sz w:val="20"/>
        </w:rPr>
        <w:t>Grants or financial assistance to States.</w:t>
      </w:r>
    </w:p>
    <w:p w:rsidR="00BD60FD" w:rsidRPr="00B060B2" w:rsidRDefault="00101791" w:rsidP="00822827">
      <w:pPr>
        <w:tabs>
          <w:tab w:val="left" w:pos="1260"/>
        </w:tabs>
        <w:spacing w:after="60" w:line="240" w:lineRule="auto"/>
        <w:ind w:firstLine="432"/>
        <w:jc w:val="both"/>
        <w:rPr>
          <w:rFonts w:ascii="Times New Roman" w:hAnsi="Times New Roman"/>
        </w:rPr>
      </w:pPr>
      <w:r w:rsidRPr="00B060B2">
        <w:rPr>
          <w:rFonts w:ascii="Times New Roman" w:hAnsi="Times New Roman"/>
          <w:b/>
        </w:rPr>
        <w:t>3.</w:t>
      </w:r>
      <w:r w:rsidR="00BD60FD" w:rsidRPr="00B060B2">
        <w:rPr>
          <w:rFonts w:ascii="Times New Roman" w:hAnsi="Times New Roman"/>
        </w:rPr>
        <w:t>—(1.)</w:t>
      </w:r>
      <w:r w:rsidR="00822827">
        <w:rPr>
          <w:rFonts w:ascii="Times New Roman" w:hAnsi="Times New Roman"/>
        </w:rPr>
        <w:tab/>
      </w:r>
      <w:r w:rsidR="00BD60FD" w:rsidRPr="00B060B2">
        <w:rPr>
          <w:rFonts w:ascii="Times New Roman" w:hAnsi="Times New Roman"/>
        </w:rPr>
        <w:t>There is payable, during the year that commenced on the first day of July, One thousand nine hundred and sixty-eight, to each State, for the purpose of financial assistance in connexion with the welfare and advancement of the Aboriginal people of Australia living in that State, such amounts as the Minister determines not exceeding in the whole the amount specified in the Schedule to this Act opposite to the name of that State.</w:t>
      </w:r>
    </w:p>
    <w:p w:rsidR="00BD60FD" w:rsidRPr="00B060B2" w:rsidRDefault="00BD60FD" w:rsidP="00903804">
      <w:pPr>
        <w:spacing w:after="60" w:line="240" w:lineRule="auto"/>
        <w:ind w:firstLine="432"/>
        <w:jc w:val="both"/>
        <w:rPr>
          <w:rFonts w:ascii="Times New Roman" w:hAnsi="Times New Roman"/>
        </w:rPr>
      </w:pPr>
      <w:r w:rsidRPr="00B060B2">
        <w:rPr>
          <w:rFonts w:ascii="Times New Roman" w:hAnsi="Times New Roman"/>
        </w:rPr>
        <w:t>(2.) Payment of an amount to a State under this section is subject to the following conditions:—</w:t>
      </w:r>
    </w:p>
    <w:p w:rsidR="00BD60FD" w:rsidRPr="00B060B2" w:rsidRDefault="00BD60FD" w:rsidP="00903804">
      <w:pPr>
        <w:spacing w:after="60" w:line="240" w:lineRule="auto"/>
        <w:ind w:left="1008" w:hanging="432"/>
        <w:jc w:val="both"/>
        <w:rPr>
          <w:rFonts w:ascii="Times New Roman" w:hAnsi="Times New Roman"/>
        </w:rPr>
      </w:pPr>
      <w:r w:rsidRPr="00B060B2">
        <w:rPr>
          <w:rFonts w:ascii="Times New Roman" w:hAnsi="Times New Roman"/>
        </w:rPr>
        <w:t>(</w:t>
      </w:r>
      <w:r w:rsidR="00101791" w:rsidRPr="00B060B2">
        <w:rPr>
          <w:rFonts w:ascii="Times New Roman" w:hAnsi="Times New Roman"/>
          <w:i/>
        </w:rPr>
        <w:t>a</w:t>
      </w:r>
      <w:r w:rsidRPr="00B060B2">
        <w:rPr>
          <w:rFonts w:ascii="Times New Roman" w:hAnsi="Times New Roman"/>
        </w:rPr>
        <w:t>)</w:t>
      </w:r>
      <w:r w:rsidR="00101791" w:rsidRPr="00B060B2">
        <w:rPr>
          <w:rFonts w:ascii="Times New Roman" w:hAnsi="Times New Roman"/>
          <w:i/>
        </w:rPr>
        <w:t xml:space="preserve"> </w:t>
      </w:r>
      <w:r w:rsidRPr="00B060B2">
        <w:rPr>
          <w:rFonts w:ascii="Times New Roman" w:hAnsi="Times New Roman"/>
        </w:rPr>
        <w:t>that an amount equal to that amount will be applied by the State, in a manner and within a time approved by the Minister, for the purposes of expenditure in connexion with the welfare or advancement of Aboriginal people of Australia living in that State; and</w:t>
      </w:r>
    </w:p>
    <w:p w:rsidR="00BD60FD" w:rsidRPr="00B060B2" w:rsidRDefault="00BD60FD" w:rsidP="00903804">
      <w:pPr>
        <w:spacing w:after="60" w:line="240" w:lineRule="auto"/>
        <w:ind w:left="1008" w:hanging="432"/>
        <w:jc w:val="both"/>
        <w:rPr>
          <w:rFonts w:ascii="Times New Roman" w:hAnsi="Times New Roman"/>
        </w:rPr>
      </w:pPr>
      <w:r w:rsidRPr="00B060B2">
        <w:rPr>
          <w:rFonts w:ascii="Times New Roman" w:hAnsi="Times New Roman"/>
        </w:rPr>
        <w:t>(</w:t>
      </w:r>
      <w:r w:rsidR="00101791" w:rsidRPr="00B060B2">
        <w:rPr>
          <w:rFonts w:ascii="Times New Roman" w:hAnsi="Times New Roman"/>
          <w:i/>
        </w:rPr>
        <w:t>b</w:t>
      </w:r>
      <w:r w:rsidRPr="00B060B2">
        <w:rPr>
          <w:rFonts w:ascii="Times New Roman" w:hAnsi="Times New Roman"/>
        </w:rPr>
        <w:t>)</w:t>
      </w:r>
      <w:r w:rsidR="00101791" w:rsidRPr="00B060B2">
        <w:rPr>
          <w:rFonts w:ascii="Times New Roman" w:hAnsi="Times New Roman"/>
          <w:i/>
        </w:rPr>
        <w:t xml:space="preserve"> </w:t>
      </w:r>
      <w:r w:rsidRPr="00B060B2">
        <w:rPr>
          <w:rFonts w:ascii="Times New Roman" w:hAnsi="Times New Roman"/>
        </w:rPr>
        <w:t>that, if the Minister informs the State that he is satisfied that an amount equal to that amount has not been applied in accordance with the condition specified in the last preceding paragraph, the State will repay that amount to the Commonwealth.</w:t>
      </w:r>
    </w:p>
    <w:p w:rsidR="00BD60FD" w:rsidRPr="00903804" w:rsidRDefault="00101791" w:rsidP="00903804">
      <w:pPr>
        <w:spacing w:before="120" w:after="60" w:line="240" w:lineRule="auto"/>
        <w:jc w:val="both"/>
        <w:rPr>
          <w:rFonts w:ascii="Times New Roman" w:hAnsi="Times New Roman" w:cs="Times New Roman"/>
          <w:b/>
          <w:sz w:val="20"/>
        </w:rPr>
      </w:pPr>
      <w:r w:rsidRPr="00903804">
        <w:rPr>
          <w:rFonts w:ascii="Times New Roman" w:hAnsi="Times New Roman" w:cs="Times New Roman"/>
          <w:b/>
          <w:sz w:val="20"/>
        </w:rPr>
        <w:t>Additional grant of financial assistance to Queensland.</w:t>
      </w:r>
    </w:p>
    <w:p w:rsidR="00BD60FD" w:rsidRPr="00B060B2" w:rsidRDefault="00101791" w:rsidP="004F6721">
      <w:pPr>
        <w:tabs>
          <w:tab w:val="left" w:pos="1260"/>
        </w:tabs>
        <w:spacing w:after="60" w:line="240" w:lineRule="auto"/>
        <w:ind w:firstLine="432"/>
        <w:jc w:val="both"/>
        <w:rPr>
          <w:rFonts w:ascii="Times New Roman" w:hAnsi="Times New Roman"/>
        </w:rPr>
      </w:pPr>
      <w:r w:rsidRPr="00B060B2">
        <w:rPr>
          <w:rFonts w:ascii="Times New Roman" w:hAnsi="Times New Roman"/>
          <w:b/>
        </w:rPr>
        <w:t>4.</w:t>
      </w:r>
      <w:r w:rsidR="00BD60FD" w:rsidRPr="00B060B2">
        <w:rPr>
          <w:rFonts w:ascii="Times New Roman" w:hAnsi="Times New Roman"/>
        </w:rPr>
        <w:t>—(1.)</w:t>
      </w:r>
      <w:r w:rsidR="004F6721">
        <w:rPr>
          <w:rFonts w:ascii="Times New Roman" w:hAnsi="Times New Roman"/>
        </w:rPr>
        <w:tab/>
      </w:r>
      <w:r w:rsidR="00BD60FD" w:rsidRPr="00B060B2">
        <w:rPr>
          <w:rFonts w:ascii="Times New Roman" w:hAnsi="Times New Roman"/>
        </w:rPr>
        <w:t>In addition to the amount payable to the State of Queensland under the last preceding section, there is payable, during the year that commenced on the first day of July, One thousand nine hundred and sixty-eight, to that State, for the purpose of financial assistance in connexion with the welfare and advancement of the Aboriginal people of Australia living at Bamaga in that State, such amounts as the Minister determines not exceeding in the whole Three hundred and fifty thousand dollars.</w:t>
      </w:r>
      <w:r w:rsidR="002E5F56">
        <w:rPr>
          <w:rFonts w:ascii="Times New Roman" w:hAnsi="Times New Roman"/>
        </w:rPr>
        <w:br w:type="page"/>
      </w:r>
    </w:p>
    <w:p w:rsidR="00BD60FD" w:rsidRPr="00B060B2" w:rsidRDefault="00BD60FD" w:rsidP="006426F1">
      <w:pPr>
        <w:tabs>
          <w:tab w:val="left" w:pos="900"/>
        </w:tabs>
        <w:spacing w:after="60" w:line="240" w:lineRule="auto"/>
        <w:ind w:firstLine="432"/>
        <w:jc w:val="both"/>
        <w:rPr>
          <w:rFonts w:ascii="Times New Roman" w:hAnsi="Times New Roman"/>
        </w:rPr>
      </w:pPr>
      <w:r w:rsidRPr="00B060B2">
        <w:rPr>
          <w:rFonts w:ascii="Times New Roman" w:hAnsi="Times New Roman"/>
        </w:rPr>
        <w:lastRenderedPageBreak/>
        <w:t>(2.)</w:t>
      </w:r>
      <w:r w:rsidR="006426F1">
        <w:rPr>
          <w:rFonts w:ascii="Times New Roman" w:hAnsi="Times New Roman"/>
        </w:rPr>
        <w:tab/>
      </w:r>
      <w:r w:rsidRPr="00B060B2">
        <w:rPr>
          <w:rFonts w:ascii="Times New Roman" w:hAnsi="Times New Roman"/>
        </w:rPr>
        <w:t>Payment of an amount to the State of Queensland under this section is subject to the following conditions:—</w:t>
      </w:r>
    </w:p>
    <w:p w:rsidR="00BD60FD" w:rsidRPr="00B060B2" w:rsidRDefault="00BD60FD" w:rsidP="007E114D">
      <w:pPr>
        <w:spacing w:after="60" w:line="240" w:lineRule="auto"/>
        <w:ind w:left="1008" w:hanging="432"/>
        <w:jc w:val="both"/>
        <w:rPr>
          <w:rFonts w:ascii="Times New Roman" w:hAnsi="Times New Roman"/>
        </w:rPr>
      </w:pPr>
      <w:r w:rsidRPr="00B060B2">
        <w:rPr>
          <w:rFonts w:ascii="Times New Roman" w:hAnsi="Times New Roman"/>
        </w:rPr>
        <w:t>(</w:t>
      </w:r>
      <w:r w:rsidR="00101791" w:rsidRPr="00B060B2">
        <w:rPr>
          <w:rFonts w:ascii="Times New Roman" w:hAnsi="Times New Roman"/>
          <w:i/>
        </w:rPr>
        <w:t>a</w:t>
      </w:r>
      <w:r w:rsidRPr="00B060B2">
        <w:rPr>
          <w:rFonts w:ascii="Times New Roman" w:hAnsi="Times New Roman"/>
        </w:rPr>
        <w:t>)</w:t>
      </w:r>
      <w:r w:rsidR="00101791" w:rsidRPr="00B060B2">
        <w:rPr>
          <w:rFonts w:ascii="Times New Roman" w:hAnsi="Times New Roman"/>
          <w:i/>
        </w:rPr>
        <w:t xml:space="preserve"> </w:t>
      </w:r>
      <w:r w:rsidRPr="00B060B2">
        <w:rPr>
          <w:rFonts w:ascii="Times New Roman" w:hAnsi="Times New Roman"/>
        </w:rPr>
        <w:t>that an amount equal to that amount will be applied by the State, in a manner and within a time approved by the Minister, for the purposes of expenditure in connexion with irrigation and associated works at Bamaga in that State; and</w:t>
      </w:r>
    </w:p>
    <w:p w:rsidR="00BD60FD" w:rsidRPr="00B060B2" w:rsidRDefault="00BD60FD" w:rsidP="006426F1">
      <w:pPr>
        <w:spacing w:after="60" w:line="240" w:lineRule="auto"/>
        <w:ind w:left="1008" w:hanging="432"/>
        <w:jc w:val="both"/>
        <w:rPr>
          <w:rFonts w:ascii="Times New Roman" w:hAnsi="Times New Roman"/>
        </w:rPr>
      </w:pPr>
      <w:r w:rsidRPr="00B060B2">
        <w:rPr>
          <w:rFonts w:ascii="Times New Roman" w:hAnsi="Times New Roman"/>
        </w:rPr>
        <w:t>(</w:t>
      </w:r>
      <w:r w:rsidR="00101791" w:rsidRPr="00B060B2">
        <w:rPr>
          <w:rFonts w:ascii="Times New Roman" w:hAnsi="Times New Roman"/>
          <w:i/>
        </w:rPr>
        <w:t>b</w:t>
      </w:r>
      <w:r w:rsidRPr="00B060B2">
        <w:rPr>
          <w:rFonts w:ascii="Times New Roman" w:hAnsi="Times New Roman"/>
        </w:rPr>
        <w:t>)</w:t>
      </w:r>
      <w:r w:rsidR="00101791" w:rsidRPr="00B060B2">
        <w:rPr>
          <w:rFonts w:ascii="Times New Roman" w:hAnsi="Times New Roman"/>
          <w:i/>
        </w:rPr>
        <w:t xml:space="preserve"> </w:t>
      </w:r>
      <w:r w:rsidRPr="00B060B2">
        <w:rPr>
          <w:rFonts w:ascii="Times New Roman" w:hAnsi="Times New Roman"/>
        </w:rPr>
        <w:t>that, in accordance with terms and conditions agreed upon between the Commonwealth and the State before that amount is paid, the State will repay that amount to the Commonwealth and will pay interest to the Commonwealth on so much of that amount as has not been repaid.</w:t>
      </w:r>
    </w:p>
    <w:p w:rsidR="00BD60FD" w:rsidRPr="007E114D" w:rsidRDefault="00101791" w:rsidP="007E114D">
      <w:pPr>
        <w:spacing w:before="120" w:after="60" w:line="240" w:lineRule="auto"/>
        <w:jc w:val="both"/>
        <w:rPr>
          <w:rFonts w:ascii="Times New Roman" w:hAnsi="Times New Roman" w:cs="Times New Roman"/>
          <w:b/>
          <w:sz w:val="20"/>
        </w:rPr>
      </w:pPr>
      <w:r w:rsidRPr="007E114D">
        <w:rPr>
          <w:rFonts w:ascii="Times New Roman" w:hAnsi="Times New Roman" w:cs="Times New Roman"/>
          <w:b/>
          <w:sz w:val="20"/>
        </w:rPr>
        <w:t>Payments to be made out of Trust Account.</w:t>
      </w:r>
    </w:p>
    <w:p w:rsidR="00BD60FD" w:rsidRPr="00B060B2" w:rsidRDefault="00101791" w:rsidP="007E114D">
      <w:pPr>
        <w:spacing w:after="60" w:line="240" w:lineRule="auto"/>
        <w:ind w:firstLine="432"/>
        <w:jc w:val="both"/>
        <w:rPr>
          <w:rFonts w:ascii="Times New Roman" w:hAnsi="Times New Roman"/>
        </w:rPr>
      </w:pPr>
      <w:r w:rsidRPr="00B060B2">
        <w:rPr>
          <w:rFonts w:ascii="Times New Roman" w:hAnsi="Times New Roman"/>
          <w:b/>
        </w:rPr>
        <w:t>5.</w:t>
      </w:r>
      <w:r w:rsidR="006426F1">
        <w:rPr>
          <w:rFonts w:ascii="Times New Roman" w:hAnsi="Times New Roman"/>
        </w:rPr>
        <w:tab/>
      </w:r>
      <w:r w:rsidR="00BD60FD" w:rsidRPr="00B060B2">
        <w:rPr>
          <w:rFonts w:ascii="Times New Roman" w:hAnsi="Times New Roman"/>
        </w:rPr>
        <w:t>A payment to a State in pursuance of this Act shall be made out of the Aboriginal Advancement Trust Account established under section 62</w:t>
      </w:r>
      <w:r w:rsidRPr="00B060B2">
        <w:rPr>
          <w:rFonts w:ascii="Times New Roman" w:hAnsi="Times New Roman"/>
          <w:smallCaps/>
        </w:rPr>
        <w:t xml:space="preserve">a </w:t>
      </w:r>
      <w:r w:rsidR="00BD60FD" w:rsidRPr="00B060B2">
        <w:rPr>
          <w:rFonts w:ascii="Times New Roman" w:hAnsi="Times New Roman"/>
        </w:rPr>
        <w:t xml:space="preserve">of the </w:t>
      </w:r>
      <w:r w:rsidRPr="00B060B2">
        <w:rPr>
          <w:rFonts w:ascii="Times New Roman" w:hAnsi="Times New Roman"/>
          <w:i/>
        </w:rPr>
        <w:t xml:space="preserve">Audit Act </w:t>
      </w:r>
      <w:r w:rsidR="00BD60FD" w:rsidRPr="00B060B2">
        <w:rPr>
          <w:rFonts w:ascii="Times New Roman" w:hAnsi="Times New Roman"/>
        </w:rPr>
        <w:t>1901-1966.</w:t>
      </w:r>
    </w:p>
    <w:p w:rsidR="00BD60FD" w:rsidRPr="007E114D" w:rsidRDefault="00101791" w:rsidP="007E114D">
      <w:pPr>
        <w:spacing w:before="120" w:after="60" w:line="240" w:lineRule="auto"/>
        <w:jc w:val="both"/>
        <w:rPr>
          <w:rFonts w:ascii="Times New Roman" w:hAnsi="Times New Roman" w:cs="Times New Roman"/>
          <w:b/>
          <w:sz w:val="20"/>
        </w:rPr>
      </w:pPr>
      <w:r w:rsidRPr="007E114D">
        <w:rPr>
          <w:rFonts w:ascii="Times New Roman" w:hAnsi="Times New Roman" w:cs="Times New Roman"/>
          <w:b/>
          <w:sz w:val="20"/>
        </w:rPr>
        <w:t>Certain payments by Queensland to be paid into Commonwealth Capital Fund for Aboriginal Enterprises.</w:t>
      </w:r>
    </w:p>
    <w:p w:rsidR="00BD60FD" w:rsidRDefault="00101791" w:rsidP="007E114D">
      <w:pPr>
        <w:spacing w:after="60" w:line="240" w:lineRule="auto"/>
        <w:ind w:firstLine="432"/>
        <w:jc w:val="both"/>
        <w:rPr>
          <w:rFonts w:ascii="Times New Roman" w:hAnsi="Times New Roman"/>
        </w:rPr>
      </w:pPr>
      <w:r w:rsidRPr="00B060B2">
        <w:rPr>
          <w:rFonts w:ascii="Times New Roman" w:hAnsi="Times New Roman"/>
          <w:b/>
        </w:rPr>
        <w:t>6.</w:t>
      </w:r>
      <w:r w:rsidR="006426F1">
        <w:rPr>
          <w:rFonts w:ascii="Times New Roman" w:hAnsi="Times New Roman"/>
        </w:rPr>
        <w:tab/>
      </w:r>
      <w:r w:rsidR="00BD60FD" w:rsidRPr="00B060B2">
        <w:rPr>
          <w:rFonts w:ascii="Times New Roman" w:hAnsi="Times New Roman"/>
        </w:rPr>
        <w:t>Moneys paid to the Commonwealth by the State of Queensland in pursuance of paragraph (</w:t>
      </w:r>
      <w:r w:rsidRPr="00B060B2">
        <w:rPr>
          <w:rFonts w:ascii="Times New Roman" w:hAnsi="Times New Roman"/>
          <w:i/>
        </w:rPr>
        <w:t>b</w:t>
      </w:r>
      <w:r w:rsidR="00BD60FD" w:rsidRPr="00B060B2">
        <w:rPr>
          <w:rFonts w:ascii="Times New Roman" w:hAnsi="Times New Roman"/>
        </w:rPr>
        <w:t>)</w:t>
      </w:r>
      <w:r w:rsidRPr="00B060B2">
        <w:rPr>
          <w:rFonts w:ascii="Times New Roman" w:hAnsi="Times New Roman"/>
          <w:i/>
        </w:rPr>
        <w:t xml:space="preserve"> </w:t>
      </w:r>
      <w:r w:rsidR="00BD60FD" w:rsidRPr="00B060B2">
        <w:rPr>
          <w:rFonts w:ascii="Times New Roman" w:hAnsi="Times New Roman"/>
        </w:rPr>
        <w:t xml:space="preserve">of sub-section (2.) of section 4 of this Act shall be paid into the Commonwealth Capital Fund for Aboriginal Enterprises established under section 4 of the </w:t>
      </w:r>
      <w:r w:rsidRPr="00B060B2">
        <w:rPr>
          <w:rFonts w:ascii="Times New Roman" w:hAnsi="Times New Roman"/>
          <w:i/>
        </w:rPr>
        <w:t xml:space="preserve">Aboriginal Enterprises </w:t>
      </w:r>
      <w:r w:rsidRPr="001432B8">
        <w:rPr>
          <w:rFonts w:ascii="Times New Roman" w:hAnsi="Times New Roman"/>
        </w:rPr>
        <w:t>(</w:t>
      </w:r>
      <w:r w:rsidRPr="00B060B2">
        <w:rPr>
          <w:rFonts w:ascii="Times New Roman" w:hAnsi="Times New Roman"/>
          <w:i/>
        </w:rPr>
        <w:t>Assistance</w:t>
      </w:r>
      <w:r w:rsidRPr="001432B8">
        <w:rPr>
          <w:rFonts w:ascii="Times New Roman" w:hAnsi="Times New Roman"/>
        </w:rPr>
        <w:t>)</w:t>
      </w:r>
      <w:r w:rsidRPr="00B060B2">
        <w:rPr>
          <w:rFonts w:ascii="Times New Roman" w:hAnsi="Times New Roman"/>
          <w:i/>
        </w:rPr>
        <w:t xml:space="preserve"> Act </w:t>
      </w:r>
      <w:r w:rsidR="00BD60FD" w:rsidRPr="00B060B2">
        <w:rPr>
          <w:rFonts w:ascii="Times New Roman" w:hAnsi="Times New Roman"/>
        </w:rPr>
        <w:t>1968.</w:t>
      </w:r>
    </w:p>
    <w:p w:rsidR="006426F1" w:rsidRPr="00B060B2" w:rsidRDefault="006426F1" w:rsidP="006426F1">
      <w:pPr>
        <w:pBdr>
          <w:bottom w:val="double" w:sz="4" w:space="1" w:color="auto"/>
        </w:pBdr>
        <w:spacing w:after="60" w:line="240" w:lineRule="auto"/>
        <w:ind w:left="3888" w:right="3888"/>
        <w:jc w:val="both"/>
        <w:rPr>
          <w:rFonts w:ascii="Times New Roman" w:hAnsi="Times New Roman"/>
        </w:rPr>
      </w:pPr>
    </w:p>
    <w:p w:rsidR="00BD60FD" w:rsidRPr="004F6721" w:rsidRDefault="00BD60FD" w:rsidP="006426F1">
      <w:pPr>
        <w:tabs>
          <w:tab w:val="left" w:pos="8100"/>
        </w:tabs>
        <w:spacing w:before="120" w:after="120" w:line="240" w:lineRule="auto"/>
        <w:ind w:firstLine="3686"/>
        <w:rPr>
          <w:rFonts w:ascii="Times New Roman" w:hAnsi="Times New Roman"/>
        </w:rPr>
      </w:pPr>
      <w:r w:rsidRPr="004F6721">
        <w:rPr>
          <w:rFonts w:ascii="Times New Roman" w:hAnsi="Times New Roman"/>
        </w:rPr>
        <w:t>THE SCHEDULE</w:t>
      </w:r>
      <w:r w:rsidR="006426F1" w:rsidRPr="004F6721">
        <w:rPr>
          <w:rFonts w:ascii="Times New Roman" w:hAnsi="Times New Roman"/>
        </w:rPr>
        <w:tab/>
      </w:r>
      <w:r w:rsidR="004F6721">
        <w:rPr>
          <w:rFonts w:ascii="Times New Roman" w:hAnsi="Times New Roman"/>
        </w:rPr>
        <w:t>S</w:t>
      </w:r>
      <w:r w:rsidRPr="004F6721">
        <w:rPr>
          <w:rFonts w:ascii="Times New Roman" w:hAnsi="Times New Roman"/>
        </w:rPr>
        <w:t>ection 3.</w:t>
      </w:r>
    </w:p>
    <w:p w:rsidR="006426F1" w:rsidRPr="006426F1" w:rsidRDefault="006426F1" w:rsidP="006426F1">
      <w:pPr>
        <w:pBdr>
          <w:bottom w:val="single" w:sz="4" w:space="1" w:color="auto"/>
        </w:pBdr>
        <w:tabs>
          <w:tab w:val="left" w:pos="8100"/>
        </w:tabs>
        <w:spacing w:after="120" w:line="240" w:lineRule="auto"/>
        <w:ind w:left="4032" w:right="4032"/>
        <w:rPr>
          <w:rFonts w:ascii="Times New Roman" w:hAnsi="Times New Roman"/>
          <w:sz w:val="2"/>
        </w:rPr>
      </w:pPr>
    </w:p>
    <w:tbl>
      <w:tblPr>
        <w:tblW w:w="4518" w:type="pct"/>
        <w:tblCellMar>
          <w:left w:w="40" w:type="dxa"/>
          <w:right w:w="40" w:type="dxa"/>
        </w:tblCellMar>
        <w:tblLook w:val="0000" w:firstRow="0" w:lastRow="0" w:firstColumn="0" w:lastColumn="0" w:noHBand="0" w:noVBand="0"/>
      </w:tblPr>
      <w:tblGrid>
        <w:gridCol w:w="6791"/>
        <w:gridCol w:w="1440"/>
      </w:tblGrid>
      <w:tr w:rsidR="006426F1" w:rsidRPr="00B060B2" w:rsidTr="00F8123E">
        <w:trPr>
          <w:trHeight w:val="81"/>
        </w:trPr>
        <w:tc>
          <w:tcPr>
            <w:tcW w:w="4125" w:type="pct"/>
          </w:tcPr>
          <w:p w:rsidR="006426F1" w:rsidRPr="00B060B2" w:rsidRDefault="006426F1" w:rsidP="00F8123E">
            <w:pPr>
              <w:spacing w:after="0" w:line="240" w:lineRule="auto"/>
              <w:ind w:firstLine="720"/>
              <w:jc w:val="both"/>
              <w:rPr>
                <w:rFonts w:ascii="Times New Roman" w:hAnsi="Times New Roman"/>
              </w:rPr>
            </w:pPr>
          </w:p>
        </w:tc>
        <w:tc>
          <w:tcPr>
            <w:tcW w:w="875" w:type="pct"/>
            <w:vAlign w:val="center"/>
          </w:tcPr>
          <w:p w:rsidR="006426F1" w:rsidRPr="006426F1" w:rsidRDefault="006426F1" w:rsidP="00F8123E">
            <w:pPr>
              <w:spacing w:after="0" w:line="240" w:lineRule="auto"/>
              <w:jc w:val="center"/>
              <w:rPr>
                <w:rFonts w:ascii="Times New Roman" w:hAnsi="Times New Roman"/>
              </w:rPr>
            </w:pPr>
            <w:r w:rsidRPr="006426F1">
              <w:rPr>
                <w:rFonts w:ascii="Times New Roman" w:hAnsi="Times New Roman" w:cs="Times-Bold"/>
                <w:szCs w:val="18"/>
              </w:rPr>
              <w:t>$</w:t>
            </w:r>
          </w:p>
        </w:tc>
      </w:tr>
      <w:tr w:rsidR="00BD60FD" w:rsidRPr="00B060B2" w:rsidTr="00F8123E">
        <w:trPr>
          <w:trHeight w:val="81"/>
        </w:trPr>
        <w:tc>
          <w:tcPr>
            <w:tcW w:w="4125" w:type="pct"/>
          </w:tcPr>
          <w:p w:rsidR="00BD60FD" w:rsidRPr="00B060B2" w:rsidRDefault="00BD60FD" w:rsidP="00F8123E">
            <w:pPr>
              <w:tabs>
                <w:tab w:val="left" w:leader="dot" w:pos="6483"/>
              </w:tabs>
              <w:spacing w:after="0" w:line="240" w:lineRule="auto"/>
              <w:ind w:firstLine="720"/>
              <w:jc w:val="both"/>
              <w:rPr>
                <w:rFonts w:ascii="Times New Roman" w:hAnsi="Times New Roman"/>
              </w:rPr>
            </w:pPr>
            <w:r w:rsidRPr="00B060B2">
              <w:rPr>
                <w:rFonts w:ascii="Times New Roman" w:hAnsi="Times New Roman"/>
              </w:rPr>
              <w:t>New South Wales</w:t>
            </w:r>
            <w:r w:rsidR="00F8123E">
              <w:rPr>
                <w:rFonts w:ascii="Times New Roman" w:hAnsi="Times New Roman"/>
              </w:rPr>
              <w:tab/>
            </w:r>
          </w:p>
        </w:tc>
        <w:tc>
          <w:tcPr>
            <w:tcW w:w="875" w:type="pct"/>
            <w:vAlign w:val="center"/>
          </w:tcPr>
          <w:p w:rsidR="00BD60FD" w:rsidRPr="00B060B2" w:rsidRDefault="00BD60FD" w:rsidP="004F6721">
            <w:pPr>
              <w:spacing w:after="0" w:line="240" w:lineRule="auto"/>
              <w:ind w:right="288"/>
              <w:jc w:val="right"/>
              <w:rPr>
                <w:rFonts w:ascii="Times New Roman" w:hAnsi="Times New Roman"/>
              </w:rPr>
            </w:pPr>
            <w:r w:rsidRPr="00B060B2">
              <w:rPr>
                <w:rFonts w:ascii="Times New Roman" w:hAnsi="Times New Roman"/>
              </w:rPr>
              <w:t>775,000</w:t>
            </w:r>
          </w:p>
        </w:tc>
      </w:tr>
      <w:tr w:rsidR="00BD60FD" w:rsidRPr="00B060B2" w:rsidTr="00F8123E">
        <w:trPr>
          <w:trHeight w:val="20"/>
        </w:trPr>
        <w:tc>
          <w:tcPr>
            <w:tcW w:w="4125" w:type="pct"/>
          </w:tcPr>
          <w:p w:rsidR="00BD60FD" w:rsidRPr="00B060B2" w:rsidRDefault="00BD60FD" w:rsidP="00F8123E">
            <w:pPr>
              <w:tabs>
                <w:tab w:val="left" w:leader="dot" w:pos="6480"/>
              </w:tabs>
              <w:spacing w:after="0" w:line="240" w:lineRule="auto"/>
              <w:ind w:firstLine="720"/>
              <w:jc w:val="both"/>
              <w:rPr>
                <w:rFonts w:ascii="Times New Roman" w:hAnsi="Times New Roman"/>
              </w:rPr>
            </w:pPr>
            <w:r w:rsidRPr="00B060B2">
              <w:rPr>
                <w:rFonts w:ascii="Times New Roman" w:hAnsi="Times New Roman"/>
              </w:rPr>
              <w:t>Victoria</w:t>
            </w:r>
            <w:r w:rsidR="00F8123E">
              <w:rPr>
                <w:rFonts w:ascii="Times New Roman" w:hAnsi="Times New Roman"/>
              </w:rPr>
              <w:tab/>
            </w:r>
          </w:p>
        </w:tc>
        <w:tc>
          <w:tcPr>
            <w:tcW w:w="875" w:type="pct"/>
            <w:vAlign w:val="center"/>
          </w:tcPr>
          <w:p w:rsidR="00BD60FD" w:rsidRPr="00B060B2" w:rsidRDefault="00BD60FD" w:rsidP="004F6721">
            <w:pPr>
              <w:spacing w:after="0" w:line="240" w:lineRule="auto"/>
              <w:ind w:right="288"/>
              <w:jc w:val="right"/>
              <w:rPr>
                <w:rFonts w:ascii="Times New Roman" w:hAnsi="Times New Roman"/>
              </w:rPr>
            </w:pPr>
            <w:r w:rsidRPr="00B060B2">
              <w:rPr>
                <w:rFonts w:ascii="Times New Roman" w:hAnsi="Times New Roman"/>
              </w:rPr>
              <w:t>225,000</w:t>
            </w:r>
          </w:p>
        </w:tc>
      </w:tr>
      <w:tr w:rsidR="00BD60FD" w:rsidRPr="00B060B2" w:rsidTr="00F8123E">
        <w:trPr>
          <w:trHeight w:val="20"/>
        </w:trPr>
        <w:tc>
          <w:tcPr>
            <w:tcW w:w="4125" w:type="pct"/>
          </w:tcPr>
          <w:p w:rsidR="00BD60FD" w:rsidRPr="00B060B2" w:rsidRDefault="00BD60FD" w:rsidP="00F8123E">
            <w:pPr>
              <w:tabs>
                <w:tab w:val="left" w:leader="dot" w:pos="6480"/>
              </w:tabs>
              <w:spacing w:after="0" w:line="240" w:lineRule="auto"/>
              <w:ind w:firstLine="720"/>
              <w:jc w:val="both"/>
              <w:rPr>
                <w:rFonts w:ascii="Times New Roman" w:hAnsi="Times New Roman"/>
              </w:rPr>
            </w:pPr>
            <w:r w:rsidRPr="00B060B2">
              <w:rPr>
                <w:rFonts w:ascii="Times New Roman" w:hAnsi="Times New Roman"/>
              </w:rPr>
              <w:t>Queensland</w:t>
            </w:r>
            <w:r w:rsidR="00F8123E">
              <w:rPr>
                <w:rFonts w:ascii="Times New Roman" w:hAnsi="Times New Roman"/>
              </w:rPr>
              <w:tab/>
            </w:r>
          </w:p>
        </w:tc>
        <w:tc>
          <w:tcPr>
            <w:tcW w:w="875" w:type="pct"/>
            <w:vAlign w:val="center"/>
          </w:tcPr>
          <w:p w:rsidR="00BD60FD" w:rsidRPr="00B060B2" w:rsidRDefault="00BD60FD" w:rsidP="004F6721">
            <w:pPr>
              <w:spacing w:after="0" w:line="240" w:lineRule="auto"/>
              <w:ind w:right="288"/>
              <w:jc w:val="right"/>
              <w:rPr>
                <w:rFonts w:ascii="Times New Roman" w:hAnsi="Times New Roman"/>
              </w:rPr>
            </w:pPr>
            <w:r w:rsidRPr="00B060B2">
              <w:rPr>
                <w:rFonts w:ascii="Times New Roman" w:hAnsi="Times New Roman"/>
              </w:rPr>
              <w:t>1,450,000</w:t>
            </w:r>
          </w:p>
        </w:tc>
      </w:tr>
      <w:tr w:rsidR="00BD60FD" w:rsidRPr="00B060B2" w:rsidTr="00F8123E">
        <w:trPr>
          <w:trHeight w:val="20"/>
        </w:trPr>
        <w:tc>
          <w:tcPr>
            <w:tcW w:w="4125" w:type="pct"/>
          </w:tcPr>
          <w:p w:rsidR="00BD60FD" w:rsidRPr="00B060B2" w:rsidRDefault="00BD60FD" w:rsidP="00F8123E">
            <w:pPr>
              <w:tabs>
                <w:tab w:val="left" w:leader="dot" w:pos="6480"/>
              </w:tabs>
              <w:spacing w:after="0" w:line="240" w:lineRule="auto"/>
              <w:ind w:firstLine="720"/>
              <w:jc w:val="both"/>
              <w:rPr>
                <w:rFonts w:ascii="Times New Roman" w:hAnsi="Times New Roman"/>
              </w:rPr>
            </w:pPr>
            <w:r w:rsidRPr="00B060B2">
              <w:rPr>
                <w:rFonts w:ascii="Times New Roman" w:hAnsi="Times New Roman"/>
              </w:rPr>
              <w:t>South Australia</w:t>
            </w:r>
            <w:r w:rsidR="00F8123E">
              <w:rPr>
                <w:rFonts w:ascii="Times New Roman" w:hAnsi="Times New Roman"/>
              </w:rPr>
              <w:tab/>
            </w:r>
          </w:p>
        </w:tc>
        <w:tc>
          <w:tcPr>
            <w:tcW w:w="875" w:type="pct"/>
            <w:vAlign w:val="center"/>
          </w:tcPr>
          <w:p w:rsidR="00BD60FD" w:rsidRPr="00B060B2" w:rsidRDefault="00BD60FD" w:rsidP="004F6721">
            <w:pPr>
              <w:spacing w:after="0" w:line="240" w:lineRule="auto"/>
              <w:ind w:right="288"/>
              <w:jc w:val="right"/>
              <w:rPr>
                <w:rFonts w:ascii="Times New Roman" w:hAnsi="Times New Roman"/>
              </w:rPr>
            </w:pPr>
            <w:r w:rsidRPr="00B060B2">
              <w:rPr>
                <w:rFonts w:ascii="Times New Roman" w:hAnsi="Times New Roman"/>
              </w:rPr>
              <w:t>350,000</w:t>
            </w:r>
          </w:p>
        </w:tc>
      </w:tr>
      <w:tr w:rsidR="00BD60FD" w:rsidRPr="00B060B2" w:rsidTr="00F8123E">
        <w:trPr>
          <w:trHeight w:val="20"/>
        </w:trPr>
        <w:tc>
          <w:tcPr>
            <w:tcW w:w="4125" w:type="pct"/>
          </w:tcPr>
          <w:p w:rsidR="00BD60FD" w:rsidRPr="00B060B2" w:rsidRDefault="00BD60FD" w:rsidP="00F8123E">
            <w:pPr>
              <w:tabs>
                <w:tab w:val="left" w:leader="dot" w:pos="6480"/>
              </w:tabs>
              <w:spacing w:after="0" w:line="240" w:lineRule="auto"/>
              <w:ind w:firstLine="720"/>
              <w:jc w:val="both"/>
              <w:rPr>
                <w:rFonts w:ascii="Times New Roman" w:hAnsi="Times New Roman"/>
              </w:rPr>
            </w:pPr>
            <w:r w:rsidRPr="00B060B2">
              <w:rPr>
                <w:rFonts w:ascii="Times New Roman" w:hAnsi="Times New Roman"/>
              </w:rPr>
              <w:t>Western Australia</w:t>
            </w:r>
            <w:r w:rsidR="00F8123E">
              <w:rPr>
                <w:rFonts w:ascii="Times New Roman" w:hAnsi="Times New Roman"/>
              </w:rPr>
              <w:tab/>
            </w:r>
          </w:p>
        </w:tc>
        <w:tc>
          <w:tcPr>
            <w:tcW w:w="875" w:type="pct"/>
            <w:vAlign w:val="center"/>
          </w:tcPr>
          <w:p w:rsidR="00BD60FD" w:rsidRPr="00B060B2" w:rsidRDefault="00BD60FD" w:rsidP="004F6721">
            <w:pPr>
              <w:spacing w:after="0" w:line="240" w:lineRule="auto"/>
              <w:ind w:right="288"/>
              <w:jc w:val="right"/>
              <w:rPr>
                <w:rFonts w:ascii="Times New Roman" w:hAnsi="Times New Roman"/>
              </w:rPr>
            </w:pPr>
            <w:r w:rsidRPr="00B060B2">
              <w:rPr>
                <w:rFonts w:ascii="Times New Roman" w:hAnsi="Times New Roman"/>
              </w:rPr>
              <w:t>825,000</w:t>
            </w:r>
          </w:p>
        </w:tc>
      </w:tr>
      <w:tr w:rsidR="00BD60FD" w:rsidRPr="00B060B2" w:rsidTr="00F8123E">
        <w:trPr>
          <w:trHeight w:val="20"/>
        </w:trPr>
        <w:tc>
          <w:tcPr>
            <w:tcW w:w="4125" w:type="pct"/>
          </w:tcPr>
          <w:p w:rsidR="00BD60FD" w:rsidRPr="00B060B2" w:rsidRDefault="00BD60FD" w:rsidP="00F8123E">
            <w:pPr>
              <w:tabs>
                <w:tab w:val="left" w:leader="dot" w:pos="6480"/>
              </w:tabs>
              <w:spacing w:after="0" w:line="240" w:lineRule="auto"/>
              <w:ind w:firstLine="720"/>
              <w:jc w:val="both"/>
              <w:rPr>
                <w:rFonts w:ascii="Times New Roman" w:hAnsi="Times New Roman"/>
              </w:rPr>
            </w:pPr>
            <w:r w:rsidRPr="00B060B2">
              <w:rPr>
                <w:rFonts w:ascii="Times New Roman" w:hAnsi="Times New Roman"/>
              </w:rPr>
              <w:t>Tasmania</w:t>
            </w:r>
            <w:r w:rsidR="00F8123E">
              <w:rPr>
                <w:rFonts w:ascii="Times New Roman" w:hAnsi="Times New Roman"/>
              </w:rPr>
              <w:tab/>
            </w:r>
          </w:p>
        </w:tc>
        <w:tc>
          <w:tcPr>
            <w:tcW w:w="875" w:type="pct"/>
            <w:tcBorders>
              <w:bottom w:val="single" w:sz="6" w:space="0" w:color="auto"/>
            </w:tcBorders>
            <w:vAlign w:val="center"/>
          </w:tcPr>
          <w:p w:rsidR="00BD60FD" w:rsidRPr="00B060B2" w:rsidRDefault="00BD60FD" w:rsidP="004F6721">
            <w:pPr>
              <w:spacing w:after="0" w:line="240" w:lineRule="auto"/>
              <w:ind w:right="288"/>
              <w:jc w:val="right"/>
              <w:rPr>
                <w:rFonts w:ascii="Times New Roman" w:hAnsi="Times New Roman"/>
              </w:rPr>
            </w:pPr>
            <w:r w:rsidRPr="00B060B2">
              <w:rPr>
                <w:rFonts w:ascii="Times New Roman" w:hAnsi="Times New Roman"/>
              </w:rPr>
              <w:t>25,000</w:t>
            </w:r>
          </w:p>
        </w:tc>
      </w:tr>
      <w:tr w:rsidR="00BD60FD" w:rsidRPr="00B060B2" w:rsidTr="00F8123E">
        <w:trPr>
          <w:trHeight w:val="20"/>
        </w:trPr>
        <w:tc>
          <w:tcPr>
            <w:tcW w:w="4125" w:type="pct"/>
          </w:tcPr>
          <w:p w:rsidR="00BD60FD" w:rsidRPr="00B060B2" w:rsidRDefault="00BD60FD" w:rsidP="00F8123E">
            <w:pPr>
              <w:spacing w:after="0" w:line="240" w:lineRule="auto"/>
              <w:ind w:firstLine="720"/>
              <w:jc w:val="both"/>
              <w:rPr>
                <w:rFonts w:ascii="Times New Roman" w:hAnsi="Times New Roman"/>
              </w:rPr>
            </w:pPr>
          </w:p>
        </w:tc>
        <w:tc>
          <w:tcPr>
            <w:tcW w:w="875" w:type="pct"/>
            <w:tcBorders>
              <w:top w:val="single" w:sz="6" w:space="0" w:color="auto"/>
              <w:bottom w:val="single" w:sz="6" w:space="0" w:color="auto"/>
            </w:tcBorders>
            <w:vAlign w:val="center"/>
          </w:tcPr>
          <w:p w:rsidR="00BD60FD" w:rsidRPr="00B060B2" w:rsidRDefault="00BD60FD" w:rsidP="004F6721">
            <w:pPr>
              <w:spacing w:after="0" w:line="240" w:lineRule="auto"/>
              <w:ind w:right="288"/>
              <w:jc w:val="right"/>
              <w:rPr>
                <w:rFonts w:ascii="Times New Roman" w:hAnsi="Times New Roman"/>
              </w:rPr>
            </w:pPr>
            <w:r w:rsidRPr="00B060B2">
              <w:rPr>
                <w:rFonts w:ascii="Times New Roman" w:hAnsi="Times New Roman"/>
              </w:rPr>
              <w:t>3,650,000</w:t>
            </w:r>
          </w:p>
        </w:tc>
      </w:tr>
    </w:tbl>
    <w:p w:rsidR="00BD60FD" w:rsidRPr="00B060B2" w:rsidRDefault="00BD60FD" w:rsidP="0088225C">
      <w:pPr>
        <w:pBdr>
          <w:bottom w:val="single" w:sz="4" w:space="1" w:color="auto"/>
        </w:pBdr>
        <w:spacing w:before="1200" w:after="0" w:line="240" w:lineRule="auto"/>
        <w:ind w:left="3456" w:right="3456"/>
        <w:jc w:val="both"/>
        <w:rPr>
          <w:rFonts w:ascii="Times New Roman" w:hAnsi="Times New Roman"/>
        </w:rPr>
      </w:pPr>
    </w:p>
    <w:sectPr w:rsidR="00BD60FD" w:rsidRPr="00B060B2" w:rsidSect="00264571">
      <w:headerReference w:type="default" r:id="rId6"/>
      <w:pgSz w:w="11909" w:h="16834"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AD2" w:rsidRDefault="00BB4AD2" w:rsidP="00F6087B">
      <w:pPr>
        <w:spacing w:after="0" w:line="240" w:lineRule="auto"/>
      </w:pPr>
      <w:r>
        <w:separator/>
      </w:r>
    </w:p>
  </w:endnote>
  <w:endnote w:type="continuationSeparator" w:id="0">
    <w:p w:rsidR="00BB4AD2" w:rsidRDefault="00BB4AD2" w:rsidP="00F60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AD2" w:rsidRDefault="00BB4AD2" w:rsidP="00F6087B">
      <w:pPr>
        <w:spacing w:after="0" w:line="240" w:lineRule="auto"/>
      </w:pPr>
      <w:r>
        <w:separator/>
      </w:r>
    </w:p>
  </w:footnote>
  <w:footnote w:type="continuationSeparator" w:id="0">
    <w:p w:rsidR="00BB4AD2" w:rsidRDefault="00BB4AD2" w:rsidP="00F608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87B" w:rsidRPr="00F6087B" w:rsidRDefault="00F6087B" w:rsidP="00F6087B">
    <w:pPr>
      <w:pStyle w:val="Header"/>
      <w:tabs>
        <w:tab w:val="clear" w:pos="4680"/>
        <w:tab w:val="clear" w:pos="9360"/>
        <w:tab w:val="center" w:pos="4500"/>
        <w:tab w:val="right" w:pos="9000"/>
      </w:tabs>
      <w:rPr>
        <w:sz w:val="20"/>
      </w:rPr>
    </w:pPr>
    <w:r w:rsidRPr="00F6087B">
      <w:rPr>
        <w:rFonts w:ascii="Times New Roman" w:hAnsi="Times New Roman"/>
        <w:sz w:val="20"/>
      </w:rPr>
      <w:t>1968.</w:t>
    </w:r>
    <w:r w:rsidRPr="00F6087B">
      <w:rPr>
        <w:rFonts w:ascii="Times New Roman" w:hAnsi="Times New Roman"/>
        <w:sz w:val="20"/>
      </w:rPr>
      <w:tab/>
    </w:r>
    <w:r w:rsidRPr="00F6087B">
      <w:rPr>
        <w:rFonts w:ascii="Times New Roman" w:hAnsi="Times New Roman"/>
        <w:i/>
        <w:sz w:val="20"/>
      </w:rPr>
      <w:t xml:space="preserve">States Grants </w:t>
    </w:r>
    <w:r w:rsidRPr="001432B8">
      <w:rPr>
        <w:rFonts w:ascii="Times New Roman" w:hAnsi="Times New Roman"/>
        <w:sz w:val="20"/>
      </w:rPr>
      <w:t>(</w:t>
    </w:r>
    <w:r w:rsidRPr="00F6087B">
      <w:rPr>
        <w:rFonts w:ascii="Times New Roman" w:hAnsi="Times New Roman"/>
        <w:i/>
        <w:sz w:val="20"/>
      </w:rPr>
      <w:t>Aboriginal Advancement</w:t>
    </w:r>
    <w:r w:rsidRPr="001432B8">
      <w:rPr>
        <w:rFonts w:ascii="Times New Roman" w:hAnsi="Times New Roman"/>
        <w:sz w:val="20"/>
      </w:rPr>
      <w:t>)</w:t>
    </w:r>
    <w:r w:rsidRPr="00F6087B">
      <w:rPr>
        <w:rFonts w:ascii="Times New Roman" w:hAnsi="Times New Roman"/>
        <w:i/>
        <w:sz w:val="20"/>
      </w:rPr>
      <w:tab/>
    </w:r>
    <w:r w:rsidRPr="00F6087B">
      <w:rPr>
        <w:rFonts w:ascii="Times New Roman" w:hAnsi="Times New Roman"/>
        <w:sz w:val="20"/>
      </w:rPr>
      <w:t>No. 155.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D60FD"/>
    <w:rsid w:val="00101791"/>
    <w:rsid w:val="001432B8"/>
    <w:rsid w:val="00264571"/>
    <w:rsid w:val="002C2FE0"/>
    <w:rsid w:val="002E5F56"/>
    <w:rsid w:val="004D50C9"/>
    <w:rsid w:val="004F6721"/>
    <w:rsid w:val="006426F1"/>
    <w:rsid w:val="007E114D"/>
    <w:rsid w:val="00822827"/>
    <w:rsid w:val="0088225C"/>
    <w:rsid w:val="00903804"/>
    <w:rsid w:val="009E328D"/>
    <w:rsid w:val="00B060B2"/>
    <w:rsid w:val="00B93407"/>
    <w:rsid w:val="00BB4AD2"/>
    <w:rsid w:val="00BD60FD"/>
    <w:rsid w:val="00C3768E"/>
    <w:rsid w:val="00EE34AE"/>
    <w:rsid w:val="00F6087B"/>
    <w:rsid w:val="00F81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F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BD60FD"/>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BD60FD"/>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BD60FD"/>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BD60FD"/>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BD60FD"/>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BD60FD"/>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BD60FD"/>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BD60FD"/>
    <w:pPr>
      <w:spacing w:after="0" w:line="240" w:lineRule="auto"/>
    </w:pPr>
    <w:rPr>
      <w:rFonts w:ascii="Times New Roman" w:eastAsia="Times New Roman" w:hAnsi="Times New Roman" w:cs="Times New Roman"/>
      <w:sz w:val="20"/>
      <w:szCs w:val="20"/>
    </w:rPr>
  </w:style>
  <w:style w:type="paragraph" w:customStyle="1" w:styleId="Style371">
    <w:name w:val="Style371"/>
    <w:basedOn w:val="Normal"/>
    <w:rsid w:val="00BD60FD"/>
    <w:pPr>
      <w:spacing w:after="0" w:line="240" w:lineRule="auto"/>
    </w:pPr>
    <w:rPr>
      <w:rFonts w:ascii="Times New Roman" w:eastAsia="Times New Roman" w:hAnsi="Times New Roman" w:cs="Times New Roman"/>
      <w:sz w:val="20"/>
      <w:szCs w:val="20"/>
    </w:rPr>
  </w:style>
  <w:style w:type="paragraph" w:customStyle="1" w:styleId="Style384">
    <w:name w:val="Style384"/>
    <w:basedOn w:val="Normal"/>
    <w:rsid w:val="00BD60FD"/>
    <w:pPr>
      <w:spacing w:after="0" w:line="240" w:lineRule="auto"/>
    </w:pPr>
    <w:rPr>
      <w:rFonts w:ascii="Times New Roman" w:eastAsia="Times New Roman" w:hAnsi="Times New Roman" w:cs="Times New Roman"/>
      <w:sz w:val="20"/>
      <w:szCs w:val="20"/>
    </w:rPr>
  </w:style>
  <w:style w:type="paragraph" w:customStyle="1" w:styleId="Style34">
    <w:name w:val="Style34"/>
    <w:basedOn w:val="Normal"/>
    <w:rsid w:val="00BD60FD"/>
    <w:pPr>
      <w:spacing w:after="0" w:line="240" w:lineRule="auto"/>
    </w:pPr>
    <w:rPr>
      <w:rFonts w:ascii="Times New Roman" w:eastAsia="Times New Roman" w:hAnsi="Times New Roman" w:cs="Times New Roman"/>
      <w:sz w:val="20"/>
      <w:szCs w:val="20"/>
    </w:rPr>
  </w:style>
  <w:style w:type="paragraph" w:customStyle="1" w:styleId="Style44">
    <w:name w:val="Style44"/>
    <w:basedOn w:val="Normal"/>
    <w:rsid w:val="00BD60FD"/>
    <w:pPr>
      <w:spacing w:after="0" w:line="240" w:lineRule="auto"/>
    </w:pPr>
    <w:rPr>
      <w:rFonts w:ascii="Times New Roman" w:eastAsia="Times New Roman" w:hAnsi="Times New Roman" w:cs="Times New Roman"/>
      <w:sz w:val="20"/>
      <w:szCs w:val="20"/>
    </w:rPr>
  </w:style>
  <w:style w:type="paragraph" w:customStyle="1" w:styleId="Style63">
    <w:name w:val="Style63"/>
    <w:basedOn w:val="Normal"/>
    <w:rsid w:val="00BD60FD"/>
    <w:pPr>
      <w:spacing w:after="0" w:line="240" w:lineRule="auto"/>
    </w:pPr>
    <w:rPr>
      <w:rFonts w:ascii="Times New Roman" w:eastAsia="Times New Roman" w:hAnsi="Times New Roman" w:cs="Times New Roman"/>
      <w:sz w:val="20"/>
      <w:szCs w:val="20"/>
    </w:rPr>
  </w:style>
  <w:style w:type="character" w:customStyle="1" w:styleId="CharStyle2">
    <w:name w:val="CharStyle2"/>
    <w:basedOn w:val="DefaultParagraphFont"/>
    <w:rsid w:val="00BD60FD"/>
    <w:rPr>
      <w:rFonts w:ascii="Times New Roman" w:eastAsia="Times New Roman" w:hAnsi="Times New Roman" w:cs="Times New Roman"/>
      <w:b/>
      <w:bCs/>
      <w:i w:val="0"/>
      <w:iCs w:val="0"/>
      <w:smallCaps w:val="0"/>
      <w:sz w:val="24"/>
      <w:szCs w:val="24"/>
    </w:rPr>
  </w:style>
  <w:style w:type="character" w:customStyle="1" w:styleId="CharStyle18">
    <w:name w:val="CharStyle18"/>
    <w:basedOn w:val="DefaultParagraphFont"/>
    <w:rsid w:val="00BD60FD"/>
    <w:rPr>
      <w:rFonts w:ascii="Times New Roman" w:eastAsia="Times New Roman" w:hAnsi="Times New Roman" w:cs="Times New Roman"/>
      <w:b/>
      <w:bCs/>
      <w:i w:val="0"/>
      <w:iCs w:val="0"/>
      <w:smallCaps w:val="0"/>
      <w:sz w:val="14"/>
      <w:szCs w:val="14"/>
    </w:rPr>
  </w:style>
  <w:style w:type="character" w:customStyle="1" w:styleId="CharStyle24">
    <w:name w:val="CharStyle24"/>
    <w:basedOn w:val="DefaultParagraphFont"/>
    <w:rsid w:val="00BD60FD"/>
    <w:rPr>
      <w:rFonts w:ascii="Times New Roman" w:eastAsia="Times New Roman" w:hAnsi="Times New Roman" w:cs="Times New Roman"/>
      <w:b/>
      <w:bCs/>
      <w:i w:val="0"/>
      <w:iCs w:val="0"/>
      <w:smallCaps w:val="0"/>
      <w:sz w:val="20"/>
      <w:szCs w:val="20"/>
    </w:rPr>
  </w:style>
  <w:style w:type="character" w:customStyle="1" w:styleId="CharStyle40">
    <w:name w:val="CharStyle40"/>
    <w:basedOn w:val="DefaultParagraphFont"/>
    <w:rsid w:val="00BD60FD"/>
    <w:rPr>
      <w:rFonts w:ascii="Times New Roman" w:eastAsia="Times New Roman" w:hAnsi="Times New Roman" w:cs="Times New Roman"/>
      <w:b w:val="0"/>
      <w:bCs w:val="0"/>
      <w:i w:val="0"/>
      <w:iCs w:val="0"/>
      <w:smallCaps w:val="0"/>
      <w:sz w:val="16"/>
      <w:szCs w:val="16"/>
    </w:rPr>
  </w:style>
  <w:style w:type="character" w:customStyle="1" w:styleId="CharStyle146">
    <w:name w:val="CharStyle146"/>
    <w:basedOn w:val="DefaultParagraphFont"/>
    <w:rsid w:val="00BD60FD"/>
    <w:rPr>
      <w:rFonts w:ascii="Times New Roman" w:eastAsia="Times New Roman" w:hAnsi="Times New Roman" w:cs="Times New Roman"/>
      <w:b/>
      <w:bCs/>
      <w:i w:val="0"/>
      <w:iCs w:val="0"/>
      <w:smallCaps w:val="0"/>
      <w:spacing w:val="-10"/>
      <w:sz w:val="36"/>
      <w:szCs w:val="36"/>
    </w:rPr>
  </w:style>
  <w:style w:type="character" w:customStyle="1" w:styleId="CharStyle147">
    <w:name w:val="CharStyle147"/>
    <w:basedOn w:val="DefaultParagraphFont"/>
    <w:rsid w:val="00BD60FD"/>
    <w:rPr>
      <w:rFonts w:ascii="Times New Roman" w:eastAsia="Times New Roman" w:hAnsi="Times New Roman" w:cs="Times New Roman"/>
      <w:b/>
      <w:bCs/>
      <w:i w:val="0"/>
      <w:iCs w:val="0"/>
      <w:smallCaps w:val="0"/>
      <w:spacing w:val="-10"/>
      <w:sz w:val="24"/>
      <w:szCs w:val="24"/>
    </w:rPr>
  </w:style>
  <w:style w:type="character" w:customStyle="1" w:styleId="CharStyle166">
    <w:name w:val="CharStyle166"/>
    <w:basedOn w:val="DefaultParagraphFont"/>
    <w:rsid w:val="00BD60FD"/>
    <w:rPr>
      <w:rFonts w:ascii="Times New Roman" w:eastAsia="Times New Roman" w:hAnsi="Times New Roman" w:cs="Times New Roman"/>
      <w:b/>
      <w:bCs/>
      <w:i/>
      <w:iCs/>
      <w:smallCaps w:val="0"/>
      <w:sz w:val="20"/>
      <w:szCs w:val="20"/>
    </w:rPr>
  </w:style>
  <w:style w:type="character" w:customStyle="1" w:styleId="CharStyle194">
    <w:name w:val="CharStyle194"/>
    <w:basedOn w:val="DefaultParagraphFont"/>
    <w:rsid w:val="00BD60FD"/>
    <w:rPr>
      <w:rFonts w:ascii="Times New Roman" w:eastAsia="Times New Roman" w:hAnsi="Times New Roman" w:cs="Times New Roman"/>
      <w:b/>
      <w:bCs/>
      <w:i w:val="0"/>
      <w:iCs w:val="0"/>
      <w:smallCaps w:val="0"/>
      <w:sz w:val="16"/>
      <w:szCs w:val="16"/>
    </w:rPr>
  </w:style>
  <w:style w:type="character" w:customStyle="1" w:styleId="CharStyle305">
    <w:name w:val="CharStyle305"/>
    <w:basedOn w:val="DefaultParagraphFont"/>
    <w:rsid w:val="00BD60FD"/>
    <w:rPr>
      <w:rFonts w:ascii="Times New Roman" w:eastAsia="Times New Roman" w:hAnsi="Times New Roman" w:cs="Times New Roman"/>
      <w:b/>
      <w:bCs/>
      <w:i w:val="0"/>
      <w:iCs w:val="0"/>
      <w:smallCaps w:val="0"/>
      <w:sz w:val="20"/>
      <w:szCs w:val="20"/>
    </w:rPr>
  </w:style>
  <w:style w:type="character" w:customStyle="1" w:styleId="CharStyle394">
    <w:name w:val="CharStyle394"/>
    <w:basedOn w:val="DefaultParagraphFont"/>
    <w:rsid w:val="00BD60FD"/>
    <w:rPr>
      <w:rFonts w:ascii="Times New Roman" w:eastAsia="Times New Roman" w:hAnsi="Times New Roman" w:cs="Times New Roman"/>
      <w:b/>
      <w:bCs/>
      <w:i w:val="0"/>
      <w:iCs w:val="0"/>
      <w:smallCaps/>
      <w:sz w:val="18"/>
      <w:szCs w:val="18"/>
    </w:rPr>
  </w:style>
  <w:style w:type="character" w:customStyle="1" w:styleId="CharStyle421">
    <w:name w:val="CharStyle421"/>
    <w:basedOn w:val="DefaultParagraphFont"/>
    <w:rsid w:val="00BD60FD"/>
    <w:rPr>
      <w:rFonts w:ascii="Times New Roman" w:eastAsia="Times New Roman" w:hAnsi="Times New Roman" w:cs="Times New Roman"/>
      <w:b/>
      <w:bCs/>
      <w:i w:val="0"/>
      <w:iCs w:val="0"/>
      <w:smallCaps w:val="0"/>
      <w:sz w:val="44"/>
      <w:szCs w:val="44"/>
    </w:rPr>
  </w:style>
  <w:style w:type="paragraph" w:styleId="Header">
    <w:name w:val="header"/>
    <w:basedOn w:val="Normal"/>
    <w:link w:val="HeaderChar"/>
    <w:uiPriority w:val="99"/>
    <w:unhideWhenUsed/>
    <w:rsid w:val="00F608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087B"/>
  </w:style>
  <w:style w:type="paragraph" w:styleId="Footer">
    <w:name w:val="footer"/>
    <w:basedOn w:val="Normal"/>
    <w:link w:val="FooterChar"/>
    <w:uiPriority w:val="99"/>
    <w:unhideWhenUsed/>
    <w:rsid w:val="00F608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087B"/>
  </w:style>
  <w:style w:type="paragraph" w:styleId="ListParagraph">
    <w:name w:val="List Paragraph"/>
    <w:basedOn w:val="Normal"/>
    <w:uiPriority w:val="34"/>
    <w:qFormat/>
    <w:rsid w:val="008228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541</Words>
  <Characters>3086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3620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Harper, Michael</dc:creator>
  <cp:lastModifiedBy>Harper, Michael</cp:lastModifiedBy>
  <cp:revision>1</cp:revision>
  <dcterms:created xsi:type="dcterms:W3CDTF">2017-05-08T03:56:00Z</dcterms:created>
  <dcterms:modified xsi:type="dcterms:W3CDTF">2019-02-07T20:58:00Z</dcterms:modified>
</cp:coreProperties>
</file>