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D60" w:rsidRPr="00315FE5" w:rsidRDefault="002B0D60" w:rsidP="00AB691D">
      <w:pPr>
        <w:spacing w:before="1000" w:after="120" w:line="240" w:lineRule="auto"/>
        <w:jc w:val="center"/>
        <w:rPr>
          <w:rFonts w:ascii="Times New Roman" w:hAnsi="Times New Roman"/>
          <w:b/>
          <w:sz w:val="36"/>
        </w:rPr>
      </w:pPr>
      <w:r w:rsidRPr="00315FE5">
        <w:rPr>
          <w:rFonts w:ascii="Times New Roman" w:hAnsi="Times New Roman"/>
          <w:b/>
          <w:sz w:val="36"/>
        </w:rPr>
        <w:t>States Grants (Technical Training)</w:t>
      </w:r>
    </w:p>
    <w:p w:rsidR="002B0D60" w:rsidRPr="00EE2EBF" w:rsidRDefault="00912A13" w:rsidP="00EE2EBF">
      <w:pPr>
        <w:spacing w:after="120" w:line="240" w:lineRule="auto"/>
        <w:jc w:val="center"/>
        <w:rPr>
          <w:rFonts w:ascii="Times New Roman" w:hAnsi="Times New Roman"/>
          <w:sz w:val="28"/>
        </w:rPr>
      </w:pPr>
      <w:r w:rsidRPr="00EE2EBF">
        <w:rPr>
          <w:rFonts w:ascii="Times New Roman" w:hAnsi="Times New Roman"/>
          <w:b/>
          <w:sz w:val="28"/>
        </w:rPr>
        <w:t>No. 53 of 1968</w:t>
      </w:r>
    </w:p>
    <w:p w:rsidR="002B0D60" w:rsidRPr="00EE2EBF" w:rsidRDefault="002B0D60" w:rsidP="00352AF9">
      <w:pPr>
        <w:spacing w:after="0" w:line="240" w:lineRule="auto"/>
        <w:jc w:val="center"/>
        <w:rPr>
          <w:rFonts w:ascii="Times New Roman" w:hAnsi="Times New Roman"/>
          <w:sz w:val="26"/>
        </w:rPr>
      </w:pPr>
      <w:r w:rsidRPr="00EE2EBF">
        <w:rPr>
          <w:rFonts w:ascii="Times New Roman" w:hAnsi="Times New Roman"/>
          <w:sz w:val="26"/>
        </w:rPr>
        <w:t>An Act to grant Financial Assistance to the States for Buildings and Equipment for use in Technical Training in State Schools.</w:t>
      </w:r>
    </w:p>
    <w:p w:rsidR="002B0D60" w:rsidRPr="00F06125" w:rsidRDefault="002B0D60" w:rsidP="00EE2EBF">
      <w:pPr>
        <w:spacing w:before="120" w:after="120" w:line="240" w:lineRule="auto"/>
        <w:jc w:val="right"/>
        <w:rPr>
          <w:rFonts w:ascii="Times New Roman" w:hAnsi="Times New Roman"/>
          <w:sz w:val="26"/>
        </w:rPr>
      </w:pPr>
      <w:r w:rsidRPr="00F06125">
        <w:rPr>
          <w:rFonts w:ascii="Times New Roman" w:hAnsi="Times New Roman"/>
          <w:sz w:val="26"/>
        </w:rPr>
        <w:t>[</w:t>
      </w:r>
      <w:r w:rsidR="00912A13" w:rsidRPr="00F06125">
        <w:rPr>
          <w:rFonts w:ascii="Times New Roman" w:hAnsi="Times New Roman"/>
          <w:sz w:val="26"/>
        </w:rPr>
        <w:t>Assented to 24 June 1968</w:t>
      </w:r>
      <w:r w:rsidRPr="00F06125">
        <w:rPr>
          <w:rFonts w:ascii="Times New Roman" w:hAnsi="Times New Roman"/>
          <w:sz w:val="26"/>
        </w:rPr>
        <w:t>]</w:t>
      </w:r>
    </w:p>
    <w:p w:rsidR="002B0D60" w:rsidRPr="00F06125" w:rsidRDefault="002B0D60" w:rsidP="00AF41F1">
      <w:pPr>
        <w:spacing w:after="0" w:line="240" w:lineRule="auto"/>
        <w:jc w:val="both"/>
        <w:rPr>
          <w:rFonts w:ascii="Times New Roman" w:hAnsi="Times New Roman"/>
        </w:rPr>
      </w:pPr>
      <w:r w:rsidRPr="00F06125">
        <w:rPr>
          <w:rFonts w:ascii="Times New Roman" w:hAnsi="Times New Roman"/>
        </w:rPr>
        <w:t>BE it enacted by the Queen</w:t>
      </w:r>
      <w:r w:rsidR="009305C5" w:rsidRPr="00F06125">
        <w:rPr>
          <w:rFonts w:ascii="Times New Roman" w:hAnsi="Times New Roman"/>
        </w:rPr>
        <w:t>’</w:t>
      </w:r>
      <w:r w:rsidRPr="00F06125">
        <w:rPr>
          <w:rFonts w:ascii="Times New Roman" w:hAnsi="Times New Roman"/>
        </w:rPr>
        <w:t>s Most Excellent Majesty, the Senate, and the House of Representatives of the Commonwealth of Australia, as follows:—</w:t>
      </w:r>
    </w:p>
    <w:p w:rsidR="002B0D60" w:rsidRPr="00EE2EBF" w:rsidRDefault="00912A13" w:rsidP="00EE2EBF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EE2EBF">
        <w:rPr>
          <w:rFonts w:ascii="Times New Roman" w:hAnsi="Times New Roman" w:cs="Times New Roman"/>
          <w:b/>
          <w:sz w:val="20"/>
        </w:rPr>
        <w:t>Short title.</w:t>
      </w:r>
    </w:p>
    <w:p w:rsidR="002B0D60" w:rsidRPr="00AF41F1" w:rsidRDefault="00912A13" w:rsidP="00EE2EBF">
      <w:pPr>
        <w:spacing w:after="60" w:line="240" w:lineRule="auto"/>
        <w:ind w:firstLine="432"/>
        <w:jc w:val="both"/>
        <w:rPr>
          <w:rFonts w:ascii="Times New Roman" w:hAnsi="Times New Roman"/>
        </w:rPr>
      </w:pPr>
      <w:r w:rsidRPr="00AF41F1">
        <w:rPr>
          <w:rFonts w:ascii="Times New Roman" w:hAnsi="Times New Roman"/>
          <w:b/>
        </w:rPr>
        <w:t>1.</w:t>
      </w:r>
      <w:r w:rsidR="00352AF9">
        <w:rPr>
          <w:rFonts w:ascii="Times New Roman" w:hAnsi="Times New Roman"/>
        </w:rPr>
        <w:tab/>
      </w:r>
      <w:r w:rsidR="002B0D60" w:rsidRPr="00AF41F1">
        <w:rPr>
          <w:rFonts w:ascii="Times New Roman" w:hAnsi="Times New Roman"/>
        </w:rPr>
        <w:t xml:space="preserve">This Act may be cited as the </w:t>
      </w:r>
      <w:r w:rsidRPr="00AF41F1">
        <w:rPr>
          <w:rFonts w:ascii="Times New Roman" w:hAnsi="Times New Roman"/>
          <w:i/>
        </w:rPr>
        <w:t xml:space="preserve">States Grants </w:t>
      </w:r>
      <w:r w:rsidR="002B0D60" w:rsidRPr="00AF41F1">
        <w:rPr>
          <w:rFonts w:ascii="Times New Roman" w:hAnsi="Times New Roman"/>
        </w:rPr>
        <w:t>(</w:t>
      </w:r>
      <w:r w:rsidRPr="00AF41F1">
        <w:rPr>
          <w:rFonts w:ascii="Times New Roman" w:hAnsi="Times New Roman"/>
          <w:i/>
        </w:rPr>
        <w:t>Technical Training</w:t>
      </w:r>
      <w:r w:rsidR="002B0D60" w:rsidRPr="00AF41F1">
        <w:rPr>
          <w:rFonts w:ascii="Times New Roman" w:hAnsi="Times New Roman"/>
        </w:rPr>
        <w:t>)</w:t>
      </w:r>
      <w:r w:rsidRPr="00AF41F1">
        <w:rPr>
          <w:rFonts w:ascii="Times New Roman" w:hAnsi="Times New Roman"/>
          <w:i/>
        </w:rPr>
        <w:t xml:space="preserve"> Act </w:t>
      </w:r>
      <w:r w:rsidR="002B0D60" w:rsidRPr="00AF41F1">
        <w:rPr>
          <w:rFonts w:ascii="Times New Roman" w:hAnsi="Times New Roman"/>
        </w:rPr>
        <w:t>1968.</w:t>
      </w:r>
    </w:p>
    <w:p w:rsidR="002B0D60" w:rsidRPr="00EE2EBF" w:rsidRDefault="00912A13" w:rsidP="00EE2EBF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EE2EBF">
        <w:rPr>
          <w:rFonts w:ascii="Times New Roman" w:hAnsi="Times New Roman" w:cs="Times New Roman"/>
          <w:b/>
          <w:sz w:val="20"/>
        </w:rPr>
        <w:t>Commencement.</w:t>
      </w:r>
    </w:p>
    <w:p w:rsidR="002B0D60" w:rsidRPr="00AF41F1" w:rsidRDefault="00912A13" w:rsidP="00EE2EBF">
      <w:pPr>
        <w:spacing w:after="60" w:line="240" w:lineRule="auto"/>
        <w:ind w:firstLine="432"/>
        <w:jc w:val="both"/>
        <w:rPr>
          <w:rFonts w:ascii="Times New Roman" w:hAnsi="Times New Roman"/>
        </w:rPr>
      </w:pPr>
      <w:r w:rsidRPr="00AF41F1">
        <w:rPr>
          <w:rFonts w:ascii="Times New Roman" w:hAnsi="Times New Roman"/>
          <w:b/>
        </w:rPr>
        <w:t>2.</w:t>
      </w:r>
      <w:r w:rsidR="00352AF9">
        <w:rPr>
          <w:rFonts w:ascii="Times New Roman" w:hAnsi="Times New Roman"/>
        </w:rPr>
        <w:tab/>
      </w:r>
      <w:r w:rsidR="002B0D60" w:rsidRPr="00AF41F1">
        <w:rPr>
          <w:rFonts w:ascii="Times New Roman" w:hAnsi="Times New Roman"/>
        </w:rPr>
        <w:t>This Act shall come into operation on the day on which it receives the Royal Assent.</w:t>
      </w:r>
    </w:p>
    <w:p w:rsidR="002B0D60" w:rsidRPr="00EE2EBF" w:rsidRDefault="00912A13" w:rsidP="00EE2EBF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EE2EBF">
        <w:rPr>
          <w:rFonts w:ascii="Times New Roman" w:hAnsi="Times New Roman" w:cs="Times New Roman"/>
          <w:b/>
          <w:sz w:val="20"/>
        </w:rPr>
        <w:t>Definitions.</w:t>
      </w:r>
    </w:p>
    <w:p w:rsidR="002B0D60" w:rsidRPr="00AF41F1" w:rsidRDefault="00912A13" w:rsidP="00EE2EBF">
      <w:pPr>
        <w:spacing w:after="60" w:line="240" w:lineRule="auto"/>
        <w:ind w:firstLine="432"/>
        <w:jc w:val="both"/>
        <w:rPr>
          <w:rFonts w:ascii="Times New Roman" w:hAnsi="Times New Roman"/>
        </w:rPr>
      </w:pPr>
      <w:r w:rsidRPr="00AF41F1">
        <w:rPr>
          <w:rFonts w:ascii="Times New Roman" w:hAnsi="Times New Roman"/>
          <w:b/>
        </w:rPr>
        <w:t>3.</w:t>
      </w:r>
      <w:r w:rsidR="00352AF9">
        <w:rPr>
          <w:rFonts w:ascii="Times New Roman" w:hAnsi="Times New Roman"/>
        </w:rPr>
        <w:tab/>
      </w:r>
      <w:r w:rsidR="002B0D60" w:rsidRPr="00AF41F1">
        <w:rPr>
          <w:rFonts w:ascii="Times New Roman" w:hAnsi="Times New Roman"/>
        </w:rPr>
        <w:t>In this Act—</w:t>
      </w:r>
    </w:p>
    <w:p w:rsidR="002B0D60" w:rsidRPr="00AF41F1" w:rsidRDefault="009305C5" w:rsidP="00EE2EBF">
      <w:pPr>
        <w:spacing w:after="60" w:line="240" w:lineRule="auto"/>
        <w:ind w:left="1008" w:hanging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2B0D60" w:rsidRPr="00AF41F1">
        <w:rPr>
          <w:rFonts w:ascii="Times New Roman" w:hAnsi="Times New Roman"/>
        </w:rPr>
        <w:t>State school</w:t>
      </w:r>
      <w:r>
        <w:rPr>
          <w:rFonts w:ascii="Times New Roman" w:hAnsi="Times New Roman"/>
        </w:rPr>
        <w:t>”</w:t>
      </w:r>
      <w:r w:rsidR="002B0D60" w:rsidRPr="00AF41F1">
        <w:rPr>
          <w:rFonts w:ascii="Times New Roman" w:hAnsi="Times New Roman"/>
        </w:rPr>
        <w:t xml:space="preserve"> means a school, or a similar institution, that is conducted by a State, and includes an institution the name of which is specified in the First Schedule to this Act;</w:t>
      </w:r>
    </w:p>
    <w:p w:rsidR="002B0D60" w:rsidRPr="00AF41F1" w:rsidRDefault="009305C5" w:rsidP="00EE2EBF">
      <w:pPr>
        <w:spacing w:after="60" w:line="240" w:lineRule="auto"/>
        <w:ind w:left="1008" w:hanging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2B0D60" w:rsidRPr="00AF41F1">
        <w:rPr>
          <w:rFonts w:ascii="Times New Roman" w:hAnsi="Times New Roman"/>
        </w:rPr>
        <w:t>technical training</w:t>
      </w:r>
      <w:r>
        <w:rPr>
          <w:rFonts w:ascii="Times New Roman" w:hAnsi="Times New Roman"/>
        </w:rPr>
        <w:t>”</w:t>
      </w:r>
      <w:r w:rsidR="002B0D60" w:rsidRPr="00AF41F1">
        <w:rPr>
          <w:rFonts w:ascii="Times New Roman" w:hAnsi="Times New Roman"/>
        </w:rPr>
        <w:t xml:space="preserve"> means the training of persons for engagement in trades, technical occupations or agricultural or other rural occupations;</w:t>
      </w:r>
    </w:p>
    <w:p w:rsidR="002B0D60" w:rsidRPr="00AF41F1" w:rsidRDefault="009305C5" w:rsidP="00EE2EBF">
      <w:pPr>
        <w:spacing w:after="60" w:line="240" w:lineRule="auto"/>
        <w:ind w:left="1008" w:hanging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2B0D60" w:rsidRPr="00AF41F1">
        <w:rPr>
          <w:rFonts w:ascii="Times New Roman" w:hAnsi="Times New Roman"/>
        </w:rPr>
        <w:t>the period to which this Act applies</w:t>
      </w:r>
      <w:r>
        <w:rPr>
          <w:rFonts w:ascii="Times New Roman" w:hAnsi="Times New Roman"/>
        </w:rPr>
        <w:t>”</w:t>
      </w:r>
      <w:r w:rsidR="002B0D60" w:rsidRPr="00AF41F1">
        <w:rPr>
          <w:rFonts w:ascii="Times New Roman" w:hAnsi="Times New Roman"/>
        </w:rPr>
        <w:t xml:space="preserve"> means the period commencing on the first day of July, One thousand nine hundred and sixty-eight, and ending on the thirtieth day of June, One thousand nine hundred and seventy-one.</w:t>
      </w:r>
    </w:p>
    <w:p w:rsidR="002B0D60" w:rsidRPr="00EE2EBF" w:rsidRDefault="00912A13" w:rsidP="00EE2EBF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EE2EBF">
        <w:rPr>
          <w:rFonts w:ascii="Times New Roman" w:hAnsi="Times New Roman" w:cs="Times New Roman"/>
          <w:b/>
          <w:sz w:val="20"/>
        </w:rPr>
        <w:t>Grants for technical training.</w:t>
      </w:r>
    </w:p>
    <w:p w:rsidR="002B0D60" w:rsidRPr="00AF41F1" w:rsidRDefault="00912A13" w:rsidP="00352AF9">
      <w:pPr>
        <w:tabs>
          <w:tab w:val="left" w:pos="1260"/>
        </w:tabs>
        <w:spacing w:after="60" w:line="240" w:lineRule="auto"/>
        <w:ind w:firstLine="432"/>
        <w:jc w:val="both"/>
        <w:rPr>
          <w:rFonts w:ascii="Times New Roman" w:hAnsi="Times New Roman"/>
        </w:rPr>
      </w:pPr>
      <w:r w:rsidRPr="00AF41F1">
        <w:rPr>
          <w:rFonts w:ascii="Times New Roman" w:hAnsi="Times New Roman"/>
          <w:b/>
        </w:rPr>
        <w:t>4.</w:t>
      </w:r>
      <w:r w:rsidR="002B0D60" w:rsidRPr="00AF41F1">
        <w:rPr>
          <w:rFonts w:ascii="Times New Roman" w:hAnsi="Times New Roman"/>
        </w:rPr>
        <w:t>—(1.)</w:t>
      </w:r>
      <w:r w:rsidR="00352AF9">
        <w:rPr>
          <w:rFonts w:ascii="Times New Roman" w:hAnsi="Times New Roman"/>
        </w:rPr>
        <w:tab/>
      </w:r>
      <w:r w:rsidR="002B0D60" w:rsidRPr="00AF41F1">
        <w:rPr>
          <w:rFonts w:ascii="Times New Roman" w:hAnsi="Times New Roman"/>
        </w:rPr>
        <w:t>The Minister may authorize the payment to a State, under this Act, during the period to which this Act applies, by way of financial assistance, of such amounts as, subject to the next succeeding sub-section, he determines.</w:t>
      </w:r>
    </w:p>
    <w:p w:rsidR="002B0D60" w:rsidRPr="00AF41F1" w:rsidRDefault="002B0D60" w:rsidP="00352AF9">
      <w:pPr>
        <w:tabs>
          <w:tab w:val="left" w:pos="900"/>
        </w:tabs>
        <w:spacing w:after="60" w:line="240" w:lineRule="auto"/>
        <w:ind w:firstLine="432"/>
        <w:jc w:val="both"/>
        <w:rPr>
          <w:rFonts w:ascii="Times New Roman" w:hAnsi="Times New Roman"/>
        </w:rPr>
      </w:pPr>
      <w:r w:rsidRPr="00AF41F1">
        <w:rPr>
          <w:rFonts w:ascii="Times New Roman" w:hAnsi="Times New Roman"/>
        </w:rPr>
        <w:t>(2.)</w:t>
      </w:r>
      <w:r w:rsidR="00352AF9">
        <w:rPr>
          <w:rFonts w:ascii="Times New Roman" w:hAnsi="Times New Roman"/>
        </w:rPr>
        <w:tab/>
      </w:r>
      <w:r w:rsidRPr="00AF41F1">
        <w:rPr>
          <w:rFonts w:ascii="Times New Roman" w:hAnsi="Times New Roman"/>
        </w:rPr>
        <w:t>The Minister shall not authorize payments to a State under the last preceding sub-section that—</w:t>
      </w:r>
    </w:p>
    <w:p w:rsidR="002B0D60" w:rsidRPr="00AF41F1" w:rsidRDefault="002B0D60" w:rsidP="00EE2EBF">
      <w:pPr>
        <w:spacing w:after="60" w:line="240" w:lineRule="auto"/>
        <w:ind w:left="1008" w:hanging="432"/>
        <w:jc w:val="both"/>
        <w:rPr>
          <w:rFonts w:ascii="Times New Roman" w:hAnsi="Times New Roman"/>
        </w:rPr>
      </w:pPr>
      <w:r w:rsidRPr="00AF41F1">
        <w:rPr>
          <w:rFonts w:ascii="Times New Roman" w:hAnsi="Times New Roman"/>
        </w:rPr>
        <w:t>(</w:t>
      </w:r>
      <w:r w:rsidR="00912A13" w:rsidRPr="00AF41F1">
        <w:rPr>
          <w:rFonts w:ascii="Times New Roman" w:hAnsi="Times New Roman"/>
          <w:i/>
        </w:rPr>
        <w:t>a</w:t>
      </w:r>
      <w:r w:rsidRPr="00AF41F1">
        <w:rPr>
          <w:rFonts w:ascii="Times New Roman" w:hAnsi="Times New Roman"/>
        </w:rPr>
        <w:t>)</w:t>
      </w:r>
      <w:r w:rsidR="00912A13" w:rsidRPr="00AF41F1">
        <w:rPr>
          <w:rFonts w:ascii="Times New Roman" w:hAnsi="Times New Roman"/>
          <w:i/>
        </w:rPr>
        <w:t xml:space="preserve"> </w:t>
      </w:r>
      <w:r w:rsidRPr="00AF41F1">
        <w:rPr>
          <w:rFonts w:ascii="Times New Roman" w:hAnsi="Times New Roman"/>
        </w:rPr>
        <w:t>exceed, in the aggregate, the amount specified in the Second Schedule to this Act opposite to the name of the State;</w:t>
      </w:r>
    </w:p>
    <w:p w:rsidR="002B0D60" w:rsidRPr="00AF41F1" w:rsidRDefault="002B0D60" w:rsidP="00EE2EBF">
      <w:pPr>
        <w:spacing w:after="60" w:line="240" w:lineRule="auto"/>
        <w:ind w:left="1008" w:hanging="432"/>
        <w:jc w:val="both"/>
        <w:rPr>
          <w:rFonts w:ascii="Times New Roman" w:hAnsi="Times New Roman"/>
        </w:rPr>
      </w:pPr>
      <w:r w:rsidRPr="00AF41F1">
        <w:rPr>
          <w:rFonts w:ascii="Times New Roman" w:hAnsi="Times New Roman"/>
        </w:rPr>
        <w:t>(</w:t>
      </w:r>
      <w:r w:rsidR="00912A13" w:rsidRPr="00AF41F1">
        <w:rPr>
          <w:rFonts w:ascii="Times New Roman" w:hAnsi="Times New Roman"/>
          <w:i/>
        </w:rPr>
        <w:t>b</w:t>
      </w:r>
      <w:r w:rsidRPr="00AF41F1">
        <w:rPr>
          <w:rFonts w:ascii="Times New Roman" w:hAnsi="Times New Roman"/>
        </w:rPr>
        <w:t>)</w:t>
      </w:r>
      <w:r w:rsidR="00912A13" w:rsidRPr="00AF41F1">
        <w:rPr>
          <w:rFonts w:ascii="Times New Roman" w:hAnsi="Times New Roman"/>
          <w:i/>
        </w:rPr>
        <w:t xml:space="preserve"> </w:t>
      </w:r>
      <w:r w:rsidRPr="00AF41F1">
        <w:rPr>
          <w:rFonts w:ascii="Times New Roman" w:hAnsi="Times New Roman"/>
        </w:rPr>
        <w:t>in the case of payments authorized on or before the thirtieth day of June, One thousand nine hundred and sixty-nine—exceed, in the aggregate, one-third of that amount; or</w:t>
      </w:r>
    </w:p>
    <w:p w:rsidR="002B0D60" w:rsidRPr="00AF41F1" w:rsidRDefault="002B0D60" w:rsidP="00EE2EBF">
      <w:pPr>
        <w:spacing w:after="60" w:line="240" w:lineRule="auto"/>
        <w:ind w:left="1008" w:hanging="432"/>
        <w:jc w:val="both"/>
        <w:rPr>
          <w:rFonts w:ascii="Times New Roman" w:hAnsi="Times New Roman"/>
        </w:rPr>
      </w:pPr>
      <w:r w:rsidRPr="00AF41F1">
        <w:rPr>
          <w:rFonts w:ascii="Times New Roman" w:hAnsi="Times New Roman"/>
        </w:rPr>
        <w:t>(</w:t>
      </w:r>
      <w:r w:rsidR="00912A13" w:rsidRPr="00AF41F1">
        <w:rPr>
          <w:rFonts w:ascii="Times New Roman" w:hAnsi="Times New Roman"/>
          <w:i/>
        </w:rPr>
        <w:t>c</w:t>
      </w:r>
      <w:r w:rsidRPr="00AF41F1">
        <w:rPr>
          <w:rFonts w:ascii="Times New Roman" w:hAnsi="Times New Roman"/>
        </w:rPr>
        <w:t>) in the case of payments authorized on or before the thirtieth day of June, One thousand nine hundred and seventy—exceed, in the aggregate, two-thirds of that amount.</w:t>
      </w:r>
    </w:p>
    <w:p w:rsidR="002B0D60" w:rsidRPr="00AF41F1" w:rsidRDefault="002B0D60" w:rsidP="00352AF9">
      <w:pPr>
        <w:tabs>
          <w:tab w:val="left" w:pos="900"/>
        </w:tabs>
        <w:spacing w:after="60" w:line="240" w:lineRule="auto"/>
        <w:ind w:firstLine="432"/>
        <w:jc w:val="both"/>
        <w:rPr>
          <w:rFonts w:ascii="Times New Roman" w:hAnsi="Times New Roman"/>
        </w:rPr>
      </w:pPr>
      <w:r w:rsidRPr="00AF41F1">
        <w:rPr>
          <w:rFonts w:ascii="Times New Roman" w:hAnsi="Times New Roman"/>
        </w:rPr>
        <w:t>(3.)</w:t>
      </w:r>
      <w:r w:rsidR="00352AF9">
        <w:rPr>
          <w:rFonts w:ascii="Times New Roman" w:hAnsi="Times New Roman"/>
        </w:rPr>
        <w:tab/>
      </w:r>
      <w:r w:rsidRPr="00AF41F1">
        <w:rPr>
          <w:rFonts w:ascii="Times New Roman" w:hAnsi="Times New Roman"/>
        </w:rPr>
        <w:t xml:space="preserve">Payment of an amount to a State under this Act is subject to the condition that the amount will be applied by the State, as approved by the Minister, for purposes in </w:t>
      </w:r>
      <w:proofErr w:type="spellStart"/>
      <w:r w:rsidRPr="00AF41F1">
        <w:rPr>
          <w:rFonts w:ascii="Times New Roman" w:hAnsi="Times New Roman"/>
        </w:rPr>
        <w:t>connexion</w:t>
      </w:r>
      <w:proofErr w:type="spellEnd"/>
      <w:r w:rsidRPr="00AF41F1">
        <w:rPr>
          <w:rFonts w:ascii="Times New Roman" w:hAnsi="Times New Roman"/>
        </w:rPr>
        <w:t xml:space="preserve"> with buildings and equipment for use in technical training in State schools.</w:t>
      </w:r>
    </w:p>
    <w:p w:rsidR="002B0D60" w:rsidRPr="00AF41F1" w:rsidRDefault="00221DD4" w:rsidP="00AF41F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2B0D60" w:rsidRPr="0039131A" w:rsidRDefault="00912A13" w:rsidP="0039131A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39131A">
        <w:rPr>
          <w:rFonts w:ascii="Times New Roman" w:hAnsi="Times New Roman" w:cs="Times New Roman"/>
          <w:b/>
          <w:sz w:val="20"/>
        </w:rPr>
        <w:lastRenderedPageBreak/>
        <w:t>Appropriation.</w:t>
      </w:r>
    </w:p>
    <w:p w:rsidR="002B0D60" w:rsidRDefault="00912A13" w:rsidP="0039131A">
      <w:pPr>
        <w:spacing w:after="60" w:line="240" w:lineRule="auto"/>
        <w:ind w:firstLine="432"/>
        <w:jc w:val="both"/>
        <w:rPr>
          <w:rFonts w:ascii="Times New Roman" w:hAnsi="Times New Roman"/>
        </w:rPr>
      </w:pPr>
      <w:r w:rsidRPr="00AF41F1">
        <w:rPr>
          <w:rFonts w:ascii="Times New Roman" w:hAnsi="Times New Roman"/>
          <w:b/>
        </w:rPr>
        <w:t>5.</w:t>
      </w:r>
      <w:r w:rsidR="0039131A">
        <w:rPr>
          <w:rFonts w:ascii="Times New Roman" w:hAnsi="Times New Roman"/>
        </w:rPr>
        <w:tab/>
      </w:r>
      <w:r w:rsidR="002B0D60" w:rsidRPr="00AF41F1">
        <w:rPr>
          <w:rFonts w:ascii="Times New Roman" w:hAnsi="Times New Roman"/>
        </w:rPr>
        <w:t>Payments under this Act shall be made out of the Consolidated Revenue Fund, which is appropriated accordingly.</w:t>
      </w:r>
    </w:p>
    <w:p w:rsidR="001165B6" w:rsidRPr="00AF41F1" w:rsidRDefault="001165B6" w:rsidP="001165B6">
      <w:pPr>
        <w:pBdr>
          <w:bottom w:val="single" w:sz="4" w:space="1" w:color="auto"/>
        </w:pBdr>
        <w:spacing w:after="60" w:line="240" w:lineRule="auto"/>
        <w:ind w:left="3888" w:right="3888" w:firstLine="432"/>
        <w:jc w:val="both"/>
        <w:rPr>
          <w:rFonts w:ascii="Times New Roman" w:hAnsi="Times New Roman"/>
        </w:rPr>
      </w:pPr>
    </w:p>
    <w:p w:rsidR="002B0D60" w:rsidRPr="005A7D26" w:rsidRDefault="002B0D60" w:rsidP="00B22D4F">
      <w:pPr>
        <w:spacing w:before="240" w:after="120" w:line="240" w:lineRule="auto"/>
        <w:jc w:val="center"/>
        <w:rPr>
          <w:rFonts w:ascii="Times New Roman" w:hAnsi="Times New Roman"/>
          <w:sz w:val="24"/>
        </w:rPr>
      </w:pPr>
      <w:r w:rsidRPr="005A7D26">
        <w:rPr>
          <w:rFonts w:ascii="Times New Roman" w:hAnsi="Times New Roman"/>
          <w:sz w:val="24"/>
        </w:rPr>
        <w:t>THE SCHEDULES</w:t>
      </w:r>
    </w:p>
    <w:p w:rsidR="001165B6" w:rsidRPr="001165B6" w:rsidRDefault="001165B6" w:rsidP="001165B6">
      <w:pPr>
        <w:pBdr>
          <w:bottom w:val="single" w:sz="4" w:space="1" w:color="auto"/>
        </w:pBdr>
        <w:spacing w:before="120" w:after="120" w:line="240" w:lineRule="auto"/>
        <w:ind w:left="4032" w:right="4032"/>
        <w:rPr>
          <w:rFonts w:ascii="Times New Roman" w:hAnsi="Times New Roman"/>
          <w:sz w:val="2"/>
        </w:rPr>
      </w:pPr>
    </w:p>
    <w:p w:rsidR="005A7D26" w:rsidRPr="00AF41F1" w:rsidRDefault="002B0D60" w:rsidP="005A7D26">
      <w:pPr>
        <w:tabs>
          <w:tab w:val="left" w:pos="8190"/>
        </w:tabs>
        <w:spacing w:after="0" w:line="240" w:lineRule="auto"/>
        <w:ind w:firstLine="3690"/>
        <w:jc w:val="both"/>
        <w:rPr>
          <w:rFonts w:ascii="Times New Roman" w:hAnsi="Times New Roman"/>
        </w:rPr>
      </w:pPr>
      <w:r w:rsidRPr="00AF41F1">
        <w:rPr>
          <w:rFonts w:ascii="Times New Roman" w:hAnsi="Times New Roman"/>
        </w:rPr>
        <w:t>FIRST SCHEDULE</w:t>
      </w:r>
      <w:r w:rsidR="005A7D26">
        <w:rPr>
          <w:rFonts w:ascii="Times New Roman" w:hAnsi="Times New Roman"/>
          <w:b/>
        </w:rPr>
        <w:tab/>
      </w:r>
      <w:r w:rsidR="005A7D26" w:rsidRPr="005A7D26">
        <w:rPr>
          <w:rFonts w:ascii="Times New Roman" w:hAnsi="Times New Roman"/>
          <w:sz w:val="20"/>
        </w:rPr>
        <w:t xml:space="preserve">Section </w:t>
      </w:r>
      <w:r w:rsidR="005A7D26" w:rsidRPr="00F06125">
        <w:rPr>
          <w:rFonts w:ascii="Times New Roman" w:hAnsi="Times New Roman"/>
          <w:sz w:val="20"/>
        </w:rPr>
        <w:t>3</w:t>
      </w:r>
      <w:r w:rsidR="005A7D26" w:rsidRPr="00F06125">
        <w:rPr>
          <w:rFonts w:ascii="Times New Roman" w:hAnsi="Times New Roman"/>
        </w:rPr>
        <w:t>.</w:t>
      </w:r>
    </w:p>
    <w:p w:rsidR="002B0D60" w:rsidRPr="00AF41F1" w:rsidRDefault="00912A13" w:rsidP="00B22D4F">
      <w:pPr>
        <w:spacing w:before="60" w:after="60" w:line="240" w:lineRule="auto"/>
        <w:jc w:val="center"/>
        <w:rPr>
          <w:rFonts w:ascii="Times New Roman" w:hAnsi="Times New Roman"/>
        </w:rPr>
      </w:pPr>
      <w:r w:rsidRPr="00AF41F1">
        <w:rPr>
          <w:rFonts w:ascii="Times New Roman" w:hAnsi="Times New Roman"/>
          <w:smallCaps/>
        </w:rPr>
        <w:t>Names of Institutions</w:t>
      </w:r>
    </w:p>
    <w:p w:rsidR="002B0D60" w:rsidRPr="00AF41F1" w:rsidRDefault="00912A13" w:rsidP="006F294C">
      <w:pPr>
        <w:spacing w:after="60" w:line="240" w:lineRule="auto"/>
        <w:ind w:left="2160"/>
        <w:jc w:val="both"/>
        <w:rPr>
          <w:rFonts w:ascii="Times New Roman" w:hAnsi="Times New Roman"/>
        </w:rPr>
      </w:pPr>
      <w:r w:rsidRPr="00AF41F1">
        <w:rPr>
          <w:rFonts w:ascii="Times New Roman" w:hAnsi="Times New Roman"/>
          <w:i/>
        </w:rPr>
        <w:t>Victoria—</w:t>
      </w:r>
    </w:p>
    <w:p w:rsidR="002B0D60" w:rsidRPr="00AF41F1" w:rsidRDefault="002B0D60" w:rsidP="00B22D4F">
      <w:pPr>
        <w:spacing w:after="0" w:line="240" w:lineRule="auto"/>
        <w:ind w:left="2448"/>
        <w:jc w:val="both"/>
        <w:rPr>
          <w:rFonts w:ascii="Times New Roman" w:hAnsi="Times New Roman"/>
        </w:rPr>
      </w:pPr>
      <w:r w:rsidRPr="00AF41F1">
        <w:rPr>
          <w:rFonts w:ascii="Times New Roman" w:hAnsi="Times New Roman"/>
        </w:rPr>
        <w:t xml:space="preserve">The School of Mines and Industries, </w:t>
      </w:r>
      <w:proofErr w:type="spellStart"/>
      <w:r w:rsidRPr="00AF41F1">
        <w:rPr>
          <w:rFonts w:ascii="Times New Roman" w:hAnsi="Times New Roman"/>
        </w:rPr>
        <w:t>Ballarat</w:t>
      </w:r>
      <w:proofErr w:type="spellEnd"/>
    </w:p>
    <w:p w:rsidR="002B0D60" w:rsidRPr="00AF41F1" w:rsidRDefault="002B0D60" w:rsidP="00B22D4F">
      <w:pPr>
        <w:spacing w:after="0" w:line="240" w:lineRule="auto"/>
        <w:ind w:left="2448"/>
        <w:jc w:val="both"/>
        <w:rPr>
          <w:rFonts w:ascii="Times New Roman" w:hAnsi="Times New Roman"/>
        </w:rPr>
      </w:pPr>
      <w:r w:rsidRPr="00AF41F1">
        <w:rPr>
          <w:rFonts w:ascii="Times New Roman" w:hAnsi="Times New Roman"/>
        </w:rPr>
        <w:t>Bendigo Institute of Technology</w:t>
      </w:r>
    </w:p>
    <w:p w:rsidR="002B0D60" w:rsidRPr="00AF41F1" w:rsidRDefault="002B0D60" w:rsidP="00B22D4F">
      <w:pPr>
        <w:spacing w:after="0" w:line="240" w:lineRule="auto"/>
        <w:ind w:left="2448"/>
        <w:jc w:val="both"/>
        <w:rPr>
          <w:rFonts w:ascii="Times New Roman" w:hAnsi="Times New Roman"/>
        </w:rPr>
      </w:pPr>
      <w:r w:rsidRPr="00AF41F1">
        <w:rPr>
          <w:rFonts w:ascii="Times New Roman" w:hAnsi="Times New Roman"/>
        </w:rPr>
        <w:t>Gordon Institute of Technology</w:t>
      </w:r>
    </w:p>
    <w:p w:rsidR="002B0D60" w:rsidRPr="00AF41F1" w:rsidRDefault="002B0D60" w:rsidP="00B22D4F">
      <w:pPr>
        <w:spacing w:after="0" w:line="240" w:lineRule="auto"/>
        <w:ind w:left="2448"/>
        <w:jc w:val="both"/>
        <w:rPr>
          <w:rFonts w:ascii="Times New Roman" w:hAnsi="Times New Roman"/>
        </w:rPr>
      </w:pPr>
      <w:proofErr w:type="spellStart"/>
      <w:r w:rsidRPr="00AF41F1">
        <w:rPr>
          <w:rFonts w:ascii="Times New Roman" w:hAnsi="Times New Roman"/>
        </w:rPr>
        <w:t>Prahran</w:t>
      </w:r>
      <w:proofErr w:type="spellEnd"/>
      <w:r w:rsidRPr="00AF41F1">
        <w:rPr>
          <w:rFonts w:ascii="Times New Roman" w:hAnsi="Times New Roman"/>
        </w:rPr>
        <w:t xml:space="preserve"> Technical School</w:t>
      </w:r>
    </w:p>
    <w:p w:rsidR="002B0D60" w:rsidRPr="00AF41F1" w:rsidRDefault="002B0D60" w:rsidP="00B22D4F">
      <w:pPr>
        <w:spacing w:after="0" w:line="240" w:lineRule="auto"/>
        <w:ind w:left="2448"/>
        <w:jc w:val="both"/>
        <w:rPr>
          <w:rFonts w:ascii="Times New Roman" w:hAnsi="Times New Roman"/>
        </w:rPr>
      </w:pPr>
      <w:r w:rsidRPr="00AF41F1">
        <w:rPr>
          <w:rFonts w:ascii="Times New Roman" w:hAnsi="Times New Roman"/>
        </w:rPr>
        <w:t>Royal Melbourne Institute of Technology</w:t>
      </w:r>
    </w:p>
    <w:p w:rsidR="002B0D60" w:rsidRPr="00AF41F1" w:rsidRDefault="002B0D60" w:rsidP="00B22D4F">
      <w:pPr>
        <w:spacing w:after="0" w:line="240" w:lineRule="auto"/>
        <w:ind w:left="2448"/>
        <w:jc w:val="both"/>
        <w:rPr>
          <w:rFonts w:ascii="Times New Roman" w:hAnsi="Times New Roman"/>
        </w:rPr>
      </w:pPr>
      <w:r w:rsidRPr="00AF41F1">
        <w:rPr>
          <w:rFonts w:ascii="Times New Roman" w:hAnsi="Times New Roman"/>
        </w:rPr>
        <w:t>The Swinburne College of Technology</w:t>
      </w:r>
    </w:p>
    <w:p w:rsidR="002B0D60" w:rsidRPr="00AF41F1" w:rsidRDefault="00912A13" w:rsidP="006F294C">
      <w:pPr>
        <w:spacing w:after="60" w:line="240" w:lineRule="auto"/>
        <w:ind w:left="2160"/>
        <w:jc w:val="both"/>
        <w:rPr>
          <w:rFonts w:ascii="Times New Roman" w:hAnsi="Times New Roman"/>
        </w:rPr>
      </w:pPr>
      <w:r w:rsidRPr="00AF41F1">
        <w:rPr>
          <w:rFonts w:ascii="Times New Roman" w:hAnsi="Times New Roman"/>
          <w:i/>
        </w:rPr>
        <w:t>Queensland—</w:t>
      </w:r>
    </w:p>
    <w:p w:rsidR="00B22D4F" w:rsidRDefault="002B0D60" w:rsidP="00B22D4F">
      <w:pPr>
        <w:spacing w:after="0" w:line="240" w:lineRule="auto"/>
        <w:ind w:left="2448"/>
        <w:jc w:val="both"/>
        <w:rPr>
          <w:rFonts w:ascii="Times New Roman" w:hAnsi="Times New Roman"/>
        </w:rPr>
      </w:pPr>
      <w:proofErr w:type="spellStart"/>
      <w:r w:rsidRPr="00AF41F1">
        <w:rPr>
          <w:rFonts w:ascii="Times New Roman" w:hAnsi="Times New Roman"/>
        </w:rPr>
        <w:t>Longreac</w:t>
      </w:r>
      <w:r w:rsidR="00B22D4F">
        <w:rPr>
          <w:rFonts w:ascii="Times New Roman" w:hAnsi="Times New Roman"/>
        </w:rPr>
        <w:t>h</w:t>
      </w:r>
      <w:proofErr w:type="spellEnd"/>
      <w:r w:rsidR="00B22D4F">
        <w:rPr>
          <w:rFonts w:ascii="Times New Roman" w:hAnsi="Times New Roman"/>
        </w:rPr>
        <w:t xml:space="preserve"> Rural Training School Emerald</w:t>
      </w:r>
    </w:p>
    <w:p w:rsidR="002B0D60" w:rsidRPr="00AF41F1" w:rsidRDefault="002B0D60" w:rsidP="00B22D4F">
      <w:pPr>
        <w:spacing w:after="0" w:line="240" w:lineRule="auto"/>
        <w:ind w:left="2448"/>
        <w:jc w:val="both"/>
        <w:rPr>
          <w:rFonts w:ascii="Times New Roman" w:hAnsi="Times New Roman"/>
        </w:rPr>
      </w:pPr>
      <w:r w:rsidRPr="00AF41F1">
        <w:rPr>
          <w:rFonts w:ascii="Times New Roman" w:hAnsi="Times New Roman"/>
        </w:rPr>
        <w:t>Rural Training School</w:t>
      </w:r>
    </w:p>
    <w:p w:rsidR="002B0D60" w:rsidRPr="00AF41F1" w:rsidRDefault="00912A13" w:rsidP="006F294C">
      <w:pPr>
        <w:spacing w:after="60" w:line="240" w:lineRule="auto"/>
        <w:ind w:left="2160"/>
        <w:jc w:val="both"/>
        <w:rPr>
          <w:rFonts w:ascii="Times New Roman" w:hAnsi="Times New Roman"/>
        </w:rPr>
      </w:pPr>
      <w:r w:rsidRPr="00AF41F1">
        <w:rPr>
          <w:rFonts w:ascii="Times New Roman" w:hAnsi="Times New Roman"/>
          <w:i/>
        </w:rPr>
        <w:t>South Australia—</w:t>
      </w:r>
    </w:p>
    <w:p w:rsidR="00B22D4F" w:rsidRDefault="002B0D60" w:rsidP="00B22D4F">
      <w:pPr>
        <w:spacing w:after="0" w:line="240" w:lineRule="auto"/>
        <w:ind w:left="2448"/>
        <w:jc w:val="both"/>
        <w:rPr>
          <w:rFonts w:ascii="Times New Roman" w:hAnsi="Times New Roman"/>
        </w:rPr>
      </w:pPr>
      <w:r w:rsidRPr="00AF41F1">
        <w:rPr>
          <w:rFonts w:ascii="Times New Roman" w:hAnsi="Times New Roman"/>
        </w:rPr>
        <w:t>South Aus</w:t>
      </w:r>
      <w:r w:rsidR="00B22D4F">
        <w:rPr>
          <w:rFonts w:ascii="Times New Roman" w:hAnsi="Times New Roman"/>
        </w:rPr>
        <w:t>tralian Institute of Technology</w:t>
      </w:r>
    </w:p>
    <w:p w:rsidR="002B0D60" w:rsidRPr="00AF41F1" w:rsidRDefault="002B0D60" w:rsidP="00B22D4F">
      <w:pPr>
        <w:spacing w:after="0" w:line="240" w:lineRule="auto"/>
        <w:ind w:left="2448"/>
        <w:jc w:val="both"/>
        <w:rPr>
          <w:rFonts w:ascii="Times New Roman" w:hAnsi="Times New Roman"/>
        </w:rPr>
      </w:pPr>
      <w:r w:rsidRPr="00AF41F1">
        <w:rPr>
          <w:rFonts w:ascii="Times New Roman" w:hAnsi="Times New Roman"/>
        </w:rPr>
        <w:t xml:space="preserve">The </w:t>
      </w:r>
      <w:proofErr w:type="spellStart"/>
      <w:r w:rsidRPr="00AF41F1">
        <w:rPr>
          <w:rFonts w:ascii="Times New Roman" w:hAnsi="Times New Roman"/>
        </w:rPr>
        <w:t>Roseworthy</w:t>
      </w:r>
      <w:proofErr w:type="spellEnd"/>
      <w:r w:rsidRPr="00AF41F1">
        <w:rPr>
          <w:rFonts w:ascii="Times New Roman" w:hAnsi="Times New Roman"/>
        </w:rPr>
        <w:t xml:space="preserve"> Agricultural College</w:t>
      </w:r>
    </w:p>
    <w:p w:rsidR="00B22D4F" w:rsidRPr="00B22D4F" w:rsidRDefault="002B0D60" w:rsidP="00B22D4F">
      <w:pPr>
        <w:tabs>
          <w:tab w:val="left" w:pos="7830"/>
        </w:tabs>
        <w:spacing w:before="240" w:after="120" w:line="240" w:lineRule="auto"/>
        <w:ind w:firstLine="3686"/>
        <w:jc w:val="both"/>
        <w:rPr>
          <w:rFonts w:ascii="Times New Roman" w:hAnsi="Times New Roman"/>
          <w:sz w:val="20"/>
        </w:rPr>
      </w:pPr>
      <w:r w:rsidRPr="00B22D4F">
        <w:rPr>
          <w:rFonts w:ascii="Times New Roman" w:hAnsi="Times New Roman"/>
          <w:sz w:val="24"/>
        </w:rPr>
        <w:t>SECOND SCHEDULE</w:t>
      </w:r>
      <w:r w:rsidR="00B22D4F">
        <w:rPr>
          <w:rFonts w:ascii="Times New Roman" w:hAnsi="Times New Roman"/>
          <w:b/>
        </w:rPr>
        <w:tab/>
      </w:r>
      <w:r w:rsidR="00F06125">
        <w:rPr>
          <w:rFonts w:ascii="Times New Roman" w:hAnsi="Times New Roman"/>
          <w:sz w:val="20"/>
        </w:rPr>
        <w:t>Section 4</w:t>
      </w:r>
      <w:bookmarkStart w:id="0" w:name="_GoBack"/>
      <w:bookmarkEnd w:id="0"/>
      <w:r w:rsidR="00B22D4F" w:rsidRPr="00B22D4F">
        <w:rPr>
          <w:rFonts w:ascii="Times New Roman" w:hAnsi="Times New Roman"/>
          <w:sz w:val="20"/>
        </w:rPr>
        <w:t>(2.).</w:t>
      </w:r>
    </w:p>
    <w:p w:rsidR="002B0D60" w:rsidRPr="00AF41F1" w:rsidRDefault="00912A13" w:rsidP="00B22D4F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</w:rPr>
      </w:pPr>
      <w:r w:rsidRPr="00AF41F1">
        <w:rPr>
          <w:rFonts w:ascii="Times New Roman" w:hAnsi="Times New Roman"/>
          <w:smallCaps/>
        </w:rPr>
        <w:t>Limit of Grants</w:t>
      </w:r>
    </w:p>
    <w:tbl>
      <w:tblPr>
        <w:tblW w:w="4447" w:type="pct"/>
        <w:tblInd w:w="40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83"/>
        <w:gridCol w:w="1619"/>
      </w:tblGrid>
      <w:tr w:rsidR="00F2653B" w:rsidRPr="00AF41F1" w:rsidTr="000328B3">
        <w:trPr>
          <w:trHeight w:val="20"/>
        </w:trPr>
        <w:tc>
          <w:tcPr>
            <w:tcW w:w="4001" w:type="pct"/>
          </w:tcPr>
          <w:p w:rsidR="002B0D60" w:rsidRPr="00AF41F1" w:rsidRDefault="002B0D60" w:rsidP="00AF41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9" w:type="pct"/>
            <w:vAlign w:val="center"/>
          </w:tcPr>
          <w:p w:rsidR="002B0D60" w:rsidRPr="00AF41F1" w:rsidRDefault="002B0D60" w:rsidP="0003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41F1">
              <w:rPr>
                <w:rFonts w:ascii="Times New Roman" w:hAnsi="Times New Roman"/>
              </w:rPr>
              <w:t>$</w:t>
            </w:r>
          </w:p>
        </w:tc>
      </w:tr>
      <w:tr w:rsidR="00F2653B" w:rsidRPr="00AF41F1" w:rsidTr="000328B3">
        <w:trPr>
          <w:trHeight w:val="20"/>
        </w:trPr>
        <w:tc>
          <w:tcPr>
            <w:tcW w:w="4001" w:type="pct"/>
          </w:tcPr>
          <w:p w:rsidR="002B0D60" w:rsidRPr="00AF41F1" w:rsidRDefault="002B0D60" w:rsidP="00167E8C">
            <w:pPr>
              <w:tabs>
                <w:tab w:val="left" w:leader="dot" w:pos="6300"/>
              </w:tabs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  <w:r w:rsidRPr="00AF41F1">
              <w:rPr>
                <w:rFonts w:ascii="Times New Roman" w:hAnsi="Times New Roman"/>
              </w:rPr>
              <w:t>New South Wales</w:t>
            </w:r>
            <w:r w:rsidR="00167E8C">
              <w:rPr>
                <w:rFonts w:ascii="Times New Roman" w:hAnsi="Times New Roman"/>
              </w:rPr>
              <w:tab/>
            </w:r>
          </w:p>
        </w:tc>
        <w:tc>
          <w:tcPr>
            <w:tcW w:w="999" w:type="pct"/>
            <w:vAlign w:val="center"/>
          </w:tcPr>
          <w:p w:rsidR="002B0D60" w:rsidRPr="00AF41F1" w:rsidRDefault="002B0D60" w:rsidP="000328B3">
            <w:pPr>
              <w:spacing w:after="0" w:line="240" w:lineRule="auto"/>
              <w:ind w:firstLine="265"/>
              <w:jc w:val="center"/>
              <w:rPr>
                <w:rFonts w:ascii="Times New Roman" w:hAnsi="Times New Roman"/>
              </w:rPr>
            </w:pPr>
            <w:r w:rsidRPr="00AF41F1">
              <w:rPr>
                <w:rFonts w:ascii="Times New Roman" w:hAnsi="Times New Roman"/>
              </w:rPr>
              <w:t>11,127,000</w:t>
            </w:r>
          </w:p>
        </w:tc>
      </w:tr>
      <w:tr w:rsidR="00F2653B" w:rsidRPr="00AF41F1" w:rsidTr="000328B3">
        <w:trPr>
          <w:trHeight w:val="20"/>
        </w:trPr>
        <w:tc>
          <w:tcPr>
            <w:tcW w:w="4001" w:type="pct"/>
          </w:tcPr>
          <w:p w:rsidR="002B0D60" w:rsidRPr="00AF41F1" w:rsidRDefault="002B0D60" w:rsidP="00167E8C">
            <w:pPr>
              <w:tabs>
                <w:tab w:val="left" w:leader="dot" w:pos="6300"/>
              </w:tabs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  <w:r w:rsidRPr="00AF41F1">
              <w:rPr>
                <w:rFonts w:ascii="Times New Roman" w:hAnsi="Times New Roman"/>
              </w:rPr>
              <w:t>Victoria</w:t>
            </w:r>
            <w:r w:rsidR="00167E8C">
              <w:rPr>
                <w:rFonts w:ascii="Times New Roman" w:hAnsi="Times New Roman"/>
              </w:rPr>
              <w:tab/>
            </w:r>
          </w:p>
        </w:tc>
        <w:tc>
          <w:tcPr>
            <w:tcW w:w="999" w:type="pct"/>
            <w:vAlign w:val="center"/>
          </w:tcPr>
          <w:p w:rsidR="002B0D60" w:rsidRPr="00AF41F1" w:rsidRDefault="002B0D60" w:rsidP="000328B3">
            <w:pPr>
              <w:spacing w:after="0" w:line="240" w:lineRule="auto"/>
              <w:ind w:firstLine="265"/>
              <w:jc w:val="center"/>
              <w:rPr>
                <w:rFonts w:ascii="Times New Roman" w:hAnsi="Times New Roman"/>
              </w:rPr>
            </w:pPr>
            <w:r w:rsidRPr="00AF41F1">
              <w:rPr>
                <w:rFonts w:ascii="Times New Roman" w:hAnsi="Times New Roman"/>
              </w:rPr>
              <w:t>8,462,400</w:t>
            </w:r>
          </w:p>
        </w:tc>
      </w:tr>
      <w:tr w:rsidR="00F2653B" w:rsidRPr="00AF41F1" w:rsidTr="000328B3">
        <w:trPr>
          <w:trHeight w:val="20"/>
        </w:trPr>
        <w:tc>
          <w:tcPr>
            <w:tcW w:w="4001" w:type="pct"/>
          </w:tcPr>
          <w:p w:rsidR="002B0D60" w:rsidRPr="00AF41F1" w:rsidRDefault="002B0D60" w:rsidP="00167E8C">
            <w:pPr>
              <w:tabs>
                <w:tab w:val="left" w:leader="dot" w:pos="6300"/>
              </w:tabs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  <w:r w:rsidRPr="00AF41F1">
              <w:rPr>
                <w:rFonts w:ascii="Times New Roman" w:hAnsi="Times New Roman"/>
              </w:rPr>
              <w:t>Queensland</w:t>
            </w:r>
            <w:r w:rsidR="00167E8C">
              <w:rPr>
                <w:rFonts w:ascii="Times New Roman" w:hAnsi="Times New Roman"/>
              </w:rPr>
              <w:tab/>
            </w:r>
          </w:p>
        </w:tc>
        <w:tc>
          <w:tcPr>
            <w:tcW w:w="999" w:type="pct"/>
            <w:vAlign w:val="center"/>
          </w:tcPr>
          <w:p w:rsidR="002B0D60" w:rsidRPr="00AF41F1" w:rsidRDefault="002B0D60" w:rsidP="000328B3">
            <w:pPr>
              <w:spacing w:after="0" w:line="240" w:lineRule="auto"/>
              <w:ind w:firstLine="265"/>
              <w:jc w:val="center"/>
              <w:rPr>
                <w:rFonts w:ascii="Times New Roman" w:hAnsi="Times New Roman"/>
              </w:rPr>
            </w:pPr>
            <w:r w:rsidRPr="00AF41F1">
              <w:rPr>
                <w:rFonts w:ascii="Times New Roman" w:hAnsi="Times New Roman"/>
              </w:rPr>
              <w:t>4,368,600</w:t>
            </w:r>
          </w:p>
        </w:tc>
      </w:tr>
      <w:tr w:rsidR="00F2653B" w:rsidRPr="00AF41F1" w:rsidTr="000328B3">
        <w:trPr>
          <w:trHeight w:val="20"/>
        </w:trPr>
        <w:tc>
          <w:tcPr>
            <w:tcW w:w="4001" w:type="pct"/>
          </w:tcPr>
          <w:p w:rsidR="002B0D60" w:rsidRPr="00AF41F1" w:rsidRDefault="002B0D60" w:rsidP="00167E8C">
            <w:pPr>
              <w:tabs>
                <w:tab w:val="left" w:leader="dot" w:pos="6300"/>
              </w:tabs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  <w:r w:rsidRPr="00AF41F1">
              <w:rPr>
                <w:rFonts w:ascii="Times New Roman" w:hAnsi="Times New Roman"/>
              </w:rPr>
              <w:t>South Australia</w:t>
            </w:r>
            <w:r w:rsidR="00167E8C">
              <w:rPr>
                <w:rFonts w:ascii="Times New Roman" w:hAnsi="Times New Roman"/>
              </w:rPr>
              <w:tab/>
            </w:r>
          </w:p>
        </w:tc>
        <w:tc>
          <w:tcPr>
            <w:tcW w:w="999" w:type="pct"/>
            <w:vAlign w:val="center"/>
          </w:tcPr>
          <w:p w:rsidR="002B0D60" w:rsidRPr="00AF41F1" w:rsidRDefault="002B0D60" w:rsidP="000328B3">
            <w:pPr>
              <w:spacing w:after="0" w:line="240" w:lineRule="auto"/>
              <w:ind w:firstLine="265"/>
              <w:jc w:val="center"/>
              <w:rPr>
                <w:rFonts w:ascii="Times New Roman" w:hAnsi="Times New Roman"/>
              </w:rPr>
            </w:pPr>
            <w:r w:rsidRPr="00AF41F1">
              <w:rPr>
                <w:rFonts w:ascii="Times New Roman" w:hAnsi="Times New Roman"/>
              </w:rPr>
              <w:t>2,868,300</w:t>
            </w:r>
          </w:p>
        </w:tc>
      </w:tr>
      <w:tr w:rsidR="00F2653B" w:rsidRPr="00AF41F1" w:rsidTr="000328B3">
        <w:trPr>
          <w:trHeight w:val="20"/>
        </w:trPr>
        <w:tc>
          <w:tcPr>
            <w:tcW w:w="4001" w:type="pct"/>
          </w:tcPr>
          <w:p w:rsidR="002B0D60" w:rsidRPr="00AF41F1" w:rsidRDefault="002B0D60" w:rsidP="00167E8C">
            <w:pPr>
              <w:tabs>
                <w:tab w:val="left" w:leader="dot" w:pos="6300"/>
              </w:tabs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  <w:r w:rsidRPr="00AF41F1">
              <w:rPr>
                <w:rFonts w:ascii="Times New Roman" w:hAnsi="Times New Roman"/>
              </w:rPr>
              <w:t>Western Australia</w:t>
            </w:r>
            <w:r w:rsidR="00167E8C">
              <w:rPr>
                <w:rFonts w:ascii="Times New Roman" w:hAnsi="Times New Roman"/>
              </w:rPr>
              <w:tab/>
            </w:r>
          </w:p>
        </w:tc>
        <w:tc>
          <w:tcPr>
            <w:tcW w:w="999" w:type="pct"/>
            <w:vAlign w:val="center"/>
          </w:tcPr>
          <w:p w:rsidR="002B0D60" w:rsidRPr="00AF41F1" w:rsidRDefault="002B0D60" w:rsidP="000328B3">
            <w:pPr>
              <w:spacing w:after="0" w:line="240" w:lineRule="auto"/>
              <w:ind w:firstLine="265"/>
              <w:jc w:val="center"/>
              <w:rPr>
                <w:rFonts w:ascii="Times New Roman" w:hAnsi="Times New Roman"/>
              </w:rPr>
            </w:pPr>
            <w:r w:rsidRPr="00AF41F1">
              <w:rPr>
                <w:rFonts w:ascii="Times New Roman" w:hAnsi="Times New Roman"/>
              </w:rPr>
              <w:t>2,197,500</w:t>
            </w:r>
          </w:p>
        </w:tc>
      </w:tr>
      <w:tr w:rsidR="00F2653B" w:rsidRPr="00AF41F1" w:rsidTr="000328B3">
        <w:trPr>
          <w:trHeight w:val="20"/>
        </w:trPr>
        <w:tc>
          <w:tcPr>
            <w:tcW w:w="4001" w:type="pct"/>
          </w:tcPr>
          <w:p w:rsidR="002B0D60" w:rsidRPr="00AF41F1" w:rsidRDefault="002B0D60" w:rsidP="00167E8C">
            <w:pPr>
              <w:tabs>
                <w:tab w:val="left" w:leader="dot" w:pos="6300"/>
              </w:tabs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  <w:r w:rsidRPr="00AF41F1">
              <w:rPr>
                <w:rFonts w:ascii="Times New Roman" w:hAnsi="Times New Roman"/>
              </w:rPr>
              <w:t>Tasmania</w:t>
            </w:r>
            <w:r w:rsidR="00167E8C">
              <w:rPr>
                <w:rFonts w:ascii="Times New Roman" w:hAnsi="Times New Roman"/>
              </w:rPr>
              <w:tab/>
            </w:r>
          </w:p>
        </w:tc>
        <w:tc>
          <w:tcPr>
            <w:tcW w:w="999" w:type="pct"/>
            <w:tcBorders>
              <w:bottom w:val="single" w:sz="4" w:space="0" w:color="auto"/>
            </w:tcBorders>
            <w:vAlign w:val="center"/>
          </w:tcPr>
          <w:p w:rsidR="002B0D60" w:rsidRPr="00AF41F1" w:rsidRDefault="002B0D60" w:rsidP="000328B3">
            <w:pPr>
              <w:spacing w:after="0" w:line="240" w:lineRule="auto"/>
              <w:ind w:firstLine="265"/>
              <w:jc w:val="center"/>
              <w:rPr>
                <w:rFonts w:ascii="Times New Roman" w:hAnsi="Times New Roman"/>
              </w:rPr>
            </w:pPr>
            <w:r w:rsidRPr="00AF41F1">
              <w:rPr>
                <w:rFonts w:ascii="Times New Roman" w:hAnsi="Times New Roman"/>
              </w:rPr>
              <w:t>976,200</w:t>
            </w:r>
          </w:p>
        </w:tc>
      </w:tr>
      <w:tr w:rsidR="00F2653B" w:rsidRPr="00AF41F1" w:rsidTr="000328B3">
        <w:trPr>
          <w:trHeight w:val="20"/>
        </w:trPr>
        <w:tc>
          <w:tcPr>
            <w:tcW w:w="4001" w:type="pct"/>
          </w:tcPr>
          <w:p w:rsidR="002B0D60" w:rsidRPr="00AF41F1" w:rsidRDefault="002B0D60" w:rsidP="00AF41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0D60" w:rsidRPr="00AF41F1" w:rsidRDefault="002B0D60" w:rsidP="000328B3">
            <w:pPr>
              <w:spacing w:after="0" w:line="240" w:lineRule="auto"/>
              <w:ind w:firstLine="265"/>
              <w:jc w:val="center"/>
              <w:rPr>
                <w:rFonts w:ascii="Times New Roman" w:hAnsi="Times New Roman"/>
              </w:rPr>
            </w:pPr>
            <w:r w:rsidRPr="00AF41F1">
              <w:rPr>
                <w:rFonts w:ascii="Times New Roman" w:hAnsi="Times New Roman"/>
              </w:rPr>
              <w:t>30,000,000</w:t>
            </w:r>
          </w:p>
        </w:tc>
      </w:tr>
    </w:tbl>
    <w:p w:rsidR="002B0D60" w:rsidRPr="00AF41F1" w:rsidRDefault="002B0D60" w:rsidP="009B1EC6">
      <w:pPr>
        <w:pBdr>
          <w:bottom w:val="single" w:sz="4" w:space="1" w:color="auto"/>
        </w:pBdr>
        <w:spacing w:before="480" w:after="0" w:line="240" w:lineRule="auto"/>
        <w:ind w:left="3456" w:right="3456"/>
        <w:jc w:val="both"/>
        <w:rPr>
          <w:rFonts w:ascii="Times New Roman" w:hAnsi="Times New Roman"/>
        </w:rPr>
      </w:pPr>
    </w:p>
    <w:sectPr w:rsidR="002B0D60" w:rsidRPr="00AF41F1" w:rsidSect="0082106B">
      <w:headerReference w:type="default" r:id="rId8"/>
      <w:pgSz w:w="11909" w:h="16834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038" w:rsidRDefault="00DA7038" w:rsidP="001559CB">
      <w:pPr>
        <w:spacing w:after="0" w:line="240" w:lineRule="auto"/>
      </w:pPr>
      <w:r>
        <w:separator/>
      </w:r>
    </w:p>
  </w:endnote>
  <w:endnote w:type="continuationSeparator" w:id="0">
    <w:p w:rsidR="00DA7038" w:rsidRDefault="00DA7038" w:rsidP="00155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038" w:rsidRDefault="00DA7038" w:rsidP="001559CB">
      <w:pPr>
        <w:spacing w:after="0" w:line="240" w:lineRule="auto"/>
      </w:pPr>
      <w:r>
        <w:separator/>
      </w:r>
    </w:p>
  </w:footnote>
  <w:footnote w:type="continuationSeparator" w:id="0">
    <w:p w:rsidR="00DA7038" w:rsidRDefault="00DA7038" w:rsidP="00155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9CB" w:rsidRPr="009A12BD" w:rsidRDefault="001559CB" w:rsidP="001559CB">
    <w:pPr>
      <w:pStyle w:val="Header"/>
      <w:tabs>
        <w:tab w:val="clear" w:pos="9360"/>
        <w:tab w:val="right" w:pos="9000"/>
      </w:tabs>
      <w:rPr>
        <w:sz w:val="20"/>
      </w:rPr>
    </w:pPr>
    <w:r w:rsidRPr="009A12BD">
      <w:rPr>
        <w:rFonts w:ascii="Times New Roman" w:hAnsi="Times New Roman"/>
        <w:sz w:val="20"/>
      </w:rPr>
      <w:t>No. 53.</w:t>
    </w:r>
    <w:r w:rsidRPr="009A12BD">
      <w:rPr>
        <w:rFonts w:ascii="Times New Roman" w:hAnsi="Times New Roman"/>
        <w:sz w:val="20"/>
      </w:rPr>
      <w:tab/>
    </w:r>
    <w:r w:rsidRPr="009A12BD">
      <w:rPr>
        <w:rFonts w:ascii="Times New Roman" w:hAnsi="Times New Roman"/>
        <w:i/>
        <w:sz w:val="20"/>
      </w:rPr>
      <w:t xml:space="preserve">States Grants </w:t>
    </w:r>
    <w:r w:rsidRPr="009A12BD">
      <w:rPr>
        <w:rFonts w:ascii="Times New Roman" w:hAnsi="Times New Roman"/>
        <w:sz w:val="20"/>
      </w:rPr>
      <w:t>(</w:t>
    </w:r>
    <w:r w:rsidRPr="009A12BD">
      <w:rPr>
        <w:rFonts w:ascii="Times New Roman" w:hAnsi="Times New Roman"/>
        <w:i/>
        <w:sz w:val="20"/>
      </w:rPr>
      <w:t>Technical Training</w:t>
    </w:r>
    <w:r w:rsidRPr="009A12BD">
      <w:rPr>
        <w:rFonts w:ascii="Times New Roman" w:hAnsi="Times New Roman"/>
        <w:sz w:val="20"/>
      </w:rPr>
      <w:t>)</w:t>
    </w:r>
    <w:r w:rsidRPr="009A12BD">
      <w:rPr>
        <w:rFonts w:ascii="Times New Roman" w:hAnsi="Times New Roman"/>
        <w:sz w:val="20"/>
      </w:rPr>
      <w:tab/>
      <w:t>1968.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B0D60"/>
    <w:rsid w:val="000328B3"/>
    <w:rsid w:val="000E7EC6"/>
    <w:rsid w:val="00101CC2"/>
    <w:rsid w:val="001165B6"/>
    <w:rsid w:val="001559CB"/>
    <w:rsid w:val="00167E8C"/>
    <w:rsid w:val="00221DD4"/>
    <w:rsid w:val="00293B02"/>
    <w:rsid w:val="002B0D60"/>
    <w:rsid w:val="00315FE5"/>
    <w:rsid w:val="00352AF9"/>
    <w:rsid w:val="0039131A"/>
    <w:rsid w:val="00440540"/>
    <w:rsid w:val="00493716"/>
    <w:rsid w:val="005A7D26"/>
    <w:rsid w:val="00694E7E"/>
    <w:rsid w:val="006F294C"/>
    <w:rsid w:val="0082106B"/>
    <w:rsid w:val="00912A13"/>
    <w:rsid w:val="009305C5"/>
    <w:rsid w:val="00934C25"/>
    <w:rsid w:val="009A12BD"/>
    <w:rsid w:val="009B1EC6"/>
    <w:rsid w:val="00AB691D"/>
    <w:rsid w:val="00AF41F1"/>
    <w:rsid w:val="00B22D4F"/>
    <w:rsid w:val="00DA7038"/>
    <w:rsid w:val="00EB7DE9"/>
    <w:rsid w:val="00EE2EBF"/>
    <w:rsid w:val="00F06125"/>
    <w:rsid w:val="00F2653B"/>
    <w:rsid w:val="00FA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E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2B0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2B0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2B0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2B0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2B0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"/>
    <w:rsid w:val="002B0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43">
    <w:name w:val="Style243"/>
    <w:basedOn w:val="Normal"/>
    <w:rsid w:val="002B0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">
    <w:name w:val="Style25"/>
    <w:basedOn w:val="Normal"/>
    <w:rsid w:val="002B0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8">
    <w:name w:val="Style148"/>
    <w:basedOn w:val="Normal"/>
    <w:rsid w:val="002B0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1">
    <w:name w:val="Style41"/>
    <w:basedOn w:val="Normal"/>
    <w:rsid w:val="002B0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4">
    <w:name w:val="Style114"/>
    <w:basedOn w:val="Normal"/>
    <w:rsid w:val="002B0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8">
    <w:name w:val="Style118"/>
    <w:basedOn w:val="Normal"/>
    <w:rsid w:val="002B0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1">
    <w:name w:val="Style141"/>
    <w:basedOn w:val="Normal"/>
    <w:rsid w:val="002B0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2">
    <w:name w:val="Style142"/>
    <w:basedOn w:val="Normal"/>
    <w:rsid w:val="002B0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9">
    <w:name w:val="Style149"/>
    <w:basedOn w:val="Normal"/>
    <w:rsid w:val="002B0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1">
    <w:name w:val="Style151"/>
    <w:basedOn w:val="Normal"/>
    <w:rsid w:val="002B0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2">
    <w:name w:val="Style152"/>
    <w:basedOn w:val="Normal"/>
    <w:rsid w:val="002B0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3">
    <w:name w:val="Style153"/>
    <w:basedOn w:val="Normal"/>
    <w:rsid w:val="002B0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50">
    <w:name w:val="Style850"/>
    <w:basedOn w:val="Normal"/>
    <w:rsid w:val="002B0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37">
    <w:name w:val="CharStyle37"/>
    <w:basedOn w:val="DefaultParagraphFont"/>
    <w:rsid w:val="002B0D6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CharStyle41">
    <w:name w:val="CharStyle41"/>
    <w:basedOn w:val="DefaultParagraphFont"/>
    <w:rsid w:val="002B0D6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4"/>
      <w:szCs w:val="14"/>
    </w:rPr>
  </w:style>
  <w:style w:type="character" w:customStyle="1" w:styleId="CharStyle71">
    <w:name w:val="CharStyle71"/>
    <w:basedOn w:val="DefaultParagraphFont"/>
    <w:rsid w:val="002B0D60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4"/>
      <w:szCs w:val="24"/>
    </w:rPr>
  </w:style>
  <w:style w:type="character" w:customStyle="1" w:styleId="CharStyle72">
    <w:name w:val="CharStyle72"/>
    <w:basedOn w:val="DefaultParagraphFont"/>
    <w:rsid w:val="002B0D60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130">
    <w:name w:val="CharStyle130"/>
    <w:basedOn w:val="DefaultParagraphFont"/>
    <w:rsid w:val="002B0D60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36"/>
      <w:szCs w:val="36"/>
    </w:rPr>
  </w:style>
  <w:style w:type="character" w:customStyle="1" w:styleId="CharStyle161">
    <w:name w:val="CharStyle161"/>
    <w:basedOn w:val="DefaultParagraphFont"/>
    <w:rsid w:val="002B0D60"/>
    <w:rPr>
      <w:rFonts w:ascii="Times New Roman" w:eastAsia="Times New Roman" w:hAnsi="Times New Roman" w:cs="Times New Roman"/>
      <w:b/>
      <w:bCs/>
      <w:i/>
      <w:iCs/>
      <w:smallCaps w:val="0"/>
      <w:sz w:val="14"/>
      <w:szCs w:val="14"/>
    </w:rPr>
  </w:style>
  <w:style w:type="character" w:customStyle="1" w:styleId="CharStyle165">
    <w:name w:val="CharStyle165"/>
    <w:basedOn w:val="DefaultParagraphFont"/>
    <w:rsid w:val="002B0D60"/>
    <w:rPr>
      <w:rFonts w:ascii="Times New Roman" w:eastAsia="Times New Roman" w:hAnsi="Times New Roman" w:cs="Times New Roman"/>
      <w:b/>
      <w:bCs/>
      <w:i w:val="0"/>
      <w:iCs w:val="0"/>
      <w:smallCaps/>
      <w:sz w:val="14"/>
      <w:szCs w:val="14"/>
    </w:rPr>
  </w:style>
  <w:style w:type="character" w:customStyle="1" w:styleId="CharStyle176">
    <w:name w:val="CharStyle176"/>
    <w:basedOn w:val="DefaultParagraphFont"/>
    <w:rsid w:val="002B0D60"/>
    <w:rPr>
      <w:rFonts w:ascii="Sylfaen" w:eastAsia="Sylfaen" w:hAnsi="Sylfaen" w:cs="Sylfaen"/>
      <w:b/>
      <w:bCs/>
      <w:i w:val="0"/>
      <w:iCs w:val="0"/>
      <w:smallCaps w:val="0"/>
      <w:sz w:val="50"/>
      <w:szCs w:val="50"/>
    </w:rPr>
  </w:style>
  <w:style w:type="character" w:customStyle="1" w:styleId="CharStyle229">
    <w:name w:val="CharStyle229"/>
    <w:basedOn w:val="DefaultParagraphFont"/>
    <w:rsid w:val="002B0D60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2"/>
      <w:szCs w:val="22"/>
    </w:rPr>
  </w:style>
  <w:style w:type="character" w:customStyle="1" w:styleId="CharStyle236">
    <w:name w:val="CharStyle236"/>
    <w:basedOn w:val="DefaultParagraphFont"/>
    <w:rsid w:val="002B0D60"/>
    <w:rPr>
      <w:rFonts w:ascii="Times New Roman" w:eastAsia="Times New Roman" w:hAnsi="Times New Roman" w:cs="Times New Roman"/>
      <w:b w:val="0"/>
      <w:bCs w:val="0"/>
      <w:i/>
      <w:iCs/>
      <w:smallCaps w:val="0"/>
      <w:sz w:val="22"/>
      <w:szCs w:val="22"/>
    </w:rPr>
  </w:style>
  <w:style w:type="character" w:customStyle="1" w:styleId="CharStyle471">
    <w:name w:val="CharStyle471"/>
    <w:basedOn w:val="DefaultParagraphFont"/>
    <w:rsid w:val="002B0D60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472">
    <w:name w:val="CharStyle472"/>
    <w:basedOn w:val="DefaultParagraphFont"/>
    <w:rsid w:val="002B0D60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352A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559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59CB"/>
  </w:style>
  <w:style w:type="paragraph" w:styleId="Footer">
    <w:name w:val="footer"/>
    <w:basedOn w:val="Normal"/>
    <w:link w:val="FooterChar"/>
    <w:uiPriority w:val="99"/>
    <w:semiHidden/>
    <w:unhideWhenUsed/>
    <w:rsid w:val="001559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59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0552019-E447-42E3-B2F9-5481D90FB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28</cp:revision>
  <dcterms:created xsi:type="dcterms:W3CDTF">2017-05-06T06:02:00Z</dcterms:created>
  <dcterms:modified xsi:type="dcterms:W3CDTF">2019-01-20T23:39:00Z</dcterms:modified>
</cp:coreProperties>
</file>