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58" w:rsidRPr="00646663" w:rsidRDefault="003803C5" w:rsidP="00646663">
      <w:pPr>
        <w:spacing w:before="6000" w:after="0" w:line="240" w:lineRule="auto"/>
        <w:jc w:val="center"/>
        <w:rPr>
          <w:rFonts w:ascii="Times New Roman" w:hAnsi="Times New Roman" w:cs="Times New Roman"/>
          <w:b/>
          <w:sz w:val="36"/>
        </w:rPr>
      </w:pPr>
      <w:r w:rsidRPr="00646663">
        <w:rPr>
          <w:rFonts w:ascii="Times New Roman" w:hAnsi="Times New Roman" w:cs="Times New Roman"/>
          <w:b/>
          <w:sz w:val="36"/>
        </w:rPr>
        <w:t>Dried Vine Fruits Stabilization</w:t>
      </w:r>
    </w:p>
    <w:p w:rsidR="001E1458" w:rsidRPr="00646663" w:rsidRDefault="003803C5" w:rsidP="000967CC">
      <w:pPr>
        <w:spacing w:before="240" w:after="120" w:line="240" w:lineRule="auto"/>
        <w:jc w:val="center"/>
        <w:rPr>
          <w:rFonts w:ascii="Times New Roman" w:hAnsi="Times New Roman" w:cs="Times New Roman"/>
          <w:b/>
          <w:sz w:val="28"/>
        </w:rPr>
      </w:pPr>
      <w:r w:rsidRPr="00646663">
        <w:rPr>
          <w:rFonts w:ascii="Times New Roman" w:hAnsi="Times New Roman" w:cs="Times New Roman"/>
          <w:b/>
          <w:sz w:val="28"/>
        </w:rPr>
        <w:t>No. 74 of 1966</w:t>
      </w:r>
    </w:p>
    <w:p w:rsidR="001E1458" w:rsidRPr="00646663" w:rsidRDefault="001E1458" w:rsidP="00646663">
      <w:pPr>
        <w:spacing w:before="120" w:after="120" w:line="240" w:lineRule="auto"/>
        <w:jc w:val="center"/>
        <w:rPr>
          <w:rFonts w:ascii="Times New Roman" w:hAnsi="Times New Roman" w:cs="Times New Roman"/>
          <w:sz w:val="26"/>
        </w:rPr>
      </w:pPr>
      <w:r w:rsidRPr="00646663">
        <w:rPr>
          <w:rFonts w:ascii="Times New Roman" w:hAnsi="Times New Roman" w:cs="Times New Roman"/>
          <w:sz w:val="26"/>
        </w:rPr>
        <w:t xml:space="preserve">An Act to amend the </w:t>
      </w:r>
      <w:r w:rsidR="003803C5" w:rsidRPr="00646663">
        <w:rPr>
          <w:rFonts w:ascii="Times New Roman" w:hAnsi="Times New Roman" w:cs="Times New Roman"/>
          <w:i/>
          <w:sz w:val="26"/>
        </w:rPr>
        <w:t xml:space="preserve">Dried Vine Fruits Stabilization Act </w:t>
      </w:r>
      <w:r w:rsidRPr="00646663">
        <w:rPr>
          <w:rFonts w:ascii="Times New Roman" w:hAnsi="Times New Roman" w:cs="Times New Roman"/>
          <w:i/>
          <w:sz w:val="26"/>
        </w:rPr>
        <w:t>1964.</w:t>
      </w:r>
    </w:p>
    <w:p w:rsidR="001E1458" w:rsidRPr="00F8583C" w:rsidRDefault="003803C5" w:rsidP="00646663">
      <w:pPr>
        <w:spacing w:before="120" w:after="120" w:line="240" w:lineRule="auto"/>
        <w:jc w:val="right"/>
        <w:rPr>
          <w:rFonts w:ascii="Times New Roman" w:hAnsi="Times New Roman" w:cs="Times New Roman"/>
          <w:sz w:val="26"/>
        </w:rPr>
      </w:pPr>
      <w:r w:rsidRPr="00F8583C">
        <w:rPr>
          <w:rFonts w:ascii="Times New Roman" w:hAnsi="Times New Roman" w:cs="Times New Roman"/>
          <w:sz w:val="26"/>
        </w:rPr>
        <w:t>[Assented to 29 October 1966]</w:t>
      </w:r>
    </w:p>
    <w:p w:rsidR="001E1458" w:rsidRPr="00F8583C" w:rsidRDefault="003803C5" w:rsidP="00646663">
      <w:pPr>
        <w:spacing w:after="0" w:line="240" w:lineRule="auto"/>
        <w:jc w:val="both"/>
        <w:rPr>
          <w:rFonts w:ascii="Times New Roman" w:hAnsi="Times New Roman" w:cs="Times New Roman"/>
        </w:rPr>
      </w:pPr>
      <w:r w:rsidRPr="00F8583C">
        <w:rPr>
          <w:rFonts w:ascii="Times New Roman" w:hAnsi="Times New Roman" w:cs="Times New Roman"/>
        </w:rPr>
        <w:t>B</w:t>
      </w:r>
      <w:r w:rsidR="001E1458" w:rsidRPr="00F8583C">
        <w:rPr>
          <w:rFonts w:ascii="Times New Roman" w:hAnsi="Times New Roman" w:cs="Times New Roman"/>
        </w:rPr>
        <w:t>E it enacted by the Queen</w:t>
      </w:r>
      <w:r w:rsidR="009B5D1A" w:rsidRPr="00F8583C">
        <w:rPr>
          <w:rFonts w:ascii="Times New Roman" w:hAnsi="Times New Roman" w:cs="Times New Roman"/>
        </w:rPr>
        <w:t>’</w:t>
      </w:r>
      <w:r w:rsidR="001E1458" w:rsidRPr="00F8583C">
        <w:rPr>
          <w:rFonts w:ascii="Times New Roman" w:hAnsi="Times New Roman" w:cs="Times New Roman"/>
        </w:rPr>
        <w:t>s Most Excellent Majesty, the Senate, and the House of Representatives of the Commonwealth of Australia, as follows:—</w:t>
      </w:r>
    </w:p>
    <w:p w:rsidR="001E1458" w:rsidRPr="001D528B" w:rsidRDefault="003803C5" w:rsidP="001D528B">
      <w:pPr>
        <w:spacing w:before="120" w:after="60" w:line="240" w:lineRule="auto"/>
        <w:rPr>
          <w:rFonts w:ascii="Times New Roman" w:hAnsi="Times New Roman" w:cs="Times New Roman"/>
          <w:b/>
          <w:sz w:val="20"/>
        </w:rPr>
      </w:pPr>
      <w:r w:rsidRPr="001D528B">
        <w:rPr>
          <w:rFonts w:ascii="Times New Roman" w:hAnsi="Times New Roman" w:cs="Times New Roman"/>
          <w:b/>
          <w:sz w:val="20"/>
        </w:rPr>
        <w:t>Short title and citation.</w:t>
      </w:r>
    </w:p>
    <w:p w:rsidR="001E1458" w:rsidRPr="00646663" w:rsidRDefault="003803C5" w:rsidP="00646663">
      <w:pPr>
        <w:tabs>
          <w:tab w:val="left" w:pos="936"/>
        </w:tabs>
        <w:spacing w:after="0" w:line="240" w:lineRule="auto"/>
        <w:ind w:firstLine="432"/>
        <w:jc w:val="both"/>
        <w:rPr>
          <w:rFonts w:ascii="Times New Roman" w:hAnsi="Times New Roman" w:cs="Times New Roman"/>
        </w:rPr>
      </w:pPr>
      <w:r w:rsidRPr="00646663">
        <w:rPr>
          <w:rFonts w:ascii="Times New Roman" w:hAnsi="Times New Roman" w:cs="Times New Roman"/>
          <w:b/>
          <w:smallCaps/>
        </w:rPr>
        <w:t>1.</w:t>
      </w:r>
      <w:r w:rsidR="00AD72CD" w:rsidRPr="00646663">
        <w:rPr>
          <w:rFonts w:ascii="Times New Roman" w:hAnsi="Times New Roman" w:cs="Times New Roman"/>
        </w:rPr>
        <w:t>—(1.)</w:t>
      </w:r>
      <w:r w:rsidR="00AD72CD" w:rsidRPr="00646663">
        <w:rPr>
          <w:rFonts w:ascii="Times New Roman" w:hAnsi="Times New Roman" w:cs="Times New Roman"/>
        </w:rPr>
        <w:tab/>
      </w:r>
      <w:r w:rsidR="001E1458" w:rsidRPr="00646663">
        <w:rPr>
          <w:rFonts w:ascii="Times New Roman" w:hAnsi="Times New Roman" w:cs="Times New Roman"/>
        </w:rPr>
        <w:t xml:space="preserve">This Act may be cited as the </w:t>
      </w:r>
      <w:r w:rsidRPr="00646663">
        <w:rPr>
          <w:rFonts w:ascii="Times New Roman" w:hAnsi="Times New Roman" w:cs="Times New Roman"/>
          <w:i/>
        </w:rPr>
        <w:t xml:space="preserve">Dried Vine Fruits Stabilization Act </w:t>
      </w:r>
      <w:r w:rsidR="001E1458" w:rsidRPr="00646663">
        <w:rPr>
          <w:rFonts w:ascii="Times New Roman" w:hAnsi="Times New Roman" w:cs="Times New Roman"/>
        </w:rPr>
        <w:t>1966.</w:t>
      </w:r>
    </w:p>
    <w:p w:rsidR="001E1458" w:rsidRPr="00646663" w:rsidRDefault="00AD72CD" w:rsidP="001D528B">
      <w:pPr>
        <w:tabs>
          <w:tab w:val="left" w:pos="936"/>
        </w:tabs>
        <w:spacing w:before="60" w:after="0" w:line="240" w:lineRule="auto"/>
        <w:ind w:firstLine="432"/>
        <w:jc w:val="both"/>
        <w:rPr>
          <w:rFonts w:ascii="Times New Roman" w:hAnsi="Times New Roman" w:cs="Times New Roman"/>
        </w:rPr>
      </w:pPr>
      <w:r w:rsidRPr="00646663">
        <w:rPr>
          <w:rFonts w:ascii="Times New Roman" w:hAnsi="Times New Roman" w:cs="Times New Roman"/>
        </w:rPr>
        <w:t>(2.)</w:t>
      </w:r>
      <w:r w:rsidRPr="00646663">
        <w:rPr>
          <w:rFonts w:ascii="Times New Roman" w:hAnsi="Times New Roman" w:cs="Times New Roman"/>
        </w:rPr>
        <w:tab/>
      </w:r>
      <w:r w:rsidR="001E1458" w:rsidRPr="00646663">
        <w:rPr>
          <w:rFonts w:ascii="Times New Roman" w:hAnsi="Times New Roman" w:cs="Times New Roman"/>
        </w:rPr>
        <w:t xml:space="preserve">The </w:t>
      </w:r>
      <w:r w:rsidR="003803C5" w:rsidRPr="00646663">
        <w:rPr>
          <w:rFonts w:ascii="Times New Roman" w:hAnsi="Times New Roman" w:cs="Times New Roman"/>
          <w:i/>
        </w:rPr>
        <w:t xml:space="preserve">Dried Vine Fruits Stabilization Act </w:t>
      </w:r>
      <w:r w:rsidR="00F8583C">
        <w:rPr>
          <w:rFonts w:ascii="Times New Roman" w:hAnsi="Times New Roman" w:cs="Times New Roman"/>
        </w:rPr>
        <w:t>1964</w:t>
      </w:r>
      <w:r w:rsidR="001E1458" w:rsidRPr="00646663">
        <w:rPr>
          <w:rFonts w:ascii="Times New Roman" w:hAnsi="Times New Roman" w:cs="Times New Roman"/>
        </w:rPr>
        <w:t xml:space="preserve"> is in this Act referred to as the Principal Act.</w:t>
      </w:r>
    </w:p>
    <w:p w:rsidR="001E1458" w:rsidRPr="00646663" w:rsidRDefault="00AD72CD" w:rsidP="001D528B">
      <w:pPr>
        <w:tabs>
          <w:tab w:val="left" w:pos="936"/>
        </w:tabs>
        <w:spacing w:before="60" w:after="0" w:line="240" w:lineRule="auto"/>
        <w:ind w:firstLine="432"/>
        <w:jc w:val="both"/>
        <w:rPr>
          <w:rFonts w:ascii="Times New Roman" w:hAnsi="Times New Roman" w:cs="Times New Roman"/>
        </w:rPr>
      </w:pPr>
      <w:r w:rsidRPr="00646663">
        <w:rPr>
          <w:rFonts w:ascii="Times New Roman" w:hAnsi="Times New Roman" w:cs="Times New Roman"/>
        </w:rPr>
        <w:t>(3.)</w:t>
      </w:r>
      <w:r w:rsidRPr="00646663">
        <w:rPr>
          <w:rFonts w:ascii="Times New Roman" w:hAnsi="Times New Roman" w:cs="Times New Roman"/>
        </w:rPr>
        <w:tab/>
      </w:r>
      <w:r w:rsidR="001E1458" w:rsidRPr="00646663">
        <w:rPr>
          <w:rFonts w:ascii="Times New Roman" w:hAnsi="Times New Roman" w:cs="Times New Roman"/>
        </w:rPr>
        <w:t xml:space="preserve">The Principal Act, as amended by this Act, may be cited as the </w:t>
      </w:r>
      <w:r w:rsidR="003803C5" w:rsidRPr="00646663">
        <w:rPr>
          <w:rFonts w:ascii="Times New Roman" w:hAnsi="Times New Roman" w:cs="Times New Roman"/>
          <w:i/>
        </w:rPr>
        <w:t xml:space="preserve">Dried Vine Fruits Stabilization Act </w:t>
      </w:r>
      <w:r w:rsidR="001E1458" w:rsidRPr="00646663">
        <w:rPr>
          <w:rFonts w:ascii="Times New Roman" w:hAnsi="Times New Roman" w:cs="Times New Roman"/>
        </w:rPr>
        <w:t>1964</w:t>
      </w:r>
      <w:r w:rsidR="001D528B">
        <w:rPr>
          <w:rFonts w:ascii="Times New Roman" w:hAnsi="Times New Roman" w:cs="Times New Roman"/>
        </w:rPr>
        <w:t>–</w:t>
      </w:r>
      <w:r w:rsidR="001E1458" w:rsidRPr="00646663">
        <w:rPr>
          <w:rFonts w:ascii="Times New Roman" w:hAnsi="Times New Roman" w:cs="Times New Roman"/>
        </w:rPr>
        <w:t>1966.</w:t>
      </w:r>
    </w:p>
    <w:p w:rsidR="001E1458" w:rsidRPr="00D109DB" w:rsidRDefault="003803C5" w:rsidP="00D109DB">
      <w:pPr>
        <w:spacing w:before="120" w:after="60" w:line="240" w:lineRule="auto"/>
        <w:rPr>
          <w:rFonts w:ascii="Times New Roman" w:hAnsi="Times New Roman" w:cs="Times New Roman"/>
          <w:b/>
          <w:sz w:val="20"/>
        </w:rPr>
      </w:pPr>
      <w:r w:rsidRPr="00D109DB">
        <w:rPr>
          <w:rFonts w:ascii="Times New Roman" w:hAnsi="Times New Roman" w:cs="Times New Roman"/>
          <w:b/>
          <w:sz w:val="20"/>
        </w:rPr>
        <w:t>Commencement.</w:t>
      </w:r>
    </w:p>
    <w:p w:rsidR="001E1458" w:rsidRPr="00646663" w:rsidRDefault="003803C5" w:rsidP="00646663">
      <w:pPr>
        <w:spacing w:after="0" w:line="240" w:lineRule="auto"/>
        <w:ind w:firstLine="432"/>
        <w:jc w:val="both"/>
        <w:rPr>
          <w:rFonts w:ascii="Times New Roman" w:hAnsi="Times New Roman" w:cs="Times New Roman"/>
        </w:rPr>
      </w:pPr>
      <w:r w:rsidRPr="00646663">
        <w:rPr>
          <w:rFonts w:ascii="Times New Roman" w:hAnsi="Times New Roman" w:cs="Times New Roman"/>
          <w:b/>
          <w:smallCaps/>
        </w:rPr>
        <w:t>2.</w:t>
      </w:r>
      <w:r w:rsidR="00AD72CD" w:rsidRPr="00646663">
        <w:rPr>
          <w:rFonts w:ascii="Times New Roman" w:hAnsi="Times New Roman" w:cs="Times New Roman"/>
          <w:smallCaps/>
        </w:rPr>
        <w:tab/>
      </w:r>
      <w:r w:rsidR="001E1458" w:rsidRPr="00646663">
        <w:rPr>
          <w:rFonts w:ascii="Times New Roman" w:hAnsi="Times New Roman" w:cs="Times New Roman"/>
        </w:rPr>
        <w:t>This Act shall come into operation on the day on which it receives the Royal Assent.</w:t>
      </w:r>
    </w:p>
    <w:p w:rsidR="001E1458" w:rsidRPr="00D109DB" w:rsidRDefault="003803C5" w:rsidP="00D109DB">
      <w:pPr>
        <w:spacing w:before="120" w:after="60" w:line="240" w:lineRule="auto"/>
        <w:rPr>
          <w:rFonts w:ascii="Times New Roman" w:hAnsi="Times New Roman" w:cs="Times New Roman"/>
          <w:b/>
          <w:sz w:val="20"/>
        </w:rPr>
      </w:pPr>
      <w:r w:rsidRPr="00D109DB">
        <w:rPr>
          <w:rFonts w:ascii="Times New Roman" w:hAnsi="Times New Roman" w:cs="Times New Roman"/>
          <w:b/>
          <w:sz w:val="20"/>
        </w:rPr>
        <w:t>Definitions.</w:t>
      </w:r>
    </w:p>
    <w:p w:rsidR="001E1458" w:rsidRPr="00646663" w:rsidRDefault="003803C5" w:rsidP="00646663">
      <w:pPr>
        <w:spacing w:after="0" w:line="240" w:lineRule="auto"/>
        <w:ind w:firstLine="432"/>
        <w:jc w:val="both"/>
        <w:rPr>
          <w:rFonts w:ascii="Times New Roman" w:hAnsi="Times New Roman" w:cs="Times New Roman"/>
        </w:rPr>
      </w:pPr>
      <w:r w:rsidRPr="00646663">
        <w:rPr>
          <w:rFonts w:ascii="Times New Roman" w:hAnsi="Times New Roman" w:cs="Times New Roman"/>
          <w:b/>
        </w:rPr>
        <w:t>3.</w:t>
      </w:r>
      <w:r w:rsidR="00AD72CD" w:rsidRPr="00646663">
        <w:rPr>
          <w:rFonts w:ascii="Times New Roman" w:hAnsi="Times New Roman" w:cs="Times New Roman"/>
        </w:rPr>
        <w:tab/>
      </w:r>
      <w:r w:rsidR="001E1458" w:rsidRPr="00646663">
        <w:rPr>
          <w:rFonts w:ascii="Times New Roman" w:hAnsi="Times New Roman" w:cs="Times New Roman"/>
        </w:rPr>
        <w:t xml:space="preserve">Section 3 of the Principal Act is amended by inserting after the definition of </w:t>
      </w:r>
      <w:r w:rsidR="009B5D1A" w:rsidRPr="00646663">
        <w:rPr>
          <w:rFonts w:ascii="Times New Roman" w:hAnsi="Times New Roman" w:cs="Times New Roman"/>
        </w:rPr>
        <w:t>“</w:t>
      </w:r>
      <w:r w:rsidR="001E1458" w:rsidRPr="00646663">
        <w:rPr>
          <w:rFonts w:ascii="Times New Roman" w:hAnsi="Times New Roman" w:cs="Times New Roman"/>
        </w:rPr>
        <w:t>the average return</w:t>
      </w:r>
      <w:r w:rsidR="009B5D1A" w:rsidRPr="00646663">
        <w:rPr>
          <w:rFonts w:ascii="Times New Roman" w:hAnsi="Times New Roman" w:cs="Times New Roman"/>
        </w:rPr>
        <w:t>”</w:t>
      </w:r>
      <w:r w:rsidR="001E1458" w:rsidRPr="00646663">
        <w:rPr>
          <w:rFonts w:ascii="Times New Roman" w:hAnsi="Times New Roman" w:cs="Times New Roman"/>
        </w:rPr>
        <w:t xml:space="preserve"> the following definition:—</w:t>
      </w:r>
    </w:p>
    <w:p w:rsidR="001E1458" w:rsidRPr="00646663" w:rsidRDefault="009B5D1A" w:rsidP="00646663">
      <w:pPr>
        <w:spacing w:after="0" w:line="240" w:lineRule="auto"/>
        <w:ind w:left="864" w:hanging="288"/>
        <w:jc w:val="both"/>
        <w:rPr>
          <w:rFonts w:ascii="Times New Roman" w:hAnsi="Times New Roman" w:cs="Times New Roman"/>
        </w:rPr>
      </w:pPr>
      <w:r w:rsidRPr="00646663">
        <w:rPr>
          <w:rFonts w:ascii="Times New Roman" w:hAnsi="Times New Roman" w:cs="Times New Roman"/>
        </w:rPr>
        <w:t>“‘</w:t>
      </w:r>
      <w:r w:rsidR="001E1458" w:rsidRPr="00646663">
        <w:rPr>
          <w:rFonts w:ascii="Times New Roman" w:hAnsi="Times New Roman" w:cs="Times New Roman"/>
        </w:rPr>
        <w:t>the Company</w:t>
      </w:r>
      <w:r w:rsidRPr="00646663">
        <w:rPr>
          <w:rFonts w:ascii="Times New Roman" w:hAnsi="Times New Roman" w:cs="Times New Roman"/>
        </w:rPr>
        <w:t>’</w:t>
      </w:r>
      <w:r w:rsidR="001E1458" w:rsidRPr="00646663">
        <w:rPr>
          <w:rFonts w:ascii="Times New Roman" w:hAnsi="Times New Roman" w:cs="Times New Roman"/>
        </w:rPr>
        <w:t xml:space="preserve"> means The Dried Fruits Stabilization Committee Limited incorporated under the law of the State of Victoria relating to companies;</w:t>
      </w:r>
      <w:r w:rsidRPr="00646663">
        <w:rPr>
          <w:rFonts w:ascii="Times New Roman" w:hAnsi="Times New Roman" w:cs="Times New Roman"/>
        </w:rPr>
        <w:t>”</w:t>
      </w:r>
      <w:r w:rsidR="001E1458" w:rsidRPr="00646663">
        <w:rPr>
          <w:rFonts w:ascii="Times New Roman" w:hAnsi="Times New Roman" w:cs="Times New Roman"/>
        </w:rPr>
        <w:t>.</w:t>
      </w:r>
    </w:p>
    <w:p w:rsidR="001E1458" w:rsidRPr="00646663" w:rsidRDefault="009B5D1A" w:rsidP="00646663">
      <w:pPr>
        <w:spacing w:after="0" w:line="240" w:lineRule="auto"/>
        <w:jc w:val="both"/>
        <w:rPr>
          <w:rFonts w:ascii="Times New Roman" w:hAnsi="Times New Roman" w:cs="Times New Roman"/>
        </w:rPr>
      </w:pPr>
      <w:r w:rsidRPr="00646663">
        <w:rPr>
          <w:rFonts w:ascii="Times New Roman" w:hAnsi="Times New Roman" w:cs="Times New Roman"/>
        </w:rPr>
        <w:br w:type="page"/>
      </w:r>
    </w:p>
    <w:p w:rsidR="001E1458" w:rsidRPr="0038510A" w:rsidRDefault="003803C5" w:rsidP="0038510A">
      <w:pPr>
        <w:spacing w:before="120" w:after="60" w:line="240" w:lineRule="auto"/>
        <w:rPr>
          <w:rFonts w:ascii="Times New Roman" w:hAnsi="Times New Roman" w:cs="Times New Roman"/>
          <w:b/>
          <w:sz w:val="20"/>
        </w:rPr>
      </w:pPr>
      <w:r w:rsidRPr="0038510A">
        <w:rPr>
          <w:rFonts w:ascii="Times New Roman" w:hAnsi="Times New Roman" w:cs="Times New Roman"/>
          <w:b/>
          <w:sz w:val="20"/>
        </w:rPr>
        <w:lastRenderedPageBreak/>
        <w:t>Ascertainment of average return.</w:t>
      </w:r>
    </w:p>
    <w:p w:rsidR="001E1458" w:rsidRPr="00646663" w:rsidRDefault="003803C5" w:rsidP="00646663">
      <w:pPr>
        <w:tabs>
          <w:tab w:val="left" w:pos="936"/>
        </w:tabs>
        <w:spacing w:after="0" w:line="240" w:lineRule="auto"/>
        <w:ind w:firstLine="432"/>
        <w:jc w:val="both"/>
        <w:rPr>
          <w:rFonts w:ascii="Times New Roman" w:hAnsi="Times New Roman" w:cs="Times New Roman"/>
        </w:rPr>
      </w:pPr>
      <w:r w:rsidRPr="00646663">
        <w:rPr>
          <w:rFonts w:ascii="Times New Roman" w:hAnsi="Times New Roman" w:cs="Times New Roman"/>
          <w:b/>
        </w:rPr>
        <w:t>4.</w:t>
      </w:r>
      <w:r w:rsidR="00AD72CD" w:rsidRPr="00646663">
        <w:rPr>
          <w:rFonts w:ascii="Times New Roman" w:hAnsi="Times New Roman" w:cs="Times New Roman"/>
        </w:rPr>
        <w:t>—(1.)</w:t>
      </w:r>
      <w:r w:rsidR="00AD72CD" w:rsidRPr="00646663">
        <w:rPr>
          <w:rFonts w:ascii="Times New Roman" w:hAnsi="Times New Roman" w:cs="Times New Roman"/>
        </w:rPr>
        <w:tab/>
      </w:r>
      <w:r w:rsidR="001E1458" w:rsidRPr="00646663">
        <w:rPr>
          <w:rFonts w:ascii="Times New Roman" w:hAnsi="Times New Roman" w:cs="Times New Roman"/>
        </w:rPr>
        <w:t>Section 7 of the Principal Act is amended—</w:t>
      </w:r>
    </w:p>
    <w:p w:rsidR="001E1458" w:rsidRPr="00646663" w:rsidRDefault="001E1458" w:rsidP="00646663">
      <w:pPr>
        <w:spacing w:after="0" w:line="240" w:lineRule="auto"/>
        <w:ind w:left="1152"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a</w:t>
      </w:r>
      <w:r w:rsidRPr="00646663">
        <w:rPr>
          <w:rFonts w:ascii="Times New Roman" w:hAnsi="Times New Roman" w:cs="Times New Roman"/>
        </w:rPr>
        <w:t xml:space="preserve">) by omitting from sub-section (2.) the words </w:t>
      </w:r>
      <w:r w:rsidR="009B5D1A" w:rsidRPr="00646663">
        <w:rPr>
          <w:rFonts w:ascii="Times New Roman" w:hAnsi="Times New Roman" w:cs="Times New Roman"/>
        </w:rPr>
        <w:t>“</w:t>
      </w:r>
      <w:r w:rsidRPr="00646663">
        <w:rPr>
          <w:rFonts w:ascii="Times New Roman" w:hAnsi="Times New Roman" w:cs="Times New Roman"/>
        </w:rPr>
        <w:t>The amount</w:t>
      </w:r>
      <w:r w:rsidR="009B5D1A" w:rsidRPr="00646663">
        <w:rPr>
          <w:rFonts w:ascii="Times New Roman" w:hAnsi="Times New Roman" w:cs="Times New Roman"/>
        </w:rPr>
        <w:t>”</w:t>
      </w:r>
      <w:r w:rsidRPr="00646663">
        <w:rPr>
          <w:rFonts w:ascii="Times New Roman" w:hAnsi="Times New Roman" w:cs="Times New Roman"/>
        </w:rPr>
        <w:t xml:space="preserve"> and inserting in their stead the words </w:t>
      </w:r>
      <w:r w:rsidR="009B5D1A" w:rsidRPr="00646663">
        <w:rPr>
          <w:rFonts w:ascii="Times New Roman" w:hAnsi="Times New Roman" w:cs="Times New Roman"/>
        </w:rPr>
        <w:t>“</w:t>
      </w:r>
      <w:r w:rsidRPr="00646663">
        <w:rPr>
          <w:rFonts w:ascii="Times New Roman" w:hAnsi="Times New Roman" w:cs="Times New Roman"/>
        </w:rPr>
        <w:t>Subject to the next succeeding sub-section, the amount</w:t>
      </w:r>
      <w:r w:rsidR="009B5D1A" w:rsidRPr="00646663">
        <w:rPr>
          <w:rFonts w:ascii="Times New Roman" w:hAnsi="Times New Roman" w:cs="Times New Roman"/>
        </w:rPr>
        <w:t>”</w:t>
      </w:r>
      <w:r w:rsidRPr="00646663">
        <w:rPr>
          <w:rFonts w:ascii="Times New Roman" w:hAnsi="Times New Roman" w:cs="Times New Roman"/>
        </w:rPr>
        <w:t>;</w:t>
      </w:r>
    </w:p>
    <w:p w:rsidR="001E1458" w:rsidRPr="00646663" w:rsidRDefault="001E1458" w:rsidP="00646663">
      <w:pPr>
        <w:spacing w:after="0" w:line="240" w:lineRule="auto"/>
        <w:ind w:left="1152"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b</w:t>
      </w:r>
      <w:r w:rsidRPr="00646663">
        <w:rPr>
          <w:rFonts w:ascii="Times New Roman" w:hAnsi="Times New Roman" w:cs="Times New Roman"/>
        </w:rPr>
        <w:t>) by omitting from paragraph (</w:t>
      </w:r>
      <w:r w:rsidR="003803C5" w:rsidRPr="00646663">
        <w:rPr>
          <w:rFonts w:ascii="Times New Roman" w:hAnsi="Times New Roman" w:cs="Times New Roman"/>
          <w:i/>
        </w:rPr>
        <w:t>a</w:t>
      </w:r>
      <w:r w:rsidRPr="00646663">
        <w:rPr>
          <w:rFonts w:ascii="Times New Roman" w:hAnsi="Times New Roman" w:cs="Times New Roman"/>
        </w:rPr>
        <w:t xml:space="preserve">) of that sub-section the words </w:t>
      </w:r>
      <w:r w:rsidR="009B5D1A" w:rsidRPr="00646663">
        <w:rPr>
          <w:rFonts w:ascii="Times New Roman" w:hAnsi="Times New Roman" w:cs="Times New Roman"/>
        </w:rPr>
        <w:t>“</w:t>
      </w:r>
      <w:r w:rsidRPr="00646663">
        <w:rPr>
          <w:rFonts w:ascii="Times New Roman" w:hAnsi="Times New Roman" w:cs="Times New Roman"/>
        </w:rPr>
        <w:t>total proceeds of</w:t>
      </w:r>
      <w:r w:rsidR="009B5D1A" w:rsidRPr="00646663">
        <w:rPr>
          <w:rFonts w:ascii="Times New Roman" w:hAnsi="Times New Roman" w:cs="Times New Roman"/>
        </w:rPr>
        <w:t>”</w:t>
      </w:r>
      <w:r w:rsidRPr="00646663">
        <w:rPr>
          <w:rFonts w:ascii="Times New Roman" w:hAnsi="Times New Roman" w:cs="Times New Roman"/>
        </w:rPr>
        <w:t xml:space="preserve"> and inserting in their stead the words </w:t>
      </w:r>
      <w:r w:rsidR="009B5D1A" w:rsidRPr="00646663">
        <w:rPr>
          <w:rFonts w:ascii="Times New Roman" w:hAnsi="Times New Roman" w:cs="Times New Roman"/>
        </w:rPr>
        <w:t>“</w:t>
      </w:r>
      <w:r w:rsidRPr="00646663">
        <w:rPr>
          <w:rFonts w:ascii="Times New Roman" w:hAnsi="Times New Roman" w:cs="Times New Roman"/>
        </w:rPr>
        <w:t>net proceeds received from</w:t>
      </w:r>
      <w:r w:rsidR="009B5D1A" w:rsidRPr="00646663">
        <w:rPr>
          <w:rFonts w:ascii="Times New Roman" w:hAnsi="Times New Roman" w:cs="Times New Roman"/>
        </w:rPr>
        <w:t>”</w:t>
      </w:r>
      <w:r w:rsidRPr="00646663">
        <w:rPr>
          <w:rFonts w:ascii="Times New Roman" w:hAnsi="Times New Roman" w:cs="Times New Roman"/>
        </w:rPr>
        <w:t>;</w:t>
      </w:r>
    </w:p>
    <w:p w:rsidR="001E1458" w:rsidRPr="00646663" w:rsidRDefault="001E1458" w:rsidP="00646663">
      <w:pPr>
        <w:spacing w:after="0" w:line="240" w:lineRule="auto"/>
        <w:ind w:left="1152"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c</w:t>
      </w:r>
      <w:r w:rsidRPr="00646663">
        <w:rPr>
          <w:rFonts w:ascii="Times New Roman" w:hAnsi="Times New Roman" w:cs="Times New Roman"/>
        </w:rPr>
        <w:t>) by inserting after sub-section (2.) the following sub-section:—</w:t>
      </w:r>
    </w:p>
    <w:p w:rsidR="001E1458" w:rsidRPr="00646663" w:rsidRDefault="009B5D1A" w:rsidP="00646663">
      <w:pPr>
        <w:spacing w:after="0" w:line="240" w:lineRule="auto"/>
        <w:ind w:left="1152" w:firstLine="432"/>
        <w:jc w:val="both"/>
        <w:rPr>
          <w:rFonts w:ascii="Times New Roman" w:hAnsi="Times New Roman" w:cs="Times New Roman"/>
        </w:rPr>
      </w:pPr>
      <w:r w:rsidRPr="00646663">
        <w:rPr>
          <w:rFonts w:ascii="Times New Roman" w:hAnsi="Times New Roman" w:cs="Times New Roman"/>
        </w:rPr>
        <w:t>“</w:t>
      </w:r>
      <w:r w:rsidR="001E1458" w:rsidRPr="00646663">
        <w:rPr>
          <w:rFonts w:ascii="Times New Roman" w:hAnsi="Times New Roman" w:cs="Times New Roman"/>
        </w:rPr>
        <w:t>(2</w:t>
      </w:r>
      <w:r w:rsidR="003803C5" w:rsidRPr="00646663">
        <w:rPr>
          <w:rFonts w:ascii="Times New Roman" w:hAnsi="Times New Roman" w:cs="Times New Roman"/>
          <w:smallCaps/>
        </w:rPr>
        <w:t>a</w:t>
      </w:r>
      <w:r w:rsidR="001E1458" w:rsidRPr="00646663">
        <w:rPr>
          <w:rFonts w:ascii="Times New Roman" w:hAnsi="Times New Roman" w:cs="Times New Roman"/>
        </w:rPr>
        <w:t>.) The Minister may, in his discretion, determine the amount referred to in sub-section (1.) of this, section by—</w:t>
      </w:r>
    </w:p>
    <w:p w:rsidR="001E1458" w:rsidRPr="00646663" w:rsidRDefault="001E1458" w:rsidP="00646663">
      <w:pPr>
        <w:spacing w:after="0" w:line="240" w:lineRule="auto"/>
        <w:ind w:left="2304"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a</w:t>
      </w:r>
      <w:r w:rsidRPr="00646663">
        <w:rPr>
          <w:rFonts w:ascii="Times New Roman" w:hAnsi="Times New Roman" w:cs="Times New Roman"/>
        </w:rPr>
        <w:t>) selecting such packing houses as, in his. opinion, have packed between them a. sufficient proportion of the packed currants, packed sultanas or packed raisins, as the case may be, of the season that have been sold to enable the average return per ton of fruit received for packing in relation to currants, sultanas or raisins, as the case may be, to be fairly ascertained by reference only to the operations of those, packing houses; and</w:t>
      </w:r>
    </w:p>
    <w:p w:rsidR="001E1458" w:rsidRPr="00646663" w:rsidRDefault="001E1458" w:rsidP="00646663">
      <w:pPr>
        <w:spacing w:after="0" w:line="240" w:lineRule="auto"/>
        <w:ind w:left="2304"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b</w:t>
      </w:r>
      <w:r w:rsidRPr="00646663">
        <w:rPr>
          <w:rFonts w:ascii="Times New Roman" w:hAnsi="Times New Roman" w:cs="Times New Roman"/>
        </w:rPr>
        <w:t>) applying the provisions of the last preceding; sub-section as if the packed currants, packed sultanas or packed raisins, as the case may be, of the season packed at those packing houses that have been sold were the whole of the packed fruit, of that kind, of the season that has been sold.</w:t>
      </w:r>
      <w:r w:rsidR="009B5D1A" w:rsidRPr="00646663">
        <w:rPr>
          <w:rFonts w:ascii="Times New Roman" w:hAnsi="Times New Roman" w:cs="Times New Roman"/>
        </w:rPr>
        <w:t>”</w:t>
      </w:r>
      <w:r w:rsidRPr="00646663">
        <w:rPr>
          <w:rFonts w:ascii="Times New Roman" w:hAnsi="Times New Roman" w:cs="Times New Roman"/>
        </w:rPr>
        <w:t>; and</w:t>
      </w:r>
    </w:p>
    <w:p w:rsidR="001E1458" w:rsidRPr="00646663" w:rsidRDefault="001E1458" w:rsidP="00646663">
      <w:pPr>
        <w:spacing w:after="0" w:line="240" w:lineRule="auto"/>
        <w:ind w:left="1152"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d</w:t>
      </w:r>
      <w:r w:rsidRPr="00646663">
        <w:rPr>
          <w:rFonts w:ascii="Times New Roman" w:hAnsi="Times New Roman" w:cs="Times New Roman"/>
        </w:rPr>
        <w:t xml:space="preserve">) by omitting from sub-section (4.) all the words from and including the words </w:t>
      </w:r>
      <w:r w:rsidR="009B5D1A" w:rsidRPr="00646663">
        <w:rPr>
          <w:rFonts w:ascii="Times New Roman" w:hAnsi="Times New Roman" w:cs="Times New Roman"/>
        </w:rPr>
        <w:t>“</w:t>
      </w:r>
      <w:r w:rsidRPr="00646663">
        <w:rPr>
          <w:rFonts w:ascii="Times New Roman" w:hAnsi="Times New Roman" w:cs="Times New Roman"/>
        </w:rPr>
        <w:t>the sale shall</w:t>
      </w:r>
      <w:r w:rsidR="009B5D1A" w:rsidRPr="00646663">
        <w:rPr>
          <w:rFonts w:ascii="Times New Roman" w:hAnsi="Times New Roman" w:cs="Times New Roman"/>
        </w:rPr>
        <w:t>”</w:t>
      </w:r>
      <w:r w:rsidRPr="00646663">
        <w:rPr>
          <w:rFonts w:ascii="Times New Roman" w:hAnsi="Times New Roman" w:cs="Times New Roman"/>
        </w:rPr>
        <w:t xml:space="preserve"> to the end of the sub-section and inserting in their stead the words </w:t>
      </w:r>
      <w:r w:rsidR="009B5D1A" w:rsidRPr="00646663">
        <w:rPr>
          <w:rFonts w:ascii="Times New Roman" w:hAnsi="Times New Roman" w:cs="Times New Roman"/>
        </w:rPr>
        <w:t>“</w:t>
      </w:r>
      <w:r w:rsidRPr="00646663">
        <w:rPr>
          <w:rFonts w:ascii="Times New Roman" w:hAnsi="Times New Roman" w:cs="Times New Roman"/>
        </w:rPr>
        <w:t>the net proceeds received from the sale shall, for the purposes of determining the average return, be deemed to be such amount as the Minister determines would have been the net proceeds if the sale had been made at the appropriate minimum price so calculated</w:t>
      </w:r>
      <w:r w:rsidR="009B5D1A" w:rsidRPr="00646663">
        <w:rPr>
          <w:rFonts w:ascii="Times New Roman" w:hAnsi="Times New Roman" w:cs="Times New Roman"/>
        </w:rPr>
        <w:t>”</w:t>
      </w:r>
      <w:r w:rsidRPr="00646663">
        <w:rPr>
          <w:rFonts w:ascii="Times New Roman" w:hAnsi="Times New Roman" w:cs="Times New Roman"/>
        </w:rPr>
        <w:t>.</w:t>
      </w:r>
    </w:p>
    <w:p w:rsidR="001E1458" w:rsidRPr="00646663" w:rsidRDefault="00AD72CD" w:rsidP="00835180">
      <w:pPr>
        <w:tabs>
          <w:tab w:val="left" w:pos="936"/>
        </w:tabs>
        <w:spacing w:before="60" w:after="0" w:line="240" w:lineRule="auto"/>
        <w:ind w:firstLine="432"/>
        <w:jc w:val="both"/>
        <w:rPr>
          <w:rFonts w:ascii="Times New Roman" w:hAnsi="Times New Roman" w:cs="Times New Roman"/>
        </w:rPr>
      </w:pPr>
      <w:r w:rsidRPr="00646663">
        <w:rPr>
          <w:rFonts w:ascii="Times New Roman" w:hAnsi="Times New Roman" w:cs="Times New Roman"/>
        </w:rPr>
        <w:t>(2.)</w:t>
      </w:r>
      <w:r w:rsidRPr="00646663">
        <w:rPr>
          <w:rFonts w:ascii="Times New Roman" w:hAnsi="Times New Roman" w:cs="Times New Roman"/>
        </w:rPr>
        <w:tab/>
      </w:r>
      <w:r w:rsidR="001E1458" w:rsidRPr="00646663">
        <w:rPr>
          <w:rFonts w:ascii="Times New Roman" w:hAnsi="Times New Roman" w:cs="Times New Roman"/>
        </w:rPr>
        <w:t>The amendments made by the last preceding sub-section shall be deemed to have come into operation on the day on which the Principal Act came into operation.</w:t>
      </w:r>
    </w:p>
    <w:p w:rsidR="001E1458" w:rsidRPr="00646663" w:rsidRDefault="003803C5" w:rsidP="00646663">
      <w:pPr>
        <w:spacing w:before="120" w:after="0" w:line="240" w:lineRule="auto"/>
        <w:ind w:firstLine="432"/>
        <w:jc w:val="both"/>
        <w:rPr>
          <w:rFonts w:ascii="Times New Roman" w:hAnsi="Times New Roman" w:cs="Times New Roman"/>
        </w:rPr>
      </w:pPr>
      <w:r w:rsidRPr="00646663">
        <w:rPr>
          <w:rFonts w:ascii="Times New Roman" w:hAnsi="Times New Roman" w:cs="Times New Roman"/>
          <w:b/>
        </w:rPr>
        <w:t>5.</w:t>
      </w:r>
      <w:r w:rsidR="00AD72CD" w:rsidRPr="00646663">
        <w:rPr>
          <w:rFonts w:ascii="Times New Roman" w:hAnsi="Times New Roman" w:cs="Times New Roman"/>
        </w:rPr>
        <w:tab/>
      </w:r>
      <w:r w:rsidR="001E1458" w:rsidRPr="00646663">
        <w:rPr>
          <w:rFonts w:ascii="Times New Roman" w:hAnsi="Times New Roman" w:cs="Times New Roman"/>
        </w:rPr>
        <w:t>Section 9 of the Principal Act is repealed and the following section inserted in its stead:—</w:t>
      </w:r>
    </w:p>
    <w:p w:rsidR="001E1458" w:rsidRPr="00835180" w:rsidRDefault="003803C5" w:rsidP="00835180">
      <w:pPr>
        <w:spacing w:before="120" w:after="60" w:line="240" w:lineRule="auto"/>
        <w:rPr>
          <w:rFonts w:ascii="Times New Roman" w:hAnsi="Times New Roman" w:cs="Times New Roman"/>
          <w:b/>
          <w:sz w:val="20"/>
        </w:rPr>
      </w:pPr>
      <w:r w:rsidRPr="00835180">
        <w:rPr>
          <w:rFonts w:ascii="Times New Roman" w:hAnsi="Times New Roman" w:cs="Times New Roman"/>
          <w:b/>
          <w:sz w:val="20"/>
        </w:rPr>
        <w:t>Payment of bounty.</w:t>
      </w:r>
    </w:p>
    <w:p w:rsidR="001E1458" w:rsidRPr="00646663" w:rsidRDefault="009B5D1A" w:rsidP="00646663">
      <w:pPr>
        <w:tabs>
          <w:tab w:val="left" w:pos="936"/>
        </w:tabs>
        <w:spacing w:after="0" w:line="240" w:lineRule="auto"/>
        <w:ind w:firstLine="432"/>
        <w:jc w:val="both"/>
        <w:rPr>
          <w:rFonts w:ascii="Times New Roman" w:hAnsi="Times New Roman" w:cs="Times New Roman"/>
        </w:rPr>
      </w:pPr>
      <w:r w:rsidRPr="00646663">
        <w:rPr>
          <w:rFonts w:ascii="Times New Roman" w:hAnsi="Times New Roman" w:cs="Times New Roman"/>
        </w:rPr>
        <w:t>“</w:t>
      </w:r>
      <w:r w:rsidR="00AD72CD" w:rsidRPr="00646663">
        <w:rPr>
          <w:rFonts w:ascii="Times New Roman" w:hAnsi="Times New Roman" w:cs="Times New Roman"/>
        </w:rPr>
        <w:t>9.—(1.)</w:t>
      </w:r>
      <w:r w:rsidR="00AD72CD" w:rsidRPr="00646663">
        <w:rPr>
          <w:rFonts w:ascii="Times New Roman" w:hAnsi="Times New Roman" w:cs="Times New Roman"/>
        </w:rPr>
        <w:tab/>
      </w:r>
      <w:r w:rsidR="001E1458" w:rsidRPr="00646663">
        <w:rPr>
          <w:rFonts w:ascii="Times New Roman" w:hAnsi="Times New Roman" w:cs="Times New Roman"/>
        </w:rPr>
        <w:t>The bounty in respect of any fruit received for packing is payable to the grower of that fruit, and payment of the bounty may be effected in accordance with this section.</w:t>
      </w:r>
    </w:p>
    <w:p w:rsidR="001E1458" w:rsidRPr="00646663" w:rsidRDefault="009B5D1A" w:rsidP="00646663">
      <w:pPr>
        <w:spacing w:after="0" w:line="240" w:lineRule="auto"/>
        <w:jc w:val="both"/>
        <w:rPr>
          <w:rFonts w:ascii="Times New Roman" w:hAnsi="Times New Roman" w:cs="Times New Roman"/>
        </w:rPr>
      </w:pPr>
      <w:r w:rsidRPr="00646663">
        <w:rPr>
          <w:rFonts w:ascii="Times New Roman" w:hAnsi="Times New Roman" w:cs="Times New Roman"/>
        </w:rPr>
        <w:br w:type="page"/>
      </w:r>
    </w:p>
    <w:p w:rsidR="001E1458" w:rsidRPr="00646663" w:rsidRDefault="009B5D1A" w:rsidP="00646663">
      <w:pPr>
        <w:tabs>
          <w:tab w:val="left" w:pos="936"/>
        </w:tabs>
        <w:spacing w:before="60" w:after="60" w:line="240" w:lineRule="auto"/>
        <w:ind w:firstLine="432"/>
        <w:jc w:val="both"/>
        <w:rPr>
          <w:rFonts w:ascii="Times New Roman" w:hAnsi="Times New Roman" w:cs="Times New Roman"/>
        </w:rPr>
      </w:pPr>
      <w:r w:rsidRPr="00646663">
        <w:rPr>
          <w:rFonts w:ascii="Times New Roman" w:hAnsi="Times New Roman" w:cs="Times New Roman"/>
          <w:smallCaps/>
        </w:rPr>
        <w:lastRenderedPageBreak/>
        <w:t>“</w:t>
      </w:r>
      <w:r w:rsidR="003803C5" w:rsidRPr="00646663">
        <w:rPr>
          <w:rFonts w:ascii="Times New Roman" w:hAnsi="Times New Roman" w:cs="Times New Roman"/>
          <w:smallCaps/>
        </w:rPr>
        <w:t>(2.)</w:t>
      </w:r>
      <w:r w:rsidR="00AF16A8" w:rsidRPr="00646663">
        <w:rPr>
          <w:rFonts w:ascii="Times New Roman" w:hAnsi="Times New Roman" w:cs="Times New Roman"/>
          <w:smallCaps/>
        </w:rPr>
        <w:tab/>
      </w:r>
      <w:r w:rsidR="001E1458" w:rsidRPr="00646663">
        <w:rPr>
          <w:rFonts w:ascii="Times New Roman" w:hAnsi="Times New Roman" w:cs="Times New Roman"/>
        </w:rPr>
        <w:t>The Minister may enter into an arrangement with the Company to perform the function of making payments of bounty on behalf of the Commonwealth in accordance with this section.</w:t>
      </w:r>
    </w:p>
    <w:p w:rsidR="001E1458" w:rsidRPr="00646663" w:rsidRDefault="009B5D1A" w:rsidP="00646663">
      <w:pPr>
        <w:tabs>
          <w:tab w:val="left" w:pos="936"/>
        </w:tabs>
        <w:spacing w:before="60" w:after="60" w:line="240" w:lineRule="auto"/>
        <w:ind w:firstLine="432"/>
        <w:jc w:val="both"/>
        <w:rPr>
          <w:rFonts w:ascii="Times New Roman" w:hAnsi="Times New Roman" w:cs="Times New Roman"/>
        </w:rPr>
      </w:pPr>
      <w:r w:rsidRPr="00646663">
        <w:rPr>
          <w:rFonts w:ascii="Times New Roman" w:hAnsi="Times New Roman" w:cs="Times New Roman"/>
        </w:rPr>
        <w:t>“</w:t>
      </w:r>
      <w:r w:rsidR="00AF16A8" w:rsidRPr="00646663">
        <w:rPr>
          <w:rFonts w:ascii="Times New Roman" w:hAnsi="Times New Roman" w:cs="Times New Roman"/>
        </w:rPr>
        <w:t>(3.)</w:t>
      </w:r>
      <w:r w:rsidR="00AF16A8" w:rsidRPr="00646663">
        <w:rPr>
          <w:rFonts w:ascii="Times New Roman" w:hAnsi="Times New Roman" w:cs="Times New Roman"/>
        </w:rPr>
        <w:tab/>
      </w:r>
      <w:r w:rsidR="001E1458" w:rsidRPr="00646663">
        <w:rPr>
          <w:rFonts w:ascii="Times New Roman" w:hAnsi="Times New Roman" w:cs="Times New Roman"/>
        </w:rPr>
        <w:t>Where an arrangement has been made under the last preceding sub-section, the total amount of all bounty payable under this Act in respect of currants, sultanas or raisins of a season received for packing shall be paid to the Company.</w:t>
      </w:r>
    </w:p>
    <w:p w:rsidR="001E1458" w:rsidRPr="00646663" w:rsidRDefault="009B5D1A" w:rsidP="00646663">
      <w:pPr>
        <w:tabs>
          <w:tab w:val="left" w:pos="936"/>
        </w:tabs>
        <w:spacing w:before="60" w:after="60" w:line="240" w:lineRule="auto"/>
        <w:ind w:firstLine="432"/>
        <w:jc w:val="both"/>
        <w:rPr>
          <w:rFonts w:ascii="Times New Roman" w:hAnsi="Times New Roman" w:cs="Times New Roman"/>
        </w:rPr>
      </w:pPr>
      <w:r w:rsidRPr="00646663">
        <w:rPr>
          <w:rFonts w:ascii="Times New Roman" w:hAnsi="Times New Roman" w:cs="Times New Roman"/>
        </w:rPr>
        <w:t>“</w:t>
      </w:r>
      <w:r w:rsidR="001E1458" w:rsidRPr="00646663">
        <w:rPr>
          <w:rFonts w:ascii="Times New Roman" w:hAnsi="Times New Roman" w:cs="Times New Roman"/>
        </w:rPr>
        <w:t>(</w:t>
      </w:r>
      <w:r w:rsidR="00AF16A8" w:rsidRPr="00646663">
        <w:rPr>
          <w:rFonts w:ascii="Times New Roman" w:hAnsi="Times New Roman" w:cs="Times New Roman"/>
        </w:rPr>
        <w:t>4.)</w:t>
      </w:r>
      <w:r w:rsidR="00AF16A8" w:rsidRPr="00646663">
        <w:rPr>
          <w:rFonts w:ascii="Times New Roman" w:hAnsi="Times New Roman" w:cs="Times New Roman"/>
        </w:rPr>
        <w:tab/>
      </w:r>
      <w:r w:rsidR="001E1458" w:rsidRPr="00646663">
        <w:rPr>
          <w:rFonts w:ascii="Times New Roman" w:hAnsi="Times New Roman" w:cs="Times New Roman"/>
        </w:rPr>
        <w:t>Amounts received by the Company under the last preceding sub-section in respect of bounty on the production of fruit of any kind of a season—</w:t>
      </w:r>
    </w:p>
    <w:p w:rsidR="001E1458" w:rsidRPr="00646663" w:rsidRDefault="001E1458" w:rsidP="00646663">
      <w:pPr>
        <w:spacing w:after="0" w:line="240" w:lineRule="auto"/>
        <w:ind w:left="1152"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a</w:t>
      </w:r>
      <w:r w:rsidRPr="00646663">
        <w:rPr>
          <w:rFonts w:ascii="Times New Roman" w:hAnsi="Times New Roman" w:cs="Times New Roman"/>
        </w:rPr>
        <w:t>) shall be used only for the purpose of making payments to growers of bounty to which they are entitled in respect of fruit of that kind of that season; and</w:t>
      </w:r>
    </w:p>
    <w:p w:rsidR="001E1458" w:rsidRPr="00646663" w:rsidRDefault="001E1458" w:rsidP="00646663">
      <w:pPr>
        <w:spacing w:after="0" w:line="240" w:lineRule="auto"/>
        <w:ind w:left="1152"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b</w:t>
      </w:r>
      <w:r w:rsidRPr="00646663">
        <w:rPr>
          <w:rFonts w:ascii="Times New Roman" w:hAnsi="Times New Roman" w:cs="Times New Roman"/>
        </w:rPr>
        <w:t>) until so used shall be deemed to be money held in trust for the Commonwealth.</w:t>
      </w:r>
    </w:p>
    <w:p w:rsidR="001E1458" w:rsidRPr="00646663" w:rsidRDefault="009B5D1A" w:rsidP="001564CB">
      <w:pPr>
        <w:tabs>
          <w:tab w:val="left" w:pos="936"/>
        </w:tabs>
        <w:spacing w:before="60" w:after="0" w:line="240" w:lineRule="auto"/>
        <w:ind w:firstLine="432"/>
        <w:jc w:val="both"/>
        <w:rPr>
          <w:rFonts w:ascii="Times New Roman" w:hAnsi="Times New Roman" w:cs="Times New Roman"/>
        </w:rPr>
      </w:pPr>
      <w:r w:rsidRPr="00646663">
        <w:rPr>
          <w:rFonts w:ascii="Times New Roman" w:hAnsi="Times New Roman" w:cs="Times New Roman"/>
        </w:rPr>
        <w:t>“</w:t>
      </w:r>
      <w:r w:rsidR="00AF16A8" w:rsidRPr="00646663">
        <w:rPr>
          <w:rFonts w:ascii="Times New Roman" w:hAnsi="Times New Roman" w:cs="Times New Roman"/>
        </w:rPr>
        <w:t>(5.)</w:t>
      </w:r>
      <w:r w:rsidR="00AF16A8" w:rsidRPr="00646663">
        <w:rPr>
          <w:rFonts w:ascii="Times New Roman" w:hAnsi="Times New Roman" w:cs="Times New Roman"/>
        </w:rPr>
        <w:tab/>
      </w:r>
      <w:r w:rsidR="001E1458" w:rsidRPr="00646663">
        <w:rPr>
          <w:rFonts w:ascii="Times New Roman" w:hAnsi="Times New Roman" w:cs="Times New Roman"/>
        </w:rPr>
        <w:t>For the purpose of making payments of bounty to growers in respect of any fruit, the Company may arrange for a packer to whom growers delivered any of that fruit to pay, as agent of the Company, to each of those growers the bounty payable to him, but payment of any moneys by the Company to a packer for the purposes of such an arrangement does not relieve the Company of its liability to account to the Commonwealth for so much of any moneys paid to the Company in accordance with sub-section (3.) of this section in respect of bounty to which the arrangement relates as exceeds the payments of that bounty that have been made to growers by the packer in accordance with the arrangement.</w:t>
      </w:r>
    </w:p>
    <w:p w:rsidR="001E1458" w:rsidRPr="00646663" w:rsidRDefault="009B5D1A" w:rsidP="00646663">
      <w:pPr>
        <w:tabs>
          <w:tab w:val="left" w:pos="936"/>
        </w:tabs>
        <w:spacing w:before="60" w:after="60" w:line="240" w:lineRule="auto"/>
        <w:ind w:firstLine="432"/>
        <w:jc w:val="both"/>
        <w:rPr>
          <w:rFonts w:ascii="Times New Roman" w:hAnsi="Times New Roman" w:cs="Times New Roman"/>
        </w:rPr>
      </w:pPr>
      <w:r w:rsidRPr="00646663">
        <w:rPr>
          <w:rFonts w:ascii="Times New Roman" w:hAnsi="Times New Roman" w:cs="Times New Roman"/>
        </w:rPr>
        <w:t>“</w:t>
      </w:r>
      <w:r w:rsidR="00AF16A8" w:rsidRPr="00646663">
        <w:rPr>
          <w:rFonts w:ascii="Times New Roman" w:hAnsi="Times New Roman" w:cs="Times New Roman"/>
        </w:rPr>
        <w:t>(6.)</w:t>
      </w:r>
      <w:r w:rsidR="00AF16A8" w:rsidRPr="00646663">
        <w:rPr>
          <w:rFonts w:ascii="Times New Roman" w:hAnsi="Times New Roman" w:cs="Times New Roman"/>
        </w:rPr>
        <w:tab/>
      </w:r>
      <w:r w:rsidR="001E1458" w:rsidRPr="00646663">
        <w:rPr>
          <w:rFonts w:ascii="Times New Roman" w:hAnsi="Times New Roman" w:cs="Times New Roman"/>
        </w:rPr>
        <w:t>An assignment of bounty is void as against the Commonwealth.</w:t>
      </w:r>
    </w:p>
    <w:p w:rsidR="001E1458" w:rsidRPr="00646663" w:rsidRDefault="009B5D1A" w:rsidP="00646663">
      <w:pPr>
        <w:tabs>
          <w:tab w:val="left" w:pos="936"/>
        </w:tabs>
        <w:spacing w:after="0" w:line="240" w:lineRule="auto"/>
        <w:ind w:firstLine="432"/>
        <w:jc w:val="both"/>
        <w:rPr>
          <w:rFonts w:ascii="Times New Roman" w:hAnsi="Times New Roman" w:cs="Times New Roman"/>
        </w:rPr>
      </w:pPr>
      <w:r w:rsidRPr="00646663">
        <w:rPr>
          <w:rFonts w:ascii="Times New Roman" w:hAnsi="Times New Roman" w:cs="Times New Roman"/>
        </w:rPr>
        <w:t>“</w:t>
      </w:r>
      <w:r w:rsidR="00AF16A8" w:rsidRPr="00646663">
        <w:rPr>
          <w:rFonts w:ascii="Times New Roman" w:hAnsi="Times New Roman" w:cs="Times New Roman"/>
        </w:rPr>
        <w:t>(7.)</w:t>
      </w:r>
      <w:r w:rsidR="00AF16A8" w:rsidRPr="00646663">
        <w:rPr>
          <w:rFonts w:ascii="Times New Roman" w:hAnsi="Times New Roman" w:cs="Times New Roman"/>
        </w:rPr>
        <w:tab/>
      </w:r>
      <w:r w:rsidR="001E1458" w:rsidRPr="00646663">
        <w:rPr>
          <w:rFonts w:ascii="Times New Roman" w:hAnsi="Times New Roman" w:cs="Times New Roman"/>
        </w:rPr>
        <w:t>Notwithstanding the last preceding sub-section, where—</w:t>
      </w:r>
    </w:p>
    <w:p w:rsidR="001E1458" w:rsidRPr="00646663" w:rsidRDefault="001E1458" w:rsidP="00646663">
      <w:pPr>
        <w:spacing w:after="0" w:line="240" w:lineRule="auto"/>
        <w:ind w:left="1152"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a</w:t>
      </w:r>
      <w:r w:rsidRPr="00646663">
        <w:rPr>
          <w:rFonts w:ascii="Times New Roman" w:hAnsi="Times New Roman" w:cs="Times New Roman"/>
        </w:rPr>
        <w:t>) an arrangement has been made between the Company and a packer in accordance with sub-section (5.) of this section;</w:t>
      </w:r>
    </w:p>
    <w:p w:rsidR="001E1458" w:rsidRPr="00646663" w:rsidRDefault="001E1458" w:rsidP="00646663">
      <w:pPr>
        <w:tabs>
          <w:tab w:val="left" w:pos="936"/>
        </w:tabs>
        <w:spacing w:after="0" w:line="240" w:lineRule="auto"/>
        <w:ind w:left="1152"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b</w:t>
      </w:r>
      <w:r w:rsidR="00AF16A8" w:rsidRPr="00646663">
        <w:rPr>
          <w:rFonts w:ascii="Times New Roman" w:hAnsi="Times New Roman" w:cs="Times New Roman"/>
        </w:rPr>
        <w:t xml:space="preserve">) </w:t>
      </w:r>
      <w:r w:rsidRPr="00646663">
        <w:rPr>
          <w:rFonts w:ascii="Times New Roman" w:hAnsi="Times New Roman" w:cs="Times New Roman"/>
        </w:rPr>
        <w:t>moneys are paid by the Company to the packer in relation to bounty that is payable to a grower in respect of any fruit; and</w:t>
      </w:r>
    </w:p>
    <w:p w:rsidR="001E1458" w:rsidRPr="00646663" w:rsidRDefault="001E1458" w:rsidP="00646663">
      <w:pPr>
        <w:spacing w:after="0" w:line="240" w:lineRule="auto"/>
        <w:ind w:left="1152"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c</w:t>
      </w:r>
      <w:r w:rsidRPr="00646663">
        <w:rPr>
          <w:rFonts w:ascii="Times New Roman" w:hAnsi="Times New Roman" w:cs="Times New Roman"/>
        </w:rPr>
        <w:t>) the grower is indebted to the packer by reason of a loan or advance made to the grower by the packer and the grower has authorized the packer to retain moneys payable by him to the grower in respect of that fruit in or towards the discharge of that indebtedness,</w:t>
      </w:r>
    </w:p>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the packer may apply the whole or a part of the moneys so paid by the Company to the packer in or towards the discharge of that indebtedness and, where the packer so applies an amount the</w:t>
      </w:r>
    </w:p>
    <w:p w:rsidR="001E1458" w:rsidRPr="00646663" w:rsidRDefault="009B5D1A" w:rsidP="00646663">
      <w:pPr>
        <w:spacing w:after="0" w:line="240" w:lineRule="auto"/>
        <w:jc w:val="both"/>
        <w:rPr>
          <w:rFonts w:ascii="Times New Roman" w:hAnsi="Times New Roman" w:cs="Times New Roman"/>
        </w:rPr>
      </w:pPr>
      <w:r w:rsidRPr="00646663">
        <w:rPr>
          <w:rFonts w:ascii="Times New Roman" w:hAnsi="Times New Roman" w:cs="Times New Roman"/>
        </w:rPr>
        <w:br w:type="page"/>
      </w:r>
    </w:p>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lastRenderedPageBreak/>
        <w:t>amount so applied shall, for the purposes of this Act, be deemed to have been received by the grower from the packer as bounty in respect of that fruit.</w:t>
      </w:r>
    </w:p>
    <w:p w:rsidR="001E1458" w:rsidRPr="00646663" w:rsidRDefault="009B5D1A" w:rsidP="00646663">
      <w:pPr>
        <w:tabs>
          <w:tab w:val="left" w:pos="936"/>
        </w:tabs>
        <w:spacing w:after="0" w:line="240" w:lineRule="auto"/>
        <w:ind w:firstLine="432"/>
        <w:jc w:val="both"/>
        <w:rPr>
          <w:rFonts w:ascii="Times New Roman" w:hAnsi="Times New Roman" w:cs="Times New Roman"/>
        </w:rPr>
      </w:pPr>
      <w:r w:rsidRPr="00646663">
        <w:rPr>
          <w:rFonts w:ascii="Times New Roman" w:hAnsi="Times New Roman" w:cs="Times New Roman"/>
        </w:rPr>
        <w:t>“</w:t>
      </w:r>
      <w:r w:rsidR="00AF16A8" w:rsidRPr="00646663">
        <w:rPr>
          <w:rFonts w:ascii="Times New Roman" w:hAnsi="Times New Roman" w:cs="Times New Roman"/>
        </w:rPr>
        <w:t>(8.)</w:t>
      </w:r>
      <w:r w:rsidR="00AF16A8" w:rsidRPr="00646663">
        <w:rPr>
          <w:rFonts w:ascii="Times New Roman" w:hAnsi="Times New Roman" w:cs="Times New Roman"/>
        </w:rPr>
        <w:tab/>
      </w:r>
      <w:r w:rsidR="001E1458" w:rsidRPr="00646663">
        <w:rPr>
          <w:rFonts w:ascii="Times New Roman" w:hAnsi="Times New Roman" w:cs="Times New Roman"/>
        </w:rPr>
        <w:t>The provisions of sub-sections (2.) to (7.) (inclusive) of this section apply in relation to the making of payments under section twelve of this Act as if an amount payable to a grower under that section in relation to charge paid in respect of any fruit were an amount of bounty payable to the grower in respect of that fruit.</w:t>
      </w:r>
      <w:r w:rsidRPr="00646663">
        <w:rPr>
          <w:rFonts w:ascii="Times New Roman" w:hAnsi="Times New Roman" w:cs="Times New Roman"/>
        </w:rPr>
        <w:t>”</w:t>
      </w:r>
      <w:r w:rsidR="001E1458" w:rsidRPr="00646663">
        <w:rPr>
          <w:rFonts w:ascii="Times New Roman" w:hAnsi="Times New Roman" w:cs="Times New Roman"/>
        </w:rPr>
        <w:t>.</w:t>
      </w:r>
    </w:p>
    <w:p w:rsidR="001E1458" w:rsidRPr="001564CB" w:rsidRDefault="003803C5" w:rsidP="001564CB">
      <w:pPr>
        <w:spacing w:before="120" w:after="60" w:line="240" w:lineRule="auto"/>
        <w:rPr>
          <w:rFonts w:ascii="Times New Roman" w:hAnsi="Times New Roman" w:cs="Times New Roman"/>
          <w:b/>
          <w:sz w:val="20"/>
        </w:rPr>
      </w:pPr>
      <w:r w:rsidRPr="001564CB">
        <w:rPr>
          <w:rFonts w:ascii="Times New Roman" w:hAnsi="Times New Roman" w:cs="Times New Roman"/>
          <w:b/>
          <w:sz w:val="20"/>
        </w:rPr>
        <w:t>Offences.</w:t>
      </w:r>
    </w:p>
    <w:p w:rsidR="001E1458" w:rsidRPr="00646663" w:rsidRDefault="003803C5" w:rsidP="00646663">
      <w:pPr>
        <w:spacing w:after="0" w:line="240" w:lineRule="auto"/>
        <w:ind w:firstLine="432"/>
        <w:jc w:val="both"/>
        <w:rPr>
          <w:rFonts w:ascii="Times New Roman" w:hAnsi="Times New Roman" w:cs="Times New Roman"/>
        </w:rPr>
      </w:pPr>
      <w:r w:rsidRPr="00646663">
        <w:rPr>
          <w:rFonts w:ascii="Times New Roman" w:hAnsi="Times New Roman" w:cs="Times New Roman"/>
          <w:b/>
        </w:rPr>
        <w:t>6.</w:t>
      </w:r>
      <w:r w:rsidR="00AF16A8" w:rsidRPr="00646663">
        <w:rPr>
          <w:rFonts w:ascii="Times New Roman" w:hAnsi="Times New Roman" w:cs="Times New Roman"/>
        </w:rPr>
        <w:tab/>
      </w:r>
      <w:r w:rsidR="001E1458" w:rsidRPr="00646663">
        <w:rPr>
          <w:rFonts w:ascii="Times New Roman" w:hAnsi="Times New Roman" w:cs="Times New Roman"/>
        </w:rPr>
        <w:t>Section 14 of the Principal Act is amended—</w:t>
      </w:r>
    </w:p>
    <w:p w:rsidR="001E1458" w:rsidRPr="00646663" w:rsidRDefault="001E1458" w:rsidP="00646663">
      <w:pPr>
        <w:spacing w:after="0" w:line="240" w:lineRule="auto"/>
        <w:ind w:left="1152"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a</w:t>
      </w:r>
      <w:r w:rsidRPr="00646663">
        <w:rPr>
          <w:rFonts w:ascii="Times New Roman" w:hAnsi="Times New Roman" w:cs="Times New Roman"/>
        </w:rPr>
        <w:t>) by omitting paragraph (</w:t>
      </w:r>
      <w:r w:rsidR="003803C5" w:rsidRPr="00646663">
        <w:rPr>
          <w:rFonts w:ascii="Times New Roman" w:hAnsi="Times New Roman" w:cs="Times New Roman"/>
          <w:i/>
        </w:rPr>
        <w:t>c</w:t>
      </w:r>
      <w:r w:rsidRPr="00646663">
        <w:rPr>
          <w:rFonts w:ascii="Times New Roman" w:hAnsi="Times New Roman" w:cs="Times New Roman"/>
        </w:rPr>
        <w:t>) of sub-section (1.) and inserting in its stead the following paragraph:—</w:t>
      </w:r>
    </w:p>
    <w:p w:rsidR="001E1458" w:rsidRPr="00646663" w:rsidRDefault="009B5D1A" w:rsidP="00646663">
      <w:pPr>
        <w:spacing w:after="0" w:line="240" w:lineRule="auto"/>
        <w:ind w:left="2088" w:hanging="648"/>
        <w:jc w:val="both"/>
        <w:rPr>
          <w:rFonts w:ascii="Times New Roman" w:hAnsi="Times New Roman" w:cs="Times New Roman"/>
        </w:rPr>
      </w:pPr>
      <w:r w:rsidRPr="00646663">
        <w:rPr>
          <w:rFonts w:ascii="Times New Roman" w:hAnsi="Times New Roman" w:cs="Times New Roman"/>
        </w:rPr>
        <w:t>“</w:t>
      </w:r>
      <w:r w:rsidR="001E1458" w:rsidRPr="00646663">
        <w:rPr>
          <w:rFonts w:ascii="Times New Roman" w:hAnsi="Times New Roman" w:cs="Times New Roman"/>
        </w:rPr>
        <w:t>(</w:t>
      </w:r>
      <w:r w:rsidR="003803C5" w:rsidRPr="00646663">
        <w:rPr>
          <w:rFonts w:ascii="Times New Roman" w:hAnsi="Times New Roman" w:cs="Times New Roman"/>
          <w:i/>
        </w:rPr>
        <w:t>c</w:t>
      </w:r>
      <w:r w:rsidR="001E1458" w:rsidRPr="00646663">
        <w:rPr>
          <w:rFonts w:ascii="Times New Roman" w:hAnsi="Times New Roman" w:cs="Times New Roman"/>
        </w:rPr>
        <w:t>) in connexion with this Act, present to an officer or other person (including the Company) doing duty or performing functions in relation to this Act or the regulations an account, book or document, or make or furnish to such an officer or person a statement or return, that is false or misleading in a material particular.</w:t>
      </w:r>
      <w:r w:rsidRPr="00646663">
        <w:rPr>
          <w:rFonts w:ascii="Times New Roman" w:hAnsi="Times New Roman" w:cs="Times New Roman"/>
        </w:rPr>
        <w:t>”</w:t>
      </w:r>
      <w:r w:rsidR="001E1458" w:rsidRPr="00646663">
        <w:rPr>
          <w:rFonts w:ascii="Times New Roman" w:hAnsi="Times New Roman" w:cs="Times New Roman"/>
        </w:rPr>
        <w:t>; and</w:t>
      </w:r>
    </w:p>
    <w:p w:rsidR="001E1458" w:rsidRPr="00646663" w:rsidRDefault="001E1458" w:rsidP="00646663">
      <w:pPr>
        <w:spacing w:after="0" w:line="240" w:lineRule="auto"/>
        <w:ind w:left="1152" w:hanging="576"/>
        <w:jc w:val="both"/>
        <w:rPr>
          <w:rFonts w:ascii="Times New Roman" w:hAnsi="Times New Roman" w:cs="Times New Roman"/>
        </w:rPr>
      </w:pPr>
      <w:r w:rsidRPr="00646663">
        <w:rPr>
          <w:rFonts w:ascii="Times New Roman" w:hAnsi="Times New Roman" w:cs="Times New Roman"/>
        </w:rPr>
        <w:t>(</w:t>
      </w:r>
      <w:r w:rsidR="003803C5" w:rsidRPr="00646663">
        <w:rPr>
          <w:rFonts w:ascii="Times New Roman" w:hAnsi="Times New Roman" w:cs="Times New Roman"/>
          <w:i/>
        </w:rPr>
        <w:t>b</w:t>
      </w:r>
      <w:r w:rsidRPr="00646663">
        <w:rPr>
          <w:rFonts w:ascii="Times New Roman" w:hAnsi="Times New Roman" w:cs="Times New Roman"/>
        </w:rPr>
        <w:t xml:space="preserve">) by inserting in sub-section (2.), after the word </w:t>
      </w:r>
      <w:r w:rsidR="009B5D1A" w:rsidRPr="00646663">
        <w:rPr>
          <w:rFonts w:ascii="Times New Roman" w:hAnsi="Times New Roman" w:cs="Times New Roman"/>
        </w:rPr>
        <w:t>“</w:t>
      </w:r>
      <w:r w:rsidRPr="00646663">
        <w:rPr>
          <w:rFonts w:ascii="Times New Roman" w:hAnsi="Times New Roman" w:cs="Times New Roman"/>
        </w:rPr>
        <w:t>bounty</w:t>
      </w:r>
      <w:r w:rsidR="009B5D1A" w:rsidRPr="00646663">
        <w:rPr>
          <w:rFonts w:ascii="Times New Roman" w:hAnsi="Times New Roman" w:cs="Times New Roman"/>
        </w:rPr>
        <w:t>”</w:t>
      </w:r>
      <w:r w:rsidRPr="00646663">
        <w:rPr>
          <w:rFonts w:ascii="Times New Roman" w:hAnsi="Times New Roman" w:cs="Times New Roman"/>
        </w:rPr>
        <w:t xml:space="preserve"> the words </w:t>
      </w:r>
      <w:r w:rsidR="009B5D1A" w:rsidRPr="00646663">
        <w:rPr>
          <w:rFonts w:ascii="Times New Roman" w:hAnsi="Times New Roman" w:cs="Times New Roman"/>
        </w:rPr>
        <w:t>“</w:t>
      </w:r>
      <w:r w:rsidRPr="00646663">
        <w:rPr>
          <w:rFonts w:ascii="Times New Roman" w:hAnsi="Times New Roman" w:cs="Times New Roman"/>
        </w:rPr>
        <w:t>,</w:t>
      </w:r>
      <w:r w:rsidR="00F8583C">
        <w:rPr>
          <w:rFonts w:ascii="Times New Roman" w:hAnsi="Times New Roman" w:cs="Times New Roman"/>
        </w:rPr>
        <w:t xml:space="preserve"> </w:t>
      </w:r>
      <w:r w:rsidRPr="00646663">
        <w:rPr>
          <w:rFonts w:ascii="Times New Roman" w:hAnsi="Times New Roman" w:cs="Times New Roman"/>
        </w:rPr>
        <w:t>or any moneys in respect of bounty,</w:t>
      </w:r>
      <w:r w:rsidR="009B5D1A" w:rsidRPr="00646663">
        <w:rPr>
          <w:rFonts w:ascii="Times New Roman" w:hAnsi="Times New Roman" w:cs="Times New Roman"/>
        </w:rPr>
        <w:t>”</w:t>
      </w:r>
      <w:r w:rsidRPr="00646663">
        <w:rPr>
          <w:rFonts w:ascii="Times New Roman" w:hAnsi="Times New Roman" w:cs="Times New Roman"/>
        </w:rPr>
        <w:t>.</w:t>
      </w:r>
    </w:p>
    <w:p w:rsidR="001E1458" w:rsidRPr="005D3C49" w:rsidRDefault="003803C5" w:rsidP="005D3C49">
      <w:pPr>
        <w:spacing w:before="120" w:after="60" w:line="240" w:lineRule="auto"/>
        <w:rPr>
          <w:rFonts w:ascii="Times New Roman" w:hAnsi="Times New Roman" w:cs="Times New Roman"/>
          <w:b/>
          <w:sz w:val="20"/>
        </w:rPr>
      </w:pPr>
      <w:r w:rsidRPr="005D3C49">
        <w:rPr>
          <w:rFonts w:ascii="Times New Roman" w:hAnsi="Times New Roman" w:cs="Times New Roman"/>
          <w:b/>
          <w:sz w:val="20"/>
        </w:rPr>
        <w:t>Amendments in relation to decimal currency.</w:t>
      </w:r>
    </w:p>
    <w:p w:rsidR="001E1458" w:rsidRPr="00646663" w:rsidRDefault="003803C5" w:rsidP="00646663">
      <w:pPr>
        <w:spacing w:after="0" w:line="240" w:lineRule="auto"/>
        <w:ind w:firstLine="432"/>
        <w:jc w:val="both"/>
        <w:rPr>
          <w:rFonts w:ascii="Times New Roman" w:hAnsi="Times New Roman" w:cs="Times New Roman"/>
        </w:rPr>
      </w:pPr>
      <w:r w:rsidRPr="00646663">
        <w:rPr>
          <w:rFonts w:ascii="Times New Roman" w:hAnsi="Times New Roman" w:cs="Times New Roman"/>
          <w:b/>
          <w:smallCaps/>
        </w:rPr>
        <w:t>7.</w:t>
      </w:r>
      <w:r w:rsidR="00AF16A8" w:rsidRPr="00646663">
        <w:rPr>
          <w:rFonts w:ascii="Times New Roman" w:hAnsi="Times New Roman" w:cs="Times New Roman"/>
          <w:smallCaps/>
        </w:rPr>
        <w:tab/>
      </w:r>
      <w:r w:rsidR="001E1458" w:rsidRPr="00646663">
        <w:rPr>
          <w:rFonts w:ascii="Times New Roman" w:hAnsi="Times New Roman" w:cs="Times New Roman"/>
        </w:rPr>
        <w:t>The Principal Act is amended as set out in the Schedule to this Act.</w:t>
      </w:r>
    </w:p>
    <w:p w:rsidR="002E791F" w:rsidRPr="005D3C49" w:rsidRDefault="002E791F" w:rsidP="00646663">
      <w:pPr>
        <w:pBdr>
          <w:bottom w:val="double" w:sz="4" w:space="1" w:color="auto"/>
        </w:pBdr>
        <w:tabs>
          <w:tab w:val="left" w:pos="7920"/>
        </w:tabs>
        <w:spacing w:after="240" w:line="240" w:lineRule="auto"/>
        <w:ind w:left="4032" w:right="4032"/>
        <w:jc w:val="center"/>
        <w:rPr>
          <w:rFonts w:ascii="Times New Roman" w:hAnsi="Times New Roman" w:cs="Times New Roman"/>
        </w:rPr>
      </w:pPr>
    </w:p>
    <w:p w:rsidR="001E1458" w:rsidRPr="00155DBD" w:rsidRDefault="003803C5" w:rsidP="00646663">
      <w:pPr>
        <w:tabs>
          <w:tab w:val="left" w:pos="7920"/>
        </w:tabs>
        <w:spacing w:after="0" w:line="240" w:lineRule="auto"/>
        <w:ind w:firstLine="3690"/>
        <w:jc w:val="both"/>
        <w:rPr>
          <w:rFonts w:ascii="Times New Roman" w:hAnsi="Times New Roman" w:cs="Times New Roman"/>
        </w:rPr>
      </w:pPr>
      <w:r w:rsidRPr="00155DBD">
        <w:rPr>
          <w:rFonts w:ascii="Times New Roman" w:hAnsi="Times New Roman" w:cs="Times New Roman"/>
        </w:rPr>
        <w:t>THE SCHEDULE</w:t>
      </w:r>
      <w:r w:rsidR="002E791F" w:rsidRPr="00155DBD">
        <w:rPr>
          <w:rFonts w:ascii="Times New Roman" w:hAnsi="Times New Roman" w:cs="Times New Roman"/>
        </w:rPr>
        <w:tab/>
      </w:r>
      <w:r w:rsidRPr="00155DBD">
        <w:rPr>
          <w:rFonts w:ascii="Times New Roman" w:hAnsi="Times New Roman" w:cs="Times New Roman"/>
        </w:rPr>
        <w:t>Section 7.</w:t>
      </w:r>
    </w:p>
    <w:p w:rsidR="001E1458" w:rsidRPr="00646663" w:rsidRDefault="003803C5" w:rsidP="00646663">
      <w:pPr>
        <w:spacing w:before="60" w:after="60" w:line="240" w:lineRule="auto"/>
        <w:jc w:val="center"/>
        <w:rPr>
          <w:rFonts w:ascii="Times New Roman" w:hAnsi="Times New Roman" w:cs="Times New Roman"/>
        </w:rPr>
      </w:pPr>
      <w:r w:rsidRPr="00646663">
        <w:rPr>
          <w:rFonts w:ascii="Times New Roman" w:hAnsi="Times New Roman" w:cs="Times New Roman"/>
          <w:smallCaps/>
        </w:rPr>
        <w:t>Amendments in relation to Decimal Currency</w:t>
      </w:r>
    </w:p>
    <w:tbl>
      <w:tblPr>
        <w:tblW w:w="5000" w:type="pct"/>
        <w:tblCellMar>
          <w:left w:w="40" w:type="dxa"/>
          <w:right w:w="40" w:type="dxa"/>
        </w:tblCellMar>
        <w:tblLook w:val="0000" w:firstRow="0" w:lastRow="0" w:firstColumn="0" w:lastColumn="0" w:noHBand="0" w:noVBand="0"/>
      </w:tblPr>
      <w:tblGrid>
        <w:gridCol w:w="2748"/>
        <w:gridCol w:w="3614"/>
        <w:gridCol w:w="2747"/>
      </w:tblGrid>
      <w:tr w:rsidR="001E1458" w:rsidRPr="00646663" w:rsidTr="002E791F">
        <w:trPr>
          <w:trHeight w:val="20"/>
        </w:trPr>
        <w:tc>
          <w:tcPr>
            <w:tcW w:w="1508" w:type="pct"/>
            <w:tcBorders>
              <w:top w:val="single" w:sz="6" w:space="0" w:color="auto"/>
              <w:bottom w:val="single" w:sz="6" w:space="0" w:color="auto"/>
              <w:right w:val="single" w:sz="6" w:space="0" w:color="auto"/>
            </w:tcBorders>
            <w:vAlign w:val="center"/>
          </w:tcPr>
          <w:p w:rsidR="001E1458" w:rsidRPr="00646663" w:rsidRDefault="001E1458" w:rsidP="00646663">
            <w:pPr>
              <w:spacing w:before="120" w:after="120" w:line="240" w:lineRule="auto"/>
              <w:jc w:val="center"/>
              <w:rPr>
                <w:rFonts w:ascii="Times New Roman" w:hAnsi="Times New Roman" w:cs="Times New Roman"/>
              </w:rPr>
            </w:pPr>
            <w:r w:rsidRPr="00646663">
              <w:rPr>
                <w:rFonts w:ascii="Times New Roman" w:hAnsi="Times New Roman" w:cs="Times New Roman"/>
              </w:rPr>
              <w:t>Provisions amended</w:t>
            </w:r>
          </w:p>
        </w:tc>
        <w:tc>
          <w:tcPr>
            <w:tcW w:w="1984" w:type="pct"/>
            <w:tcBorders>
              <w:top w:val="single" w:sz="6" w:space="0" w:color="auto"/>
              <w:left w:val="single" w:sz="6" w:space="0" w:color="auto"/>
              <w:bottom w:val="single" w:sz="6" w:space="0" w:color="auto"/>
              <w:right w:val="single" w:sz="6" w:space="0" w:color="auto"/>
            </w:tcBorders>
            <w:vAlign w:val="center"/>
          </w:tcPr>
          <w:p w:rsidR="001E1458" w:rsidRPr="00646663" w:rsidRDefault="001E1458" w:rsidP="00646663">
            <w:pPr>
              <w:spacing w:before="120" w:after="120" w:line="240" w:lineRule="auto"/>
              <w:jc w:val="center"/>
              <w:rPr>
                <w:rFonts w:ascii="Times New Roman" w:hAnsi="Times New Roman" w:cs="Times New Roman"/>
              </w:rPr>
            </w:pPr>
            <w:r w:rsidRPr="00646663">
              <w:rPr>
                <w:rFonts w:ascii="Times New Roman" w:hAnsi="Times New Roman" w:cs="Times New Roman"/>
              </w:rPr>
              <w:t>Omit—</w:t>
            </w:r>
          </w:p>
        </w:tc>
        <w:tc>
          <w:tcPr>
            <w:tcW w:w="1508" w:type="pct"/>
            <w:tcBorders>
              <w:top w:val="single" w:sz="6" w:space="0" w:color="auto"/>
              <w:left w:val="single" w:sz="6" w:space="0" w:color="auto"/>
              <w:bottom w:val="single" w:sz="6" w:space="0" w:color="auto"/>
            </w:tcBorders>
            <w:vAlign w:val="center"/>
          </w:tcPr>
          <w:p w:rsidR="001E1458" w:rsidRPr="00646663" w:rsidRDefault="001E1458" w:rsidP="00646663">
            <w:pPr>
              <w:spacing w:before="120" w:after="120" w:line="240" w:lineRule="auto"/>
              <w:jc w:val="center"/>
              <w:rPr>
                <w:rFonts w:ascii="Times New Roman" w:hAnsi="Times New Roman" w:cs="Times New Roman"/>
              </w:rPr>
            </w:pPr>
            <w:r w:rsidRPr="00646663">
              <w:rPr>
                <w:rFonts w:ascii="Times New Roman" w:hAnsi="Times New Roman" w:cs="Times New Roman"/>
              </w:rPr>
              <w:t>Insert—</w:t>
            </w:r>
          </w:p>
        </w:tc>
      </w:tr>
      <w:tr w:rsidR="001E1458" w:rsidRPr="00646663" w:rsidTr="002E791F">
        <w:trPr>
          <w:trHeight w:val="20"/>
        </w:trPr>
        <w:tc>
          <w:tcPr>
            <w:tcW w:w="1508" w:type="pct"/>
            <w:tcBorders>
              <w:top w:val="single" w:sz="6" w:space="0" w:color="auto"/>
              <w:right w:val="single" w:sz="6" w:space="0" w:color="auto"/>
            </w:tcBorders>
          </w:tcPr>
          <w:p w:rsidR="001E1458" w:rsidRPr="00646663" w:rsidRDefault="001E1458" w:rsidP="00646663">
            <w:pPr>
              <w:tabs>
                <w:tab w:val="left" w:leader="dot" w:pos="2549"/>
              </w:tabs>
              <w:spacing w:after="0" w:line="240" w:lineRule="auto"/>
              <w:jc w:val="both"/>
              <w:rPr>
                <w:rFonts w:ascii="Times New Roman" w:hAnsi="Times New Roman" w:cs="Times New Roman"/>
              </w:rPr>
            </w:pPr>
            <w:r w:rsidRPr="00646663">
              <w:rPr>
                <w:rFonts w:ascii="Times New Roman" w:hAnsi="Times New Roman" w:cs="Times New Roman"/>
              </w:rPr>
              <w:t>Section 3</w:t>
            </w:r>
            <w:r w:rsidR="002E791F" w:rsidRPr="00646663">
              <w:rPr>
                <w:rFonts w:ascii="Times New Roman" w:hAnsi="Times New Roman" w:cs="Times New Roman"/>
              </w:rPr>
              <w:tab/>
            </w:r>
          </w:p>
        </w:tc>
        <w:tc>
          <w:tcPr>
            <w:tcW w:w="1984" w:type="pct"/>
            <w:tcBorders>
              <w:top w:val="single" w:sz="6" w:space="0" w:color="auto"/>
              <w:left w:val="single" w:sz="6" w:space="0" w:color="auto"/>
              <w:righ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Five pounds</w:t>
            </w:r>
          </w:p>
        </w:tc>
        <w:tc>
          <w:tcPr>
            <w:tcW w:w="1508" w:type="pct"/>
            <w:tcBorders>
              <w:top w:val="single" w:sz="6" w:space="0" w:color="auto"/>
              <w:lef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Ten dollars</w:t>
            </w:r>
          </w:p>
        </w:tc>
      </w:tr>
      <w:tr w:rsidR="001E1458" w:rsidRPr="00646663" w:rsidTr="002E791F">
        <w:trPr>
          <w:trHeight w:val="20"/>
        </w:trPr>
        <w:tc>
          <w:tcPr>
            <w:tcW w:w="1508" w:type="pct"/>
            <w:tcBorders>
              <w:right w:val="single" w:sz="6" w:space="0" w:color="auto"/>
            </w:tcBorders>
          </w:tcPr>
          <w:p w:rsidR="001E1458" w:rsidRPr="00646663" w:rsidRDefault="00F8583C" w:rsidP="00646663">
            <w:pPr>
              <w:tabs>
                <w:tab w:val="left" w:leader="dot" w:pos="2549"/>
              </w:tabs>
              <w:spacing w:after="0" w:line="240" w:lineRule="auto"/>
              <w:jc w:val="both"/>
              <w:rPr>
                <w:rFonts w:ascii="Times New Roman" w:hAnsi="Times New Roman" w:cs="Times New Roman"/>
              </w:rPr>
            </w:pPr>
            <w:r>
              <w:rPr>
                <w:rFonts w:ascii="Times New Roman" w:hAnsi="Times New Roman" w:cs="Times New Roman"/>
              </w:rPr>
              <w:t>Section 12(1.)</w:t>
            </w:r>
            <w:r w:rsidR="001E1458" w:rsidRPr="00646663">
              <w:rPr>
                <w:rFonts w:ascii="Times New Roman" w:hAnsi="Times New Roman" w:cs="Times New Roman"/>
              </w:rPr>
              <w:t>(</w:t>
            </w:r>
            <w:r w:rsidR="003803C5" w:rsidRPr="00646663">
              <w:rPr>
                <w:rFonts w:ascii="Times New Roman" w:hAnsi="Times New Roman" w:cs="Times New Roman"/>
                <w:i/>
              </w:rPr>
              <w:t>a</w:t>
            </w:r>
            <w:r w:rsidR="001E1458" w:rsidRPr="00646663">
              <w:rPr>
                <w:rFonts w:ascii="Times New Roman" w:hAnsi="Times New Roman" w:cs="Times New Roman"/>
              </w:rPr>
              <w:t>)</w:t>
            </w:r>
            <w:r w:rsidR="002E791F" w:rsidRPr="00646663">
              <w:rPr>
                <w:rFonts w:ascii="Times New Roman" w:hAnsi="Times New Roman" w:cs="Times New Roman"/>
              </w:rPr>
              <w:tab/>
            </w:r>
          </w:p>
        </w:tc>
        <w:tc>
          <w:tcPr>
            <w:tcW w:w="1984" w:type="pct"/>
            <w:tcBorders>
              <w:left w:val="single" w:sz="6" w:space="0" w:color="auto"/>
              <w:righ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Five hundred thousand pounds</w:t>
            </w:r>
          </w:p>
        </w:tc>
        <w:tc>
          <w:tcPr>
            <w:tcW w:w="1508" w:type="pct"/>
            <w:tcBorders>
              <w:lef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One million dollars</w:t>
            </w:r>
          </w:p>
        </w:tc>
      </w:tr>
      <w:tr w:rsidR="001E1458" w:rsidRPr="00646663" w:rsidTr="002E791F">
        <w:trPr>
          <w:trHeight w:val="20"/>
        </w:trPr>
        <w:tc>
          <w:tcPr>
            <w:tcW w:w="1508" w:type="pct"/>
            <w:tcBorders>
              <w:right w:val="single" w:sz="6" w:space="0" w:color="auto"/>
            </w:tcBorders>
          </w:tcPr>
          <w:p w:rsidR="001E1458" w:rsidRPr="00646663" w:rsidRDefault="001E1458" w:rsidP="00F8583C">
            <w:pPr>
              <w:tabs>
                <w:tab w:val="left" w:leader="dot" w:pos="2549"/>
              </w:tabs>
              <w:spacing w:after="0" w:line="240" w:lineRule="auto"/>
              <w:jc w:val="both"/>
              <w:rPr>
                <w:rFonts w:ascii="Times New Roman" w:hAnsi="Times New Roman" w:cs="Times New Roman"/>
              </w:rPr>
            </w:pPr>
            <w:r w:rsidRPr="00646663">
              <w:rPr>
                <w:rFonts w:ascii="Times New Roman" w:hAnsi="Times New Roman" w:cs="Times New Roman"/>
              </w:rPr>
              <w:t>Section 12(1.)(</w:t>
            </w:r>
            <w:r w:rsidR="003803C5" w:rsidRPr="00646663">
              <w:rPr>
                <w:rFonts w:ascii="Times New Roman" w:hAnsi="Times New Roman" w:cs="Times New Roman"/>
                <w:i/>
              </w:rPr>
              <w:t>b</w:t>
            </w:r>
            <w:r w:rsidRPr="00646663">
              <w:rPr>
                <w:rFonts w:ascii="Times New Roman" w:hAnsi="Times New Roman" w:cs="Times New Roman"/>
              </w:rPr>
              <w:t>)</w:t>
            </w:r>
            <w:r w:rsidR="002E791F" w:rsidRPr="00646663">
              <w:rPr>
                <w:rFonts w:ascii="Times New Roman" w:hAnsi="Times New Roman" w:cs="Times New Roman"/>
              </w:rPr>
              <w:tab/>
            </w:r>
          </w:p>
        </w:tc>
        <w:tc>
          <w:tcPr>
            <w:tcW w:w="1984" w:type="pct"/>
            <w:tcBorders>
              <w:left w:val="single" w:sz="6" w:space="0" w:color="auto"/>
              <w:righ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Two million pounds</w:t>
            </w:r>
          </w:p>
        </w:tc>
        <w:tc>
          <w:tcPr>
            <w:tcW w:w="1508" w:type="pct"/>
            <w:tcBorders>
              <w:lef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Four million dollars</w:t>
            </w:r>
          </w:p>
        </w:tc>
      </w:tr>
      <w:tr w:rsidR="001E1458" w:rsidRPr="00646663" w:rsidTr="002E791F">
        <w:trPr>
          <w:trHeight w:val="20"/>
        </w:trPr>
        <w:tc>
          <w:tcPr>
            <w:tcW w:w="1508" w:type="pct"/>
            <w:tcBorders>
              <w:right w:val="single" w:sz="6" w:space="0" w:color="auto"/>
            </w:tcBorders>
          </w:tcPr>
          <w:p w:rsidR="001E1458" w:rsidRPr="00646663" w:rsidRDefault="001E1458" w:rsidP="00F8583C">
            <w:pPr>
              <w:tabs>
                <w:tab w:val="left" w:leader="dot" w:pos="2549"/>
              </w:tabs>
              <w:spacing w:after="0" w:line="240" w:lineRule="auto"/>
              <w:jc w:val="both"/>
              <w:rPr>
                <w:rFonts w:ascii="Times New Roman" w:hAnsi="Times New Roman" w:cs="Times New Roman"/>
              </w:rPr>
            </w:pPr>
            <w:r w:rsidRPr="00646663">
              <w:rPr>
                <w:rFonts w:ascii="Times New Roman" w:hAnsi="Times New Roman" w:cs="Times New Roman"/>
              </w:rPr>
              <w:t>Section 12(1.)(</w:t>
            </w:r>
            <w:r w:rsidR="003803C5" w:rsidRPr="00646663">
              <w:rPr>
                <w:rFonts w:ascii="Times New Roman" w:hAnsi="Times New Roman" w:cs="Times New Roman"/>
                <w:i/>
              </w:rPr>
              <w:t>c</w:t>
            </w:r>
            <w:r w:rsidRPr="00646663">
              <w:rPr>
                <w:rFonts w:ascii="Times New Roman" w:hAnsi="Times New Roman" w:cs="Times New Roman"/>
              </w:rPr>
              <w:t>)</w:t>
            </w:r>
            <w:r w:rsidR="002E791F" w:rsidRPr="00646663">
              <w:rPr>
                <w:rFonts w:ascii="Times New Roman" w:hAnsi="Times New Roman" w:cs="Times New Roman"/>
              </w:rPr>
              <w:tab/>
            </w:r>
          </w:p>
        </w:tc>
        <w:tc>
          <w:tcPr>
            <w:tcW w:w="1984" w:type="pct"/>
            <w:tcBorders>
              <w:left w:val="single" w:sz="6" w:space="0" w:color="auto"/>
              <w:righ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Five hundred thousand pounds</w:t>
            </w:r>
          </w:p>
        </w:tc>
        <w:tc>
          <w:tcPr>
            <w:tcW w:w="1508" w:type="pct"/>
            <w:tcBorders>
              <w:lef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One million dollars</w:t>
            </w:r>
          </w:p>
        </w:tc>
      </w:tr>
      <w:tr w:rsidR="001E1458" w:rsidRPr="00646663" w:rsidTr="002E791F">
        <w:trPr>
          <w:trHeight w:val="20"/>
        </w:trPr>
        <w:tc>
          <w:tcPr>
            <w:tcW w:w="1508" w:type="pct"/>
            <w:tcBorders>
              <w:right w:val="single" w:sz="6" w:space="0" w:color="auto"/>
            </w:tcBorders>
          </w:tcPr>
          <w:p w:rsidR="001E1458" w:rsidRPr="00646663" w:rsidRDefault="001E1458" w:rsidP="00F8583C">
            <w:pPr>
              <w:tabs>
                <w:tab w:val="left" w:leader="dot" w:pos="2549"/>
              </w:tabs>
              <w:spacing w:after="0" w:line="240" w:lineRule="auto"/>
              <w:jc w:val="both"/>
              <w:rPr>
                <w:rFonts w:ascii="Times New Roman" w:hAnsi="Times New Roman" w:cs="Times New Roman"/>
              </w:rPr>
            </w:pPr>
            <w:r w:rsidRPr="00646663">
              <w:rPr>
                <w:rFonts w:ascii="Times New Roman" w:hAnsi="Times New Roman" w:cs="Times New Roman"/>
              </w:rPr>
              <w:t>Section 14(1.)</w:t>
            </w:r>
            <w:r w:rsidR="002E791F" w:rsidRPr="00646663">
              <w:rPr>
                <w:rFonts w:ascii="Times New Roman" w:hAnsi="Times New Roman" w:cs="Times New Roman"/>
              </w:rPr>
              <w:tab/>
            </w:r>
          </w:p>
        </w:tc>
        <w:tc>
          <w:tcPr>
            <w:tcW w:w="1984" w:type="pct"/>
            <w:tcBorders>
              <w:left w:val="single" w:sz="6" w:space="0" w:color="auto"/>
              <w:righ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Five hundred pounds</w:t>
            </w:r>
          </w:p>
        </w:tc>
        <w:tc>
          <w:tcPr>
            <w:tcW w:w="1508" w:type="pct"/>
            <w:tcBorders>
              <w:lef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One thousand dollars</w:t>
            </w:r>
          </w:p>
        </w:tc>
      </w:tr>
      <w:tr w:rsidR="001E1458" w:rsidRPr="00646663" w:rsidTr="002E791F">
        <w:trPr>
          <w:trHeight w:val="20"/>
        </w:trPr>
        <w:tc>
          <w:tcPr>
            <w:tcW w:w="1508" w:type="pct"/>
            <w:tcBorders>
              <w:right w:val="single" w:sz="6" w:space="0" w:color="auto"/>
            </w:tcBorders>
          </w:tcPr>
          <w:p w:rsidR="001E1458" w:rsidRPr="00646663" w:rsidRDefault="001E1458" w:rsidP="00646663">
            <w:pPr>
              <w:tabs>
                <w:tab w:val="left" w:leader="dot" w:pos="2549"/>
              </w:tabs>
              <w:spacing w:after="0" w:line="240" w:lineRule="auto"/>
              <w:jc w:val="both"/>
              <w:rPr>
                <w:rFonts w:ascii="Times New Roman" w:hAnsi="Times New Roman" w:cs="Times New Roman"/>
              </w:rPr>
            </w:pPr>
            <w:r w:rsidRPr="00646663">
              <w:rPr>
                <w:rFonts w:ascii="Times New Roman" w:hAnsi="Times New Roman" w:cs="Times New Roman"/>
              </w:rPr>
              <w:t>Section 16</w:t>
            </w:r>
            <w:r w:rsidR="002E791F" w:rsidRPr="00646663">
              <w:rPr>
                <w:rFonts w:ascii="Times New Roman" w:hAnsi="Times New Roman" w:cs="Times New Roman"/>
              </w:rPr>
              <w:tab/>
            </w:r>
          </w:p>
        </w:tc>
        <w:tc>
          <w:tcPr>
            <w:tcW w:w="1984" w:type="pct"/>
            <w:tcBorders>
              <w:left w:val="single" w:sz="6" w:space="0" w:color="auto"/>
              <w:righ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One hundred pounds</w:t>
            </w:r>
          </w:p>
        </w:tc>
        <w:tc>
          <w:tcPr>
            <w:tcW w:w="1508" w:type="pct"/>
            <w:tcBorders>
              <w:lef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Two hundred dollars</w:t>
            </w:r>
          </w:p>
        </w:tc>
      </w:tr>
      <w:tr w:rsidR="001E1458" w:rsidRPr="00646663" w:rsidTr="002E791F">
        <w:trPr>
          <w:trHeight w:val="20"/>
        </w:trPr>
        <w:tc>
          <w:tcPr>
            <w:tcW w:w="1508" w:type="pct"/>
            <w:tcBorders>
              <w:right w:val="single" w:sz="6" w:space="0" w:color="auto"/>
            </w:tcBorders>
          </w:tcPr>
          <w:p w:rsidR="001E1458" w:rsidRPr="00646663" w:rsidRDefault="001E1458" w:rsidP="00646663">
            <w:pPr>
              <w:tabs>
                <w:tab w:val="left" w:leader="dot" w:pos="2549"/>
              </w:tabs>
              <w:spacing w:after="0" w:line="240" w:lineRule="auto"/>
              <w:jc w:val="both"/>
              <w:rPr>
                <w:rFonts w:ascii="Times New Roman" w:hAnsi="Times New Roman" w:cs="Times New Roman"/>
              </w:rPr>
            </w:pPr>
            <w:r w:rsidRPr="00646663">
              <w:rPr>
                <w:rFonts w:ascii="Times New Roman" w:hAnsi="Times New Roman" w:cs="Times New Roman"/>
              </w:rPr>
              <w:t>Section 17</w:t>
            </w:r>
            <w:r w:rsidR="002E791F" w:rsidRPr="00646663">
              <w:rPr>
                <w:rFonts w:ascii="Times New Roman" w:hAnsi="Times New Roman" w:cs="Times New Roman"/>
              </w:rPr>
              <w:tab/>
            </w:r>
          </w:p>
        </w:tc>
        <w:tc>
          <w:tcPr>
            <w:tcW w:w="1984" w:type="pct"/>
            <w:tcBorders>
              <w:left w:val="single" w:sz="6" w:space="0" w:color="auto"/>
              <w:righ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One hundred pounds</w:t>
            </w:r>
          </w:p>
        </w:tc>
        <w:tc>
          <w:tcPr>
            <w:tcW w:w="1508" w:type="pct"/>
            <w:tcBorders>
              <w:lef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Two hundred dollars</w:t>
            </w:r>
          </w:p>
        </w:tc>
      </w:tr>
      <w:tr w:rsidR="001E1458" w:rsidRPr="00646663" w:rsidTr="002E791F">
        <w:trPr>
          <w:trHeight w:val="20"/>
        </w:trPr>
        <w:tc>
          <w:tcPr>
            <w:tcW w:w="1508" w:type="pct"/>
            <w:tcBorders>
              <w:right w:val="single" w:sz="6" w:space="0" w:color="auto"/>
            </w:tcBorders>
          </w:tcPr>
          <w:p w:rsidR="001E1458" w:rsidRPr="00646663" w:rsidRDefault="001E1458" w:rsidP="00646663">
            <w:pPr>
              <w:tabs>
                <w:tab w:val="left" w:leader="dot" w:pos="2549"/>
              </w:tabs>
              <w:spacing w:after="0" w:line="240" w:lineRule="auto"/>
              <w:jc w:val="both"/>
              <w:rPr>
                <w:rFonts w:ascii="Times New Roman" w:hAnsi="Times New Roman" w:cs="Times New Roman"/>
              </w:rPr>
            </w:pPr>
            <w:r w:rsidRPr="00646663">
              <w:rPr>
                <w:rFonts w:ascii="Times New Roman" w:hAnsi="Times New Roman" w:cs="Times New Roman"/>
              </w:rPr>
              <w:t>Section 19</w:t>
            </w:r>
            <w:r w:rsidR="002E791F" w:rsidRPr="00646663">
              <w:rPr>
                <w:rFonts w:ascii="Times New Roman" w:hAnsi="Times New Roman" w:cs="Times New Roman"/>
              </w:rPr>
              <w:tab/>
            </w:r>
          </w:p>
        </w:tc>
        <w:tc>
          <w:tcPr>
            <w:tcW w:w="1984" w:type="pct"/>
            <w:tcBorders>
              <w:left w:val="single" w:sz="6" w:space="0" w:color="auto"/>
              <w:righ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One hundred pounds</w:t>
            </w:r>
          </w:p>
        </w:tc>
        <w:tc>
          <w:tcPr>
            <w:tcW w:w="1508" w:type="pct"/>
            <w:tcBorders>
              <w:lef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Two hundred dollars</w:t>
            </w:r>
          </w:p>
        </w:tc>
      </w:tr>
      <w:tr w:rsidR="001E1458" w:rsidRPr="00646663" w:rsidTr="002E791F">
        <w:trPr>
          <w:trHeight w:val="20"/>
        </w:trPr>
        <w:tc>
          <w:tcPr>
            <w:tcW w:w="1508" w:type="pct"/>
            <w:tcBorders>
              <w:bottom w:val="single" w:sz="6" w:space="0" w:color="auto"/>
              <w:right w:val="single" w:sz="6" w:space="0" w:color="auto"/>
            </w:tcBorders>
          </w:tcPr>
          <w:p w:rsidR="001E1458" w:rsidRPr="00646663" w:rsidRDefault="001E1458" w:rsidP="00F8583C">
            <w:pPr>
              <w:tabs>
                <w:tab w:val="left" w:leader="dot" w:pos="2549"/>
              </w:tabs>
              <w:spacing w:after="0" w:line="240" w:lineRule="auto"/>
              <w:jc w:val="both"/>
              <w:rPr>
                <w:rFonts w:ascii="Times New Roman" w:hAnsi="Times New Roman" w:cs="Times New Roman"/>
              </w:rPr>
            </w:pPr>
            <w:r w:rsidRPr="00646663">
              <w:rPr>
                <w:rFonts w:ascii="Times New Roman" w:hAnsi="Times New Roman" w:cs="Times New Roman"/>
              </w:rPr>
              <w:t>Section 20(</w:t>
            </w:r>
            <w:r w:rsidR="003803C5" w:rsidRPr="00646663">
              <w:rPr>
                <w:rFonts w:ascii="Times New Roman" w:hAnsi="Times New Roman" w:cs="Times New Roman"/>
                <w:i/>
              </w:rPr>
              <w:t>c</w:t>
            </w:r>
            <w:r w:rsidRPr="00646663">
              <w:rPr>
                <w:rFonts w:ascii="Times New Roman" w:hAnsi="Times New Roman" w:cs="Times New Roman"/>
              </w:rPr>
              <w:t>)</w:t>
            </w:r>
            <w:r w:rsidR="002E791F" w:rsidRPr="00646663">
              <w:rPr>
                <w:rFonts w:ascii="Times New Roman" w:hAnsi="Times New Roman" w:cs="Times New Roman"/>
              </w:rPr>
              <w:tab/>
            </w:r>
          </w:p>
        </w:tc>
        <w:tc>
          <w:tcPr>
            <w:tcW w:w="1984" w:type="pct"/>
            <w:tcBorders>
              <w:left w:val="single" w:sz="6" w:space="0" w:color="auto"/>
              <w:bottom w:val="single" w:sz="6" w:space="0" w:color="auto"/>
              <w:right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One hundred pounds</w:t>
            </w:r>
          </w:p>
        </w:tc>
        <w:tc>
          <w:tcPr>
            <w:tcW w:w="1508" w:type="pct"/>
            <w:tcBorders>
              <w:left w:val="single" w:sz="6" w:space="0" w:color="auto"/>
              <w:bottom w:val="single" w:sz="6" w:space="0" w:color="auto"/>
            </w:tcBorders>
          </w:tcPr>
          <w:p w:rsidR="001E1458" w:rsidRPr="00646663" w:rsidRDefault="001E1458" w:rsidP="00646663">
            <w:pPr>
              <w:spacing w:after="0" w:line="240" w:lineRule="auto"/>
              <w:jc w:val="both"/>
              <w:rPr>
                <w:rFonts w:ascii="Times New Roman" w:hAnsi="Times New Roman" w:cs="Times New Roman"/>
              </w:rPr>
            </w:pPr>
            <w:r w:rsidRPr="00646663">
              <w:rPr>
                <w:rFonts w:ascii="Times New Roman" w:hAnsi="Times New Roman" w:cs="Times New Roman"/>
              </w:rPr>
              <w:t>Two hundred dollars</w:t>
            </w:r>
          </w:p>
        </w:tc>
      </w:tr>
    </w:tbl>
    <w:p w:rsidR="001E1458" w:rsidRPr="00646663" w:rsidRDefault="001E1458" w:rsidP="00646663">
      <w:pPr>
        <w:spacing w:after="0" w:line="240" w:lineRule="auto"/>
        <w:jc w:val="both"/>
        <w:rPr>
          <w:rFonts w:ascii="Times New Roman" w:hAnsi="Times New Roman" w:cs="Times New Roman"/>
        </w:rPr>
      </w:pPr>
      <w:bookmarkStart w:id="0" w:name="_GoBack"/>
      <w:bookmarkEnd w:id="0"/>
    </w:p>
    <w:sectPr w:rsidR="001E1458" w:rsidRPr="00646663" w:rsidSect="00A253A9">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D14" w:rsidRDefault="004B4D14" w:rsidP="00A253A9">
      <w:pPr>
        <w:spacing w:after="0" w:line="240" w:lineRule="auto"/>
      </w:pPr>
      <w:r>
        <w:separator/>
      </w:r>
    </w:p>
  </w:endnote>
  <w:endnote w:type="continuationSeparator" w:id="0">
    <w:p w:rsidR="004B4D14" w:rsidRDefault="004B4D14" w:rsidP="00A2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D14" w:rsidRDefault="004B4D14" w:rsidP="00A253A9">
      <w:pPr>
        <w:spacing w:after="0" w:line="240" w:lineRule="auto"/>
      </w:pPr>
      <w:r>
        <w:separator/>
      </w:r>
    </w:p>
  </w:footnote>
  <w:footnote w:type="continuationSeparator" w:id="0">
    <w:p w:rsidR="004B4D14" w:rsidRDefault="004B4D14" w:rsidP="00A25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A9" w:rsidRPr="00A253A9" w:rsidRDefault="00A253A9">
    <w:pPr>
      <w:pStyle w:val="Header"/>
      <w:rPr>
        <w:rFonts w:ascii="Times New Roman" w:hAnsi="Times New Roman"/>
        <w:sz w:val="20"/>
      </w:rPr>
    </w:pPr>
    <w:r w:rsidRPr="00A253A9">
      <w:rPr>
        <w:rFonts w:ascii="Times New Roman" w:hAnsi="Times New Roman" w:cs="Times New Roman"/>
        <w:sz w:val="20"/>
      </w:rPr>
      <w:t>No. 74</w:t>
    </w:r>
    <w:r w:rsidRPr="00A253A9">
      <w:rPr>
        <w:rFonts w:ascii="Times New Roman" w:hAnsi="Times New Roman"/>
        <w:sz w:val="20"/>
      </w:rPr>
      <w:ptab w:relativeTo="margin" w:alignment="center" w:leader="none"/>
    </w:r>
    <w:r w:rsidRPr="00A253A9">
      <w:rPr>
        <w:rFonts w:ascii="Times New Roman" w:hAnsi="Times New Roman" w:cs="Times New Roman"/>
        <w:i/>
        <w:sz w:val="20"/>
      </w:rPr>
      <w:t>Dried Vine Fruits Stabilization</w:t>
    </w:r>
    <w:r w:rsidRPr="00A253A9">
      <w:rPr>
        <w:rFonts w:ascii="Times New Roman" w:hAnsi="Times New Roman"/>
        <w:sz w:val="20"/>
      </w:rPr>
      <w:ptab w:relativeTo="margin" w:alignment="right" w:leader="none"/>
    </w:r>
    <w:r w:rsidRPr="00A253A9">
      <w:rPr>
        <w:rFonts w:ascii="Times New Roman" w:hAnsi="Times New Roman" w:cs="Times New Roman"/>
        <w:sz w:val="20"/>
      </w:rPr>
      <w:t>1966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616" w:rsidRPr="00406616" w:rsidRDefault="00406616">
    <w:pPr>
      <w:pStyle w:val="Header"/>
      <w:rPr>
        <w:rFonts w:ascii="Times New Roman" w:hAnsi="Times New Roman"/>
        <w:sz w:val="20"/>
      </w:rPr>
    </w:pPr>
    <w:r w:rsidRPr="00406616">
      <w:rPr>
        <w:rFonts w:ascii="Times New Roman" w:hAnsi="Times New Roman" w:cs="Times New Roman"/>
        <w:smallCaps/>
        <w:sz w:val="20"/>
      </w:rPr>
      <w:t>1966</w:t>
    </w:r>
    <w:r w:rsidRPr="00406616">
      <w:rPr>
        <w:rFonts w:ascii="Times New Roman" w:hAnsi="Times New Roman"/>
        <w:sz w:val="20"/>
      </w:rPr>
      <w:ptab w:relativeTo="margin" w:alignment="center" w:leader="none"/>
    </w:r>
    <w:r w:rsidRPr="00406616">
      <w:rPr>
        <w:rFonts w:ascii="Times New Roman" w:hAnsi="Times New Roman" w:cs="Times New Roman"/>
        <w:i/>
        <w:sz w:val="20"/>
      </w:rPr>
      <w:t>Dried Vine Fruits Stabilization</w:t>
    </w:r>
    <w:r w:rsidRPr="00406616">
      <w:rPr>
        <w:rFonts w:ascii="Times New Roman" w:hAnsi="Times New Roman"/>
        <w:sz w:val="20"/>
      </w:rPr>
      <w:ptab w:relativeTo="margin" w:alignment="right" w:leader="none"/>
    </w:r>
    <w:r w:rsidRPr="00406616">
      <w:rPr>
        <w:rFonts w:ascii="Times New Roman" w:hAnsi="Times New Roman" w:cs="Times New Roman"/>
        <w:sz w:val="20"/>
      </w:rPr>
      <w:t xml:space="preserve">No. </w:t>
    </w:r>
    <w:r w:rsidRPr="00406616">
      <w:rPr>
        <w:rFonts w:ascii="Times New Roman" w:hAnsi="Times New Roman" w:cs="Times New Roman"/>
        <w:smallCaps/>
        <w:sz w:val="20"/>
      </w:rPr>
      <w:t>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E1458"/>
    <w:rsid w:val="000967CC"/>
    <w:rsid w:val="00155DBD"/>
    <w:rsid w:val="001564CB"/>
    <w:rsid w:val="001B36B4"/>
    <w:rsid w:val="001C01C2"/>
    <w:rsid w:val="001D528B"/>
    <w:rsid w:val="001E1458"/>
    <w:rsid w:val="00261710"/>
    <w:rsid w:val="002D5311"/>
    <w:rsid w:val="002E791F"/>
    <w:rsid w:val="00314303"/>
    <w:rsid w:val="003803C5"/>
    <w:rsid w:val="0038510A"/>
    <w:rsid w:val="00406616"/>
    <w:rsid w:val="004B4D14"/>
    <w:rsid w:val="005D3C49"/>
    <w:rsid w:val="00601CFE"/>
    <w:rsid w:val="00646663"/>
    <w:rsid w:val="00835180"/>
    <w:rsid w:val="009B5D1A"/>
    <w:rsid w:val="00A253A9"/>
    <w:rsid w:val="00AD72CD"/>
    <w:rsid w:val="00AF16A8"/>
    <w:rsid w:val="00D109DB"/>
    <w:rsid w:val="00D805B4"/>
    <w:rsid w:val="00E312C9"/>
    <w:rsid w:val="00E87AEF"/>
    <w:rsid w:val="00F8583C"/>
    <w:rsid w:val="00FE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E145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E145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E145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E145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E145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1E145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1E1458"/>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1E1458"/>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1E1458"/>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1E1458"/>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1E1458"/>
    <w:pPr>
      <w:spacing w:after="0" w:line="240" w:lineRule="auto"/>
    </w:pPr>
    <w:rPr>
      <w:rFonts w:ascii="Times New Roman" w:eastAsia="Times New Roman" w:hAnsi="Times New Roman" w:cs="Times New Roman"/>
      <w:sz w:val="20"/>
      <w:szCs w:val="20"/>
    </w:rPr>
  </w:style>
  <w:style w:type="paragraph" w:customStyle="1" w:styleId="Style500">
    <w:name w:val="Style500"/>
    <w:basedOn w:val="Normal"/>
    <w:rsid w:val="001E1458"/>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1E1458"/>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1E1458"/>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1E1458"/>
    <w:pPr>
      <w:spacing w:after="0" w:line="240" w:lineRule="auto"/>
    </w:pPr>
    <w:rPr>
      <w:rFonts w:ascii="Times New Roman" w:eastAsia="Times New Roman" w:hAnsi="Times New Roman" w:cs="Times New Roman"/>
      <w:sz w:val="20"/>
      <w:szCs w:val="20"/>
    </w:rPr>
  </w:style>
  <w:style w:type="paragraph" w:customStyle="1" w:styleId="Style369">
    <w:name w:val="Style369"/>
    <w:basedOn w:val="Normal"/>
    <w:rsid w:val="001E1458"/>
    <w:pPr>
      <w:spacing w:after="0" w:line="240" w:lineRule="auto"/>
    </w:pPr>
    <w:rPr>
      <w:rFonts w:ascii="Times New Roman" w:eastAsia="Times New Roman" w:hAnsi="Times New Roman" w:cs="Times New Roman"/>
      <w:sz w:val="20"/>
      <w:szCs w:val="20"/>
    </w:rPr>
  </w:style>
  <w:style w:type="paragraph" w:customStyle="1" w:styleId="Style370">
    <w:name w:val="Style370"/>
    <w:basedOn w:val="Normal"/>
    <w:rsid w:val="001E1458"/>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1E1458"/>
    <w:rPr>
      <w:rFonts w:ascii="Times New Roman" w:eastAsia="Times New Roman" w:hAnsi="Times New Roman" w:cs="Times New Roman"/>
      <w:b/>
      <w:bCs/>
      <w:i w:val="0"/>
      <w:iCs w:val="0"/>
      <w:smallCaps w:val="0"/>
      <w:sz w:val="24"/>
      <w:szCs w:val="24"/>
    </w:rPr>
  </w:style>
  <w:style w:type="character" w:customStyle="1" w:styleId="CharStyle12">
    <w:name w:val="CharStyle12"/>
    <w:basedOn w:val="DefaultParagraphFont"/>
    <w:rsid w:val="001E1458"/>
    <w:rPr>
      <w:rFonts w:ascii="Times New Roman" w:eastAsia="Times New Roman" w:hAnsi="Times New Roman" w:cs="Times New Roman"/>
      <w:b w:val="0"/>
      <w:bCs w:val="0"/>
      <w:i w:val="0"/>
      <w:iCs w:val="0"/>
      <w:smallCaps w:val="0"/>
      <w:sz w:val="14"/>
      <w:szCs w:val="14"/>
    </w:rPr>
  </w:style>
  <w:style w:type="character" w:customStyle="1" w:styleId="CharStyle21">
    <w:name w:val="CharStyle21"/>
    <w:basedOn w:val="DefaultParagraphFont"/>
    <w:rsid w:val="001E1458"/>
    <w:rPr>
      <w:rFonts w:ascii="Times New Roman" w:eastAsia="Times New Roman" w:hAnsi="Times New Roman" w:cs="Times New Roman"/>
      <w:b/>
      <w:bCs/>
      <w:i w:val="0"/>
      <w:iCs w:val="0"/>
      <w:smallCaps w:val="0"/>
      <w:spacing w:val="-10"/>
      <w:sz w:val="36"/>
      <w:szCs w:val="36"/>
    </w:rPr>
  </w:style>
  <w:style w:type="character" w:customStyle="1" w:styleId="CharStyle42">
    <w:name w:val="CharStyle42"/>
    <w:basedOn w:val="DefaultParagraphFont"/>
    <w:rsid w:val="001E1458"/>
    <w:rPr>
      <w:rFonts w:ascii="Times New Roman" w:eastAsia="Times New Roman" w:hAnsi="Times New Roman" w:cs="Times New Roman"/>
      <w:b/>
      <w:bCs/>
      <w:i w:val="0"/>
      <w:iCs w:val="0"/>
      <w:smallCaps w:val="0"/>
      <w:spacing w:val="-10"/>
      <w:sz w:val="24"/>
      <w:szCs w:val="24"/>
    </w:rPr>
  </w:style>
  <w:style w:type="character" w:customStyle="1" w:styleId="CharStyle74">
    <w:name w:val="CharStyle74"/>
    <w:basedOn w:val="DefaultParagraphFont"/>
    <w:rsid w:val="001E1458"/>
    <w:rPr>
      <w:rFonts w:ascii="Times New Roman" w:eastAsia="Times New Roman" w:hAnsi="Times New Roman" w:cs="Times New Roman"/>
      <w:b w:val="0"/>
      <w:bCs w:val="0"/>
      <w:i w:val="0"/>
      <w:iCs w:val="0"/>
      <w:smallCaps w:val="0"/>
      <w:sz w:val="16"/>
      <w:szCs w:val="16"/>
    </w:rPr>
  </w:style>
  <w:style w:type="character" w:customStyle="1" w:styleId="CharStyle179">
    <w:name w:val="CharStyle179"/>
    <w:basedOn w:val="DefaultParagraphFont"/>
    <w:rsid w:val="001E1458"/>
    <w:rPr>
      <w:rFonts w:ascii="Times New Roman" w:eastAsia="Times New Roman" w:hAnsi="Times New Roman" w:cs="Times New Roman"/>
      <w:b w:val="0"/>
      <w:bCs w:val="0"/>
      <w:i w:val="0"/>
      <w:iCs w:val="0"/>
      <w:smallCaps w:val="0"/>
      <w:sz w:val="20"/>
      <w:szCs w:val="20"/>
    </w:rPr>
  </w:style>
  <w:style w:type="character" w:customStyle="1" w:styleId="CharStyle181">
    <w:name w:val="CharStyle181"/>
    <w:basedOn w:val="DefaultParagraphFont"/>
    <w:rsid w:val="001E1458"/>
    <w:rPr>
      <w:rFonts w:ascii="Times New Roman" w:eastAsia="Times New Roman" w:hAnsi="Times New Roman" w:cs="Times New Roman"/>
      <w:b w:val="0"/>
      <w:bCs w:val="0"/>
      <w:i/>
      <w:iCs/>
      <w:smallCaps w:val="0"/>
      <w:sz w:val="20"/>
      <w:szCs w:val="20"/>
    </w:rPr>
  </w:style>
  <w:style w:type="character" w:customStyle="1" w:styleId="CharStyle236">
    <w:name w:val="CharStyle236"/>
    <w:basedOn w:val="DefaultParagraphFont"/>
    <w:rsid w:val="001E1458"/>
    <w:rPr>
      <w:rFonts w:ascii="Times New Roman" w:eastAsia="Times New Roman" w:hAnsi="Times New Roman" w:cs="Times New Roman"/>
      <w:b/>
      <w:bCs/>
      <w:i/>
      <w:iCs/>
      <w:smallCaps w:val="0"/>
      <w:sz w:val="24"/>
      <w:szCs w:val="24"/>
    </w:rPr>
  </w:style>
  <w:style w:type="character" w:customStyle="1" w:styleId="CharStyle415">
    <w:name w:val="CharStyle415"/>
    <w:basedOn w:val="DefaultParagraphFont"/>
    <w:rsid w:val="001E1458"/>
    <w:rPr>
      <w:rFonts w:ascii="Times New Roman" w:eastAsia="Times New Roman" w:hAnsi="Times New Roman" w:cs="Times New Roman"/>
      <w:b w:val="0"/>
      <w:bCs w:val="0"/>
      <w:i/>
      <w:iCs/>
      <w:smallCaps w:val="0"/>
      <w:sz w:val="14"/>
      <w:szCs w:val="14"/>
    </w:rPr>
  </w:style>
  <w:style w:type="character" w:customStyle="1" w:styleId="CharStyle498">
    <w:name w:val="CharStyle498"/>
    <w:basedOn w:val="DefaultParagraphFont"/>
    <w:rsid w:val="001E1458"/>
    <w:rPr>
      <w:rFonts w:ascii="Times New Roman" w:eastAsia="Times New Roman" w:hAnsi="Times New Roman" w:cs="Times New Roman"/>
      <w:b w:val="0"/>
      <w:bCs w:val="0"/>
      <w:i w:val="0"/>
      <w:iCs w:val="0"/>
      <w:smallCaps/>
      <w:sz w:val="20"/>
      <w:szCs w:val="20"/>
    </w:rPr>
  </w:style>
  <w:style w:type="character" w:customStyle="1" w:styleId="CharStyle594">
    <w:name w:val="CharStyle594"/>
    <w:basedOn w:val="DefaultParagraphFont"/>
    <w:rsid w:val="001E1458"/>
    <w:rPr>
      <w:rFonts w:ascii="Times New Roman" w:eastAsia="Times New Roman" w:hAnsi="Times New Roman" w:cs="Times New Roman"/>
      <w:b/>
      <w:bCs/>
      <w:i w:val="0"/>
      <w:iCs w:val="0"/>
      <w:smallCaps w:val="0"/>
      <w:sz w:val="44"/>
      <w:szCs w:val="44"/>
    </w:rPr>
  </w:style>
  <w:style w:type="character" w:customStyle="1" w:styleId="CharStyle650">
    <w:name w:val="CharStyle650"/>
    <w:basedOn w:val="DefaultParagraphFont"/>
    <w:rsid w:val="001E1458"/>
    <w:rPr>
      <w:rFonts w:ascii="Times New Roman" w:eastAsia="Times New Roman" w:hAnsi="Times New Roman" w:cs="Times New Roman"/>
      <w:b/>
      <w:bCs/>
      <w:i w:val="0"/>
      <w:iCs w:val="0"/>
      <w:smallCaps w:val="0"/>
      <w:spacing w:val="-10"/>
      <w:sz w:val="16"/>
      <w:szCs w:val="16"/>
    </w:rPr>
  </w:style>
  <w:style w:type="paragraph" w:styleId="Header">
    <w:name w:val="header"/>
    <w:basedOn w:val="Normal"/>
    <w:link w:val="HeaderChar"/>
    <w:uiPriority w:val="99"/>
    <w:semiHidden/>
    <w:unhideWhenUsed/>
    <w:rsid w:val="00A253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53A9"/>
  </w:style>
  <w:style w:type="paragraph" w:styleId="Footer">
    <w:name w:val="footer"/>
    <w:basedOn w:val="Normal"/>
    <w:link w:val="FooterChar"/>
    <w:uiPriority w:val="99"/>
    <w:semiHidden/>
    <w:unhideWhenUsed/>
    <w:rsid w:val="00A253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53A9"/>
  </w:style>
  <w:style w:type="paragraph" w:styleId="BalloonText">
    <w:name w:val="Balloon Text"/>
    <w:basedOn w:val="Normal"/>
    <w:link w:val="BalloonTextChar"/>
    <w:uiPriority w:val="99"/>
    <w:semiHidden/>
    <w:unhideWhenUsed/>
    <w:rsid w:val="00A25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3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22</cp:revision>
  <dcterms:created xsi:type="dcterms:W3CDTF">2017-05-01T09:52:00Z</dcterms:created>
  <dcterms:modified xsi:type="dcterms:W3CDTF">2018-12-11T23:29:00Z</dcterms:modified>
</cp:coreProperties>
</file>