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8D8" w:rsidRPr="008C1227" w:rsidRDefault="005D4902" w:rsidP="008C1227">
      <w:pPr>
        <w:spacing w:before="8000" w:after="0" w:line="240" w:lineRule="auto"/>
        <w:jc w:val="center"/>
        <w:rPr>
          <w:rFonts w:ascii="Times New Roman" w:hAnsi="Times New Roman"/>
          <w:sz w:val="36"/>
        </w:rPr>
      </w:pPr>
      <w:r w:rsidRPr="008C1227">
        <w:rPr>
          <w:rFonts w:ascii="Times New Roman" w:hAnsi="Times New Roman"/>
          <w:b/>
          <w:sz w:val="36"/>
        </w:rPr>
        <w:t>Honey Industry</w:t>
      </w:r>
    </w:p>
    <w:p w:rsidR="00E018D8" w:rsidRPr="008C1227" w:rsidRDefault="005D4902" w:rsidP="008C1227">
      <w:pPr>
        <w:spacing w:before="120" w:after="120" w:line="240" w:lineRule="auto"/>
        <w:jc w:val="center"/>
        <w:rPr>
          <w:rFonts w:ascii="Times New Roman" w:hAnsi="Times New Roman"/>
          <w:sz w:val="28"/>
        </w:rPr>
      </w:pPr>
      <w:r w:rsidRPr="008C1227">
        <w:rPr>
          <w:rFonts w:ascii="Times New Roman" w:hAnsi="Times New Roman"/>
          <w:b/>
          <w:sz w:val="28"/>
        </w:rPr>
        <w:t>No. 71 of 1965</w:t>
      </w:r>
    </w:p>
    <w:p w:rsidR="00E018D8" w:rsidRPr="008C1227" w:rsidRDefault="00E018D8" w:rsidP="008C1227">
      <w:pPr>
        <w:spacing w:before="120" w:after="120" w:line="240" w:lineRule="auto"/>
        <w:jc w:val="center"/>
        <w:rPr>
          <w:rFonts w:ascii="Times New Roman" w:hAnsi="Times New Roman"/>
          <w:sz w:val="26"/>
        </w:rPr>
      </w:pPr>
      <w:r w:rsidRPr="008C1227">
        <w:rPr>
          <w:rFonts w:ascii="Times New Roman" w:hAnsi="Times New Roman"/>
          <w:sz w:val="26"/>
        </w:rPr>
        <w:t xml:space="preserve">An Act to amend the </w:t>
      </w:r>
      <w:r w:rsidR="005D4902" w:rsidRPr="008C1227">
        <w:rPr>
          <w:rFonts w:ascii="Times New Roman" w:hAnsi="Times New Roman"/>
          <w:i/>
          <w:sz w:val="26"/>
        </w:rPr>
        <w:t xml:space="preserve">Honey Industry Act </w:t>
      </w:r>
      <w:r w:rsidRPr="008C1227">
        <w:rPr>
          <w:rFonts w:ascii="Times New Roman" w:hAnsi="Times New Roman"/>
          <w:sz w:val="26"/>
        </w:rPr>
        <w:t>1962.</w:t>
      </w:r>
    </w:p>
    <w:p w:rsidR="00E018D8" w:rsidRPr="002A38FD" w:rsidRDefault="00E018D8" w:rsidP="008C1227">
      <w:pPr>
        <w:spacing w:before="120" w:after="120" w:line="240" w:lineRule="auto"/>
        <w:jc w:val="right"/>
        <w:rPr>
          <w:rFonts w:ascii="Times New Roman" w:hAnsi="Times New Roman"/>
          <w:sz w:val="26"/>
        </w:rPr>
      </w:pPr>
      <w:r w:rsidRPr="002A38FD">
        <w:rPr>
          <w:rFonts w:ascii="Times New Roman" w:hAnsi="Times New Roman"/>
          <w:sz w:val="26"/>
        </w:rPr>
        <w:t>[</w:t>
      </w:r>
      <w:r w:rsidR="005D4902" w:rsidRPr="002A38FD">
        <w:rPr>
          <w:rFonts w:ascii="Times New Roman" w:hAnsi="Times New Roman"/>
          <w:sz w:val="26"/>
        </w:rPr>
        <w:t>Assented to 22 November, 1965</w:t>
      </w:r>
      <w:r w:rsidRPr="002A38FD">
        <w:rPr>
          <w:rFonts w:ascii="Times New Roman" w:hAnsi="Times New Roman"/>
          <w:sz w:val="26"/>
        </w:rPr>
        <w:t>]</w:t>
      </w:r>
    </w:p>
    <w:p w:rsidR="00E018D8" w:rsidRPr="002A38FD" w:rsidRDefault="00E018D8" w:rsidP="009128DB">
      <w:pPr>
        <w:spacing w:after="0" w:line="240" w:lineRule="auto"/>
        <w:jc w:val="both"/>
        <w:rPr>
          <w:rFonts w:ascii="Times New Roman" w:hAnsi="Times New Roman"/>
        </w:rPr>
      </w:pPr>
      <w:r w:rsidRPr="002A38FD">
        <w:rPr>
          <w:rFonts w:ascii="Times New Roman" w:hAnsi="Times New Roman"/>
        </w:rPr>
        <w:t>BE it enacted by the Queen</w:t>
      </w:r>
      <w:r w:rsidR="009128DB" w:rsidRPr="002A38FD">
        <w:rPr>
          <w:rFonts w:ascii="Times New Roman" w:hAnsi="Times New Roman"/>
        </w:rPr>
        <w:t>’</w:t>
      </w:r>
      <w:r w:rsidRPr="002A38FD">
        <w:rPr>
          <w:rFonts w:ascii="Times New Roman" w:hAnsi="Times New Roman"/>
        </w:rPr>
        <w:t>s Most Excellent Majesty, the Senate, and the House of Representatives of the Commonwealth of Australia, as follows :—</w:t>
      </w:r>
    </w:p>
    <w:p w:rsidR="00E018D8" w:rsidRPr="008C1227" w:rsidRDefault="005D4902" w:rsidP="008C1227">
      <w:pPr>
        <w:spacing w:before="120" w:after="60" w:line="240" w:lineRule="auto"/>
        <w:jc w:val="both"/>
        <w:rPr>
          <w:rFonts w:ascii="Times New Roman" w:hAnsi="Times New Roman" w:cs="Times New Roman"/>
          <w:b/>
          <w:sz w:val="20"/>
        </w:rPr>
      </w:pPr>
      <w:r w:rsidRPr="008C1227">
        <w:rPr>
          <w:rFonts w:ascii="Times New Roman" w:hAnsi="Times New Roman" w:cs="Times New Roman"/>
          <w:b/>
          <w:sz w:val="20"/>
        </w:rPr>
        <w:t>Short title and citation.</w:t>
      </w:r>
    </w:p>
    <w:p w:rsidR="00E018D8" w:rsidRPr="009128DB" w:rsidRDefault="005D4902" w:rsidP="001001C7">
      <w:pPr>
        <w:tabs>
          <w:tab w:val="left" w:pos="1260"/>
          <w:tab w:val="left" w:pos="1350"/>
        </w:tabs>
        <w:spacing w:after="0" w:line="240" w:lineRule="auto"/>
        <w:ind w:firstLine="432"/>
        <w:jc w:val="both"/>
        <w:rPr>
          <w:rFonts w:ascii="Times New Roman" w:hAnsi="Times New Roman"/>
        </w:rPr>
      </w:pPr>
      <w:r w:rsidRPr="009128DB">
        <w:rPr>
          <w:rFonts w:ascii="Times New Roman" w:hAnsi="Times New Roman"/>
          <w:b/>
        </w:rPr>
        <w:t>1.</w:t>
      </w:r>
      <w:r w:rsidR="001001C7">
        <w:rPr>
          <w:rFonts w:ascii="Times New Roman" w:hAnsi="Times New Roman"/>
        </w:rPr>
        <w:t>—(1.)</w:t>
      </w:r>
      <w:r w:rsidR="001001C7">
        <w:rPr>
          <w:rFonts w:ascii="Times New Roman" w:hAnsi="Times New Roman"/>
        </w:rPr>
        <w:tab/>
      </w:r>
      <w:r w:rsidR="00E018D8" w:rsidRPr="009128DB">
        <w:rPr>
          <w:rFonts w:ascii="Times New Roman" w:hAnsi="Times New Roman"/>
        </w:rPr>
        <w:t xml:space="preserve">This Act may be cited as the </w:t>
      </w:r>
      <w:r w:rsidRPr="009128DB">
        <w:rPr>
          <w:rFonts w:ascii="Times New Roman" w:hAnsi="Times New Roman"/>
          <w:i/>
        </w:rPr>
        <w:t xml:space="preserve">Honey Industry Act </w:t>
      </w:r>
      <w:r w:rsidR="00E018D8" w:rsidRPr="009128DB">
        <w:rPr>
          <w:rFonts w:ascii="Times New Roman" w:hAnsi="Times New Roman"/>
        </w:rPr>
        <w:t>1965.</w:t>
      </w:r>
    </w:p>
    <w:p w:rsidR="00E018D8" w:rsidRPr="009128DB" w:rsidRDefault="001001C7" w:rsidP="001001C7">
      <w:pPr>
        <w:tabs>
          <w:tab w:val="left" w:pos="900"/>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E018D8" w:rsidRPr="008C1227">
        <w:rPr>
          <w:rFonts w:ascii="Times New Roman" w:hAnsi="Times New Roman" w:cs="Times New Roman"/>
        </w:rPr>
        <w:t>The</w:t>
      </w:r>
      <w:r w:rsidR="00E018D8" w:rsidRPr="008C1227">
        <w:rPr>
          <w:rFonts w:ascii="Times New Roman" w:hAnsi="Times New Roman"/>
        </w:rPr>
        <w:t xml:space="preserve"> </w:t>
      </w:r>
      <w:r w:rsidR="005D4902" w:rsidRPr="009128DB">
        <w:rPr>
          <w:rFonts w:ascii="Times New Roman" w:hAnsi="Times New Roman"/>
          <w:i/>
        </w:rPr>
        <w:t xml:space="preserve">Honey Industry Act </w:t>
      </w:r>
      <w:r w:rsidR="002A38FD">
        <w:rPr>
          <w:rFonts w:ascii="Times New Roman" w:hAnsi="Times New Roman"/>
        </w:rPr>
        <w:t>1962</w:t>
      </w:r>
      <w:r w:rsidR="00E018D8" w:rsidRPr="009128DB">
        <w:rPr>
          <w:rFonts w:ascii="Times New Roman" w:hAnsi="Times New Roman"/>
        </w:rPr>
        <w:t xml:space="preserve"> is in this Act referred to as the Principal Act.</w:t>
      </w:r>
    </w:p>
    <w:p w:rsidR="00E018D8" w:rsidRPr="009128DB" w:rsidRDefault="001001C7" w:rsidP="001001C7">
      <w:pPr>
        <w:tabs>
          <w:tab w:val="left" w:pos="900"/>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E018D8" w:rsidRPr="009128DB">
        <w:rPr>
          <w:rFonts w:ascii="Times New Roman" w:hAnsi="Times New Roman"/>
        </w:rPr>
        <w:t xml:space="preserve">The Principal Act, as amended by this Act, may be cited as the </w:t>
      </w:r>
      <w:r w:rsidR="005D4902" w:rsidRPr="009128DB">
        <w:rPr>
          <w:rFonts w:ascii="Times New Roman" w:hAnsi="Times New Roman"/>
          <w:i/>
        </w:rPr>
        <w:t xml:space="preserve">Honey Industry Act </w:t>
      </w:r>
      <w:r w:rsidR="00E018D8" w:rsidRPr="009128DB">
        <w:rPr>
          <w:rFonts w:ascii="Times New Roman" w:hAnsi="Times New Roman"/>
        </w:rPr>
        <w:t>1962</w:t>
      </w:r>
      <w:r w:rsidR="00C3452C" w:rsidRPr="007663F7">
        <w:rPr>
          <w:rFonts w:ascii="Times New Roman" w:hAnsi="Times New Roman"/>
          <w:szCs w:val="36"/>
        </w:rPr>
        <w:t>–</w:t>
      </w:r>
      <w:r w:rsidR="00E018D8" w:rsidRPr="009128DB">
        <w:rPr>
          <w:rFonts w:ascii="Times New Roman" w:hAnsi="Times New Roman"/>
        </w:rPr>
        <w:t>1965.</w:t>
      </w:r>
    </w:p>
    <w:p w:rsidR="008C1227" w:rsidRDefault="008C1227">
      <w:pPr>
        <w:rPr>
          <w:rFonts w:ascii="Times New Roman" w:hAnsi="Times New Roman"/>
        </w:rPr>
      </w:pPr>
      <w:r>
        <w:rPr>
          <w:rFonts w:ascii="Times New Roman" w:hAnsi="Times New Roman"/>
        </w:rPr>
        <w:br w:type="page"/>
      </w:r>
    </w:p>
    <w:p w:rsidR="00E018D8" w:rsidRPr="008C1227" w:rsidRDefault="005D4902" w:rsidP="00447149">
      <w:pPr>
        <w:spacing w:before="120" w:after="60" w:line="240" w:lineRule="auto"/>
        <w:jc w:val="both"/>
        <w:rPr>
          <w:rFonts w:ascii="Times New Roman" w:hAnsi="Times New Roman" w:cs="Times New Roman"/>
          <w:b/>
          <w:sz w:val="20"/>
        </w:rPr>
      </w:pPr>
      <w:r w:rsidRPr="008C1227">
        <w:rPr>
          <w:rFonts w:ascii="Times New Roman" w:hAnsi="Times New Roman" w:cs="Times New Roman"/>
          <w:b/>
          <w:sz w:val="20"/>
        </w:rPr>
        <w:lastRenderedPageBreak/>
        <w:t>Commencement.</w:t>
      </w:r>
    </w:p>
    <w:p w:rsidR="00E018D8" w:rsidRPr="009128DB" w:rsidRDefault="005D4902" w:rsidP="008C1227">
      <w:pPr>
        <w:spacing w:after="0" w:line="240" w:lineRule="auto"/>
        <w:ind w:firstLine="432"/>
        <w:jc w:val="both"/>
        <w:rPr>
          <w:rFonts w:ascii="Times New Roman" w:hAnsi="Times New Roman"/>
        </w:rPr>
      </w:pPr>
      <w:r w:rsidRPr="009128DB">
        <w:rPr>
          <w:rFonts w:ascii="Times New Roman" w:hAnsi="Times New Roman"/>
          <w:b/>
        </w:rPr>
        <w:t>2.</w:t>
      </w:r>
      <w:r w:rsidR="001001C7">
        <w:rPr>
          <w:rFonts w:ascii="Times New Roman" w:hAnsi="Times New Roman"/>
        </w:rPr>
        <w:tab/>
      </w:r>
      <w:bookmarkStart w:id="0" w:name="_GoBack"/>
      <w:r w:rsidR="00E018D8" w:rsidRPr="009128DB">
        <w:rPr>
          <w:rFonts w:ascii="Times New Roman" w:hAnsi="Times New Roman"/>
        </w:rPr>
        <w:t>This Act shall come into operation on the day on which it receives the Royal Assent.</w:t>
      </w:r>
      <w:bookmarkEnd w:id="0"/>
    </w:p>
    <w:p w:rsidR="00E018D8" w:rsidRPr="009128DB" w:rsidRDefault="005D4902" w:rsidP="008C1227">
      <w:pPr>
        <w:spacing w:before="60" w:after="60" w:line="240" w:lineRule="auto"/>
        <w:ind w:firstLine="432"/>
        <w:jc w:val="both"/>
        <w:rPr>
          <w:rFonts w:ascii="Times New Roman" w:hAnsi="Times New Roman"/>
        </w:rPr>
      </w:pPr>
      <w:r w:rsidRPr="009128DB">
        <w:rPr>
          <w:rFonts w:ascii="Times New Roman" w:hAnsi="Times New Roman"/>
          <w:b/>
        </w:rPr>
        <w:t>3.</w:t>
      </w:r>
      <w:r w:rsidR="001001C7">
        <w:rPr>
          <w:rFonts w:ascii="Times New Roman" w:hAnsi="Times New Roman"/>
        </w:rPr>
        <w:tab/>
      </w:r>
      <w:r w:rsidR="00E018D8" w:rsidRPr="009128DB">
        <w:rPr>
          <w:rFonts w:ascii="Times New Roman" w:hAnsi="Times New Roman"/>
        </w:rPr>
        <w:t>Section 18 of the Principal Act is repealed and the following section inserted in its stead:—</w:t>
      </w:r>
    </w:p>
    <w:p w:rsidR="00E018D8" w:rsidRPr="008C1227" w:rsidRDefault="005D4902" w:rsidP="008C1227">
      <w:pPr>
        <w:spacing w:before="120" w:after="60" w:line="240" w:lineRule="auto"/>
        <w:jc w:val="both"/>
        <w:rPr>
          <w:rFonts w:ascii="Times New Roman" w:hAnsi="Times New Roman" w:cs="Times New Roman"/>
          <w:b/>
          <w:sz w:val="20"/>
        </w:rPr>
      </w:pPr>
      <w:r w:rsidRPr="008C1227">
        <w:rPr>
          <w:rFonts w:ascii="Times New Roman" w:hAnsi="Times New Roman" w:cs="Times New Roman"/>
          <w:b/>
          <w:sz w:val="20"/>
        </w:rPr>
        <w:t>Special powers.</w:t>
      </w:r>
    </w:p>
    <w:p w:rsidR="00E018D8" w:rsidRPr="009128DB" w:rsidRDefault="009128DB" w:rsidP="008C1227">
      <w:pPr>
        <w:spacing w:after="0" w:line="240" w:lineRule="auto"/>
        <w:ind w:firstLine="432"/>
        <w:jc w:val="both"/>
        <w:rPr>
          <w:rFonts w:ascii="Times New Roman" w:hAnsi="Times New Roman"/>
        </w:rPr>
      </w:pPr>
      <w:r>
        <w:rPr>
          <w:rFonts w:ascii="Times New Roman" w:hAnsi="Times New Roman"/>
        </w:rPr>
        <w:t>“</w:t>
      </w:r>
      <w:r w:rsidR="001001C7">
        <w:rPr>
          <w:rFonts w:ascii="Times New Roman" w:hAnsi="Times New Roman"/>
        </w:rPr>
        <w:t>18.—(1.)</w:t>
      </w:r>
      <w:r w:rsidR="001001C7">
        <w:rPr>
          <w:rFonts w:ascii="Times New Roman" w:hAnsi="Times New Roman"/>
        </w:rPr>
        <w:tab/>
      </w:r>
      <w:r w:rsidR="00E018D8" w:rsidRPr="009128DB">
        <w:rPr>
          <w:rFonts w:ascii="Times New Roman" w:hAnsi="Times New Roman"/>
        </w:rPr>
        <w:t>For the purpose of performing its functions, the Board may—</w:t>
      </w:r>
    </w:p>
    <w:p w:rsidR="00E018D8" w:rsidRPr="009128DB" w:rsidRDefault="00E018D8" w:rsidP="008C122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a</w:t>
      </w:r>
      <w:r w:rsidRPr="009128DB">
        <w:rPr>
          <w:rFonts w:ascii="Times New Roman" w:hAnsi="Times New Roman"/>
        </w:rPr>
        <w:t>) acquire honey by agreement with the owner of the honey and sell or otherwise dispose of, either in Australia or overseas, honey so acquired ;</w:t>
      </w:r>
    </w:p>
    <w:p w:rsidR="00E018D8" w:rsidRPr="009128DB" w:rsidRDefault="00E018D8" w:rsidP="008C122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b</w:t>
      </w:r>
      <w:r w:rsidRPr="009128DB">
        <w:rPr>
          <w:rFonts w:ascii="Times New Roman" w:hAnsi="Times New Roman"/>
        </w:rPr>
        <w:t>) accept control of honey placed under its control for export from Australia; and</w:t>
      </w:r>
    </w:p>
    <w:p w:rsidR="00E018D8" w:rsidRPr="009128DB" w:rsidRDefault="00E018D8" w:rsidP="008C122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c</w:t>
      </w:r>
      <w:r w:rsidRPr="009128DB">
        <w:rPr>
          <w:rFonts w:ascii="Times New Roman" w:hAnsi="Times New Roman"/>
        </w:rPr>
        <w:t>) make an advance to the owner of honey on the security of the honey.</w:t>
      </w:r>
    </w:p>
    <w:p w:rsidR="00E018D8" w:rsidRPr="009128DB" w:rsidRDefault="009128DB" w:rsidP="00965CD5">
      <w:pPr>
        <w:tabs>
          <w:tab w:val="left" w:pos="990"/>
        </w:tabs>
        <w:spacing w:before="60" w:after="60" w:line="240" w:lineRule="auto"/>
        <w:ind w:firstLine="432"/>
        <w:jc w:val="both"/>
        <w:rPr>
          <w:rFonts w:ascii="Times New Roman" w:hAnsi="Times New Roman"/>
        </w:rPr>
      </w:pPr>
      <w:r>
        <w:rPr>
          <w:rFonts w:ascii="Times New Roman" w:hAnsi="Times New Roman"/>
        </w:rPr>
        <w:t>“</w:t>
      </w:r>
      <w:r w:rsidR="00965CD5">
        <w:rPr>
          <w:rFonts w:ascii="Times New Roman" w:hAnsi="Times New Roman"/>
        </w:rPr>
        <w:t>(2.)</w:t>
      </w:r>
      <w:r w:rsidR="00965CD5">
        <w:rPr>
          <w:rFonts w:ascii="Times New Roman" w:hAnsi="Times New Roman"/>
        </w:rPr>
        <w:tab/>
      </w:r>
      <w:r w:rsidR="00E018D8" w:rsidRPr="009128DB">
        <w:rPr>
          <w:rFonts w:ascii="Times New Roman" w:hAnsi="Times New Roman"/>
        </w:rPr>
        <w:t>For the purpose of securing a loan to the Board, the Board may give security over honey acquired by the Board under the last preceding sub-section.</w:t>
      </w:r>
    </w:p>
    <w:p w:rsidR="00E018D8" w:rsidRPr="009128DB" w:rsidRDefault="009128DB" w:rsidP="001001C7">
      <w:pPr>
        <w:tabs>
          <w:tab w:val="left" w:pos="990"/>
        </w:tabs>
        <w:spacing w:before="60" w:after="60" w:line="240" w:lineRule="auto"/>
        <w:ind w:firstLine="432"/>
        <w:jc w:val="both"/>
        <w:rPr>
          <w:rFonts w:ascii="Times New Roman" w:hAnsi="Times New Roman"/>
        </w:rPr>
      </w:pPr>
      <w:r>
        <w:rPr>
          <w:rFonts w:ascii="Times New Roman" w:hAnsi="Times New Roman"/>
        </w:rPr>
        <w:t>“</w:t>
      </w:r>
      <w:r w:rsidR="001001C7">
        <w:rPr>
          <w:rFonts w:ascii="Times New Roman" w:hAnsi="Times New Roman"/>
        </w:rPr>
        <w:t>(3.)</w:t>
      </w:r>
      <w:r w:rsidR="001001C7">
        <w:rPr>
          <w:rFonts w:ascii="Times New Roman" w:hAnsi="Times New Roman"/>
        </w:rPr>
        <w:tab/>
      </w:r>
      <w:r w:rsidR="00E018D8" w:rsidRPr="009128DB">
        <w:rPr>
          <w:rFonts w:ascii="Times New Roman" w:hAnsi="Times New Roman"/>
        </w:rPr>
        <w:t>The Board has, with respect to honey of which it has accepted control under sub-section (1.) of this section, full authority to make such arrangements and give such directions as it thinks fit for or in relation to any of the following matters:—</w:t>
      </w:r>
    </w:p>
    <w:p w:rsidR="00E018D8" w:rsidRPr="009128DB" w:rsidRDefault="00E018D8" w:rsidP="001001C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a</w:t>
      </w:r>
      <w:r w:rsidRPr="009128DB">
        <w:rPr>
          <w:rFonts w:ascii="Times New Roman" w:hAnsi="Times New Roman"/>
        </w:rPr>
        <w:t>) the handling, storage and shipment of the honey;</w:t>
      </w:r>
    </w:p>
    <w:p w:rsidR="00E018D8" w:rsidRPr="009128DB" w:rsidRDefault="00E018D8" w:rsidP="001001C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b</w:t>
      </w:r>
      <w:r w:rsidRPr="009128DB">
        <w:rPr>
          <w:rFonts w:ascii="Times New Roman" w:hAnsi="Times New Roman"/>
        </w:rPr>
        <w:t>) the insurance against loss of the honey, either in Australia, in transit or overseas; and</w:t>
      </w:r>
    </w:p>
    <w:p w:rsidR="00E018D8" w:rsidRPr="009128DB" w:rsidRDefault="00E018D8" w:rsidP="001001C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c</w:t>
      </w:r>
      <w:r w:rsidRPr="009128DB">
        <w:rPr>
          <w:rFonts w:ascii="Times New Roman" w:hAnsi="Times New Roman"/>
        </w:rPr>
        <w:t>) the sale or other disposal of the honey, either before or after export from Australia.</w:t>
      </w:r>
    </w:p>
    <w:p w:rsidR="00E018D8" w:rsidRPr="009128DB" w:rsidRDefault="009128DB" w:rsidP="001001C7">
      <w:pPr>
        <w:tabs>
          <w:tab w:val="left" w:pos="990"/>
        </w:tabs>
        <w:spacing w:before="60" w:after="60" w:line="240" w:lineRule="auto"/>
        <w:ind w:firstLine="432"/>
        <w:jc w:val="both"/>
        <w:rPr>
          <w:rFonts w:ascii="Times New Roman" w:hAnsi="Times New Roman"/>
        </w:rPr>
      </w:pPr>
      <w:r>
        <w:rPr>
          <w:rFonts w:ascii="Times New Roman" w:hAnsi="Times New Roman"/>
        </w:rPr>
        <w:t>“</w:t>
      </w:r>
      <w:r w:rsidR="001001C7">
        <w:rPr>
          <w:rFonts w:ascii="Times New Roman" w:hAnsi="Times New Roman"/>
        </w:rPr>
        <w:t>(4.)</w:t>
      </w:r>
      <w:r w:rsidR="001001C7">
        <w:rPr>
          <w:rFonts w:ascii="Times New Roman" w:hAnsi="Times New Roman"/>
        </w:rPr>
        <w:tab/>
      </w:r>
      <w:r w:rsidR="00E018D8" w:rsidRPr="009128DB">
        <w:rPr>
          <w:rFonts w:ascii="Times New Roman" w:hAnsi="Times New Roman"/>
        </w:rPr>
        <w:t>The Board shall, in relation to honey of which it has accepted control under sub-section (1.) of this section, be deemed to be the agent of the owner of the honey, but without prejudice to the power of the Board to exercise, without the authority of the owner, the powers conferred by the last preceding sub-section.</w:t>
      </w:r>
    </w:p>
    <w:p w:rsidR="00E018D8" w:rsidRPr="009128DB" w:rsidRDefault="009128DB" w:rsidP="001001C7">
      <w:pPr>
        <w:tabs>
          <w:tab w:val="left" w:pos="990"/>
        </w:tabs>
        <w:spacing w:before="60" w:after="60" w:line="240" w:lineRule="auto"/>
        <w:ind w:firstLine="432"/>
        <w:jc w:val="both"/>
        <w:rPr>
          <w:rFonts w:ascii="Times New Roman" w:hAnsi="Times New Roman"/>
        </w:rPr>
      </w:pPr>
      <w:r>
        <w:rPr>
          <w:rFonts w:ascii="Times New Roman" w:hAnsi="Times New Roman"/>
        </w:rPr>
        <w:t>“</w:t>
      </w:r>
      <w:r w:rsidR="001001C7">
        <w:rPr>
          <w:rFonts w:ascii="Times New Roman" w:hAnsi="Times New Roman"/>
        </w:rPr>
        <w:t>(5.)</w:t>
      </w:r>
      <w:r w:rsidR="001001C7">
        <w:rPr>
          <w:rFonts w:ascii="Times New Roman" w:hAnsi="Times New Roman"/>
        </w:rPr>
        <w:tab/>
      </w:r>
      <w:r w:rsidR="00E018D8" w:rsidRPr="009128DB">
        <w:rPr>
          <w:rFonts w:ascii="Times New Roman" w:hAnsi="Times New Roman"/>
        </w:rPr>
        <w:t>For the purposes of securing a loan to the Board, or, at the request of the Board, to the owner of any honey of which the Board has accepted control under sub-section (1.) of this section, the Board has, by virtue of this Act and without further authority, full power, on behalf of the owner of the honey, to give security over the honey and to effect all mortgages and other instruments of insurance in the same manner in all respects as if the Board were the legal owner of the honey.</w:t>
      </w:r>
      <w:r>
        <w:rPr>
          <w:rFonts w:ascii="Times New Roman" w:hAnsi="Times New Roman"/>
        </w:rPr>
        <w:t>”</w:t>
      </w:r>
      <w:r w:rsidR="00E018D8" w:rsidRPr="009128DB">
        <w:rPr>
          <w:rFonts w:ascii="Times New Roman" w:hAnsi="Times New Roman"/>
        </w:rPr>
        <w:t>.</w:t>
      </w:r>
    </w:p>
    <w:p w:rsidR="008C1227" w:rsidRDefault="008C1227">
      <w:pPr>
        <w:rPr>
          <w:rFonts w:ascii="Times New Roman" w:hAnsi="Times New Roman"/>
          <w:b/>
          <w:smallCaps/>
        </w:rPr>
      </w:pPr>
      <w:r>
        <w:rPr>
          <w:rFonts w:ascii="Times New Roman" w:hAnsi="Times New Roman"/>
          <w:b/>
          <w:smallCaps/>
        </w:rPr>
        <w:br w:type="page"/>
      </w:r>
    </w:p>
    <w:p w:rsidR="00E018D8" w:rsidRPr="009128DB" w:rsidRDefault="005D4902" w:rsidP="001001C7">
      <w:pPr>
        <w:tabs>
          <w:tab w:val="left" w:pos="720"/>
        </w:tabs>
        <w:spacing w:after="0" w:line="240" w:lineRule="auto"/>
        <w:ind w:firstLine="432"/>
        <w:jc w:val="both"/>
        <w:rPr>
          <w:rFonts w:ascii="Times New Roman" w:hAnsi="Times New Roman"/>
        </w:rPr>
      </w:pPr>
      <w:r w:rsidRPr="009128DB">
        <w:rPr>
          <w:rFonts w:ascii="Times New Roman" w:hAnsi="Times New Roman"/>
          <w:b/>
          <w:smallCaps/>
        </w:rPr>
        <w:lastRenderedPageBreak/>
        <w:t>4.</w:t>
      </w:r>
      <w:r w:rsidR="001001C7">
        <w:rPr>
          <w:rFonts w:ascii="Times New Roman" w:hAnsi="Times New Roman"/>
          <w:b/>
          <w:smallCaps/>
        </w:rPr>
        <w:tab/>
      </w:r>
      <w:r w:rsidR="00E018D8" w:rsidRPr="009128DB">
        <w:rPr>
          <w:rFonts w:ascii="Times New Roman" w:hAnsi="Times New Roman"/>
        </w:rPr>
        <w:t>After section 23 of the Principal Act the following section is inserted:—</w:t>
      </w:r>
    </w:p>
    <w:p w:rsidR="00E018D8" w:rsidRPr="008C1227" w:rsidRDefault="005D4902" w:rsidP="008C1227">
      <w:pPr>
        <w:spacing w:before="120" w:after="60" w:line="240" w:lineRule="auto"/>
        <w:jc w:val="both"/>
        <w:rPr>
          <w:rFonts w:ascii="Times New Roman" w:hAnsi="Times New Roman" w:cs="Times New Roman"/>
          <w:b/>
          <w:sz w:val="20"/>
        </w:rPr>
      </w:pPr>
      <w:r w:rsidRPr="008C1227">
        <w:rPr>
          <w:rFonts w:ascii="Times New Roman" w:hAnsi="Times New Roman" w:cs="Times New Roman"/>
          <w:b/>
          <w:sz w:val="20"/>
        </w:rPr>
        <w:t>Loans to be arranged by the Minister.</w:t>
      </w:r>
    </w:p>
    <w:p w:rsidR="00E018D8" w:rsidRPr="009128DB" w:rsidRDefault="009128DB" w:rsidP="008C1227">
      <w:pPr>
        <w:spacing w:after="0" w:line="240" w:lineRule="auto"/>
        <w:ind w:firstLine="432"/>
        <w:jc w:val="both"/>
        <w:rPr>
          <w:rFonts w:ascii="Times New Roman" w:hAnsi="Times New Roman"/>
        </w:rPr>
      </w:pPr>
      <w:r>
        <w:rPr>
          <w:rFonts w:ascii="Times New Roman" w:hAnsi="Times New Roman"/>
        </w:rPr>
        <w:t>“</w:t>
      </w:r>
      <w:r w:rsidR="00E018D8" w:rsidRPr="009128DB">
        <w:rPr>
          <w:rFonts w:ascii="Times New Roman" w:hAnsi="Times New Roman"/>
        </w:rPr>
        <w:t>23</w:t>
      </w:r>
      <w:r w:rsidR="005D4902" w:rsidRPr="00E93B40">
        <w:rPr>
          <w:rFonts w:ascii="Times New Roman" w:hAnsi="Times New Roman"/>
          <w:smallCaps/>
        </w:rPr>
        <w:t>a</w:t>
      </w:r>
      <w:r w:rsidR="00E018D8" w:rsidRPr="00E93B40">
        <w:rPr>
          <w:rFonts w:ascii="Times New Roman" w:hAnsi="Times New Roman"/>
        </w:rPr>
        <w:t>.</w:t>
      </w:r>
      <w:r w:rsidR="00E018D8" w:rsidRPr="009128DB">
        <w:rPr>
          <w:rFonts w:ascii="Times New Roman" w:hAnsi="Times New Roman"/>
        </w:rPr>
        <w:t xml:space="preserve"> With the concurrence of the Treasurer, the Minister may—</w:t>
      </w:r>
    </w:p>
    <w:p w:rsidR="00E018D8" w:rsidRPr="009128DB" w:rsidRDefault="00E018D8" w:rsidP="001001C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a</w:t>
      </w:r>
      <w:r w:rsidRPr="009128DB">
        <w:rPr>
          <w:rFonts w:ascii="Times New Roman" w:hAnsi="Times New Roman"/>
        </w:rPr>
        <w:t>) arrange with the Reserve Bank of Australia for the making by the bank of loans to the Board for the purpose of enabling the Board to acquire honey or to make advances to the owners of honey; and</w:t>
      </w:r>
    </w:p>
    <w:p w:rsidR="00E018D8" w:rsidRPr="009128DB" w:rsidRDefault="00E018D8" w:rsidP="001001C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b</w:t>
      </w:r>
      <w:r w:rsidRPr="009128DB">
        <w:rPr>
          <w:rFonts w:ascii="Times New Roman" w:hAnsi="Times New Roman"/>
        </w:rPr>
        <w:t>) guarantee to the bank the repayment, out of moneys made available by the Parliament, of any loan made by the bank in pursuance of the arrangement.</w:t>
      </w:r>
      <w:r w:rsidR="009128DB">
        <w:rPr>
          <w:rFonts w:ascii="Times New Roman" w:hAnsi="Times New Roman"/>
        </w:rPr>
        <w:t>”</w:t>
      </w:r>
      <w:r w:rsidRPr="009128DB">
        <w:rPr>
          <w:rFonts w:ascii="Times New Roman" w:hAnsi="Times New Roman"/>
        </w:rPr>
        <w:t>.</w:t>
      </w:r>
    </w:p>
    <w:p w:rsidR="00E018D8" w:rsidRPr="009128DB" w:rsidRDefault="005D4902" w:rsidP="00BA680C">
      <w:pPr>
        <w:spacing w:before="120" w:after="0" w:line="240" w:lineRule="auto"/>
        <w:ind w:firstLine="432"/>
        <w:jc w:val="both"/>
        <w:rPr>
          <w:rFonts w:ascii="Times New Roman" w:hAnsi="Times New Roman"/>
        </w:rPr>
      </w:pPr>
      <w:r w:rsidRPr="009128DB">
        <w:rPr>
          <w:rFonts w:ascii="Times New Roman" w:hAnsi="Times New Roman"/>
          <w:b/>
        </w:rPr>
        <w:t>5.</w:t>
      </w:r>
      <w:r w:rsidR="001001C7">
        <w:rPr>
          <w:rFonts w:ascii="Times New Roman" w:hAnsi="Times New Roman"/>
        </w:rPr>
        <w:tab/>
      </w:r>
      <w:r w:rsidR="00E018D8" w:rsidRPr="009128DB">
        <w:rPr>
          <w:rFonts w:ascii="Times New Roman" w:hAnsi="Times New Roman"/>
        </w:rPr>
        <w:t>Section 30 of the Principal Act is repealed and the following section inserted in its stead:—</w:t>
      </w:r>
    </w:p>
    <w:p w:rsidR="00E018D8" w:rsidRPr="008C1227" w:rsidRDefault="005D4902" w:rsidP="008C1227">
      <w:pPr>
        <w:spacing w:before="120" w:after="60" w:line="240" w:lineRule="auto"/>
        <w:jc w:val="both"/>
        <w:rPr>
          <w:rFonts w:ascii="Times New Roman" w:hAnsi="Times New Roman" w:cs="Times New Roman"/>
          <w:b/>
          <w:sz w:val="20"/>
        </w:rPr>
      </w:pPr>
      <w:r w:rsidRPr="008C1227">
        <w:rPr>
          <w:rFonts w:ascii="Times New Roman" w:hAnsi="Times New Roman" w:cs="Times New Roman"/>
          <w:b/>
          <w:sz w:val="20"/>
        </w:rPr>
        <w:t>Annual Report of Board.</w:t>
      </w:r>
    </w:p>
    <w:p w:rsidR="00E018D8" w:rsidRPr="009128DB" w:rsidRDefault="009128DB" w:rsidP="008C1227">
      <w:pPr>
        <w:spacing w:after="0" w:line="240" w:lineRule="auto"/>
        <w:ind w:firstLine="432"/>
        <w:jc w:val="both"/>
        <w:rPr>
          <w:rFonts w:ascii="Times New Roman" w:hAnsi="Times New Roman"/>
        </w:rPr>
      </w:pPr>
      <w:r>
        <w:rPr>
          <w:rFonts w:ascii="Times New Roman" w:hAnsi="Times New Roman"/>
        </w:rPr>
        <w:t>“</w:t>
      </w:r>
      <w:r w:rsidR="001001C7">
        <w:rPr>
          <w:rFonts w:ascii="Times New Roman" w:hAnsi="Times New Roman"/>
        </w:rPr>
        <w:t>30.—(1.)</w:t>
      </w:r>
      <w:r w:rsidR="001001C7">
        <w:rPr>
          <w:rFonts w:ascii="Times New Roman" w:hAnsi="Times New Roman"/>
        </w:rPr>
        <w:tab/>
      </w:r>
      <w:r w:rsidR="00E018D8" w:rsidRPr="009128DB">
        <w:rPr>
          <w:rFonts w:ascii="Times New Roman" w:hAnsi="Times New Roman"/>
        </w:rPr>
        <w:t>The Board shall, as soon as practicable after each thirtieth day of June occurring after the commencement of this section, prepare and furnish to the Minister a report on the operation of this Act during the year ended on that date, together with financial statements in respect of that year in such form as the Treasurer approves.</w:t>
      </w:r>
    </w:p>
    <w:p w:rsidR="00E018D8" w:rsidRPr="009128DB" w:rsidRDefault="009128DB" w:rsidP="001001C7">
      <w:pPr>
        <w:tabs>
          <w:tab w:val="left" w:pos="990"/>
        </w:tabs>
        <w:spacing w:before="60" w:after="60" w:line="240" w:lineRule="auto"/>
        <w:ind w:firstLine="432"/>
        <w:jc w:val="both"/>
        <w:rPr>
          <w:rFonts w:ascii="Times New Roman" w:hAnsi="Times New Roman"/>
        </w:rPr>
      </w:pPr>
      <w:r>
        <w:rPr>
          <w:rFonts w:ascii="Times New Roman" w:hAnsi="Times New Roman"/>
        </w:rPr>
        <w:t>“</w:t>
      </w:r>
      <w:r w:rsidR="001001C7">
        <w:rPr>
          <w:rFonts w:ascii="Times New Roman" w:hAnsi="Times New Roman"/>
        </w:rPr>
        <w:t>(2.)</w:t>
      </w:r>
      <w:r w:rsidR="001001C7">
        <w:rPr>
          <w:rFonts w:ascii="Times New Roman" w:hAnsi="Times New Roman"/>
        </w:rPr>
        <w:tab/>
      </w:r>
      <w:r w:rsidR="00E018D8" w:rsidRPr="009128DB">
        <w:rPr>
          <w:rFonts w:ascii="Times New Roman" w:hAnsi="Times New Roman"/>
        </w:rPr>
        <w:t>Before furnishing the financial statements to the Minister, the Board shall submit them to the Auditor-General, who shall report to the Minister—</w:t>
      </w:r>
    </w:p>
    <w:p w:rsidR="00E018D8" w:rsidRPr="009128DB" w:rsidRDefault="00E018D8" w:rsidP="001001C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a</w:t>
      </w:r>
      <w:r w:rsidRPr="009128DB">
        <w:rPr>
          <w:rFonts w:ascii="Times New Roman" w:hAnsi="Times New Roman"/>
        </w:rPr>
        <w:t>) whether the statements are based on proper accounts and records ;</w:t>
      </w:r>
    </w:p>
    <w:p w:rsidR="00E018D8" w:rsidRPr="009128DB" w:rsidRDefault="00E018D8" w:rsidP="001001C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b</w:t>
      </w:r>
      <w:r w:rsidRPr="009128DB">
        <w:rPr>
          <w:rFonts w:ascii="Times New Roman" w:hAnsi="Times New Roman"/>
        </w:rPr>
        <w:t>)</w:t>
      </w:r>
      <w:r w:rsidR="005D4902" w:rsidRPr="009128DB">
        <w:rPr>
          <w:rFonts w:ascii="Times New Roman" w:hAnsi="Times New Roman"/>
          <w:i/>
        </w:rPr>
        <w:t xml:space="preserve"> </w:t>
      </w:r>
      <w:r w:rsidRPr="009128DB">
        <w:rPr>
          <w:rFonts w:ascii="Times New Roman" w:hAnsi="Times New Roman"/>
        </w:rPr>
        <w:t>whether the statements are in agreement with the accounts and records and show fairly the financial operations and state of the affairs of the Board;</w:t>
      </w:r>
    </w:p>
    <w:p w:rsidR="00E018D8" w:rsidRPr="009128DB" w:rsidRDefault="00E018D8" w:rsidP="001001C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c</w:t>
      </w:r>
      <w:r w:rsidRPr="009128DB">
        <w:rPr>
          <w:rFonts w:ascii="Times New Roman" w:hAnsi="Times New Roman"/>
        </w:rPr>
        <w:t>) whether the receipt, expenditure and investment of moneys, and the acquisition and disposal of assets, by the Board during the year have been in accordance with this Act; and</w:t>
      </w:r>
    </w:p>
    <w:p w:rsidR="00E018D8" w:rsidRPr="009128DB" w:rsidRDefault="00E018D8" w:rsidP="001001C7">
      <w:pPr>
        <w:spacing w:before="60" w:after="60" w:line="240" w:lineRule="auto"/>
        <w:ind w:left="1152" w:hanging="576"/>
        <w:jc w:val="both"/>
        <w:rPr>
          <w:rFonts w:ascii="Times New Roman" w:hAnsi="Times New Roman"/>
        </w:rPr>
      </w:pPr>
      <w:r w:rsidRPr="009128DB">
        <w:rPr>
          <w:rFonts w:ascii="Times New Roman" w:hAnsi="Times New Roman"/>
        </w:rPr>
        <w:t>(</w:t>
      </w:r>
      <w:r w:rsidR="005D4902" w:rsidRPr="009128DB">
        <w:rPr>
          <w:rFonts w:ascii="Times New Roman" w:hAnsi="Times New Roman"/>
          <w:i/>
        </w:rPr>
        <w:t>d</w:t>
      </w:r>
      <w:r w:rsidRPr="009128DB">
        <w:rPr>
          <w:rFonts w:ascii="Times New Roman" w:hAnsi="Times New Roman"/>
        </w:rPr>
        <w:t>) as to such other matters arising out of the statements as the Auditor-General considers should be reported to the Minister.</w:t>
      </w:r>
    </w:p>
    <w:p w:rsidR="00E018D8" w:rsidRPr="009128DB" w:rsidRDefault="009128DB" w:rsidP="001001C7">
      <w:pPr>
        <w:tabs>
          <w:tab w:val="left" w:pos="990"/>
        </w:tabs>
        <w:spacing w:before="60" w:after="60" w:line="240" w:lineRule="auto"/>
        <w:ind w:firstLine="432"/>
        <w:jc w:val="both"/>
        <w:rPr>
          <w:rFonts w:ascii="Times New Roman" w:hAnsi="Times New Roman"/>
        </w:rPr>
      </w:pPr>
      <w:r>
        <w:rPr>
          <w:rFonts w:ascii="Times New Roman" w:hAnsi="Times New Roman"/>
        </w:rPr>
        <w:t>“</w:t>
      </w:r>
      <w:r w:rsidR="001001C7">
        <w:rPr>
          <w:rFonts w:ascii="Times New Roman" w:hAnsi="Times New Roman"/>
        </w:rPr>
        <w:t>(3.)</w:t>
      </w:r>
      <w:r w:rsidR="001001C7">
        <w:rPr>
          <w:rFonts w:ascii="Times New Roman" w:hAnsi="Times New Roman"/>
        </w:rPr>
        <w:tab/>
      </w:r>
      <w:r w:rsidR="00E018D8" w:rsidRPr="009128DB">
        <w:rPr>
          <w:rFonts w:ascii="Times New Roman" w:hAnsi="Times New Roman"/>
        </w:rPr>
        <w:t>The Minister shall cause the report and financial statements of the Board, together with the report of the Auditor-General, to be laid before each House of the Parliament within fifteen sitting days of that House after their receipt by the Minister.</w:t>
      </w:r>
      <w:r>
        <w:rPr>
          <w:rFonts w:ascii="Times New Roman" w:hAnsi="Times New Roman"/>
        </w:rPr>
        <w:t>”</w:t>
      </w:r>
      <w:r w:rsidR="00E018D8" w:rsidRPr="009128DB">
        <w:rPr>
          <w:rFonts w:ascii="Times New Roman" w:hAnsi="Times New Roman"/>
        </w:rPr>
        <w:t>.</w:t>
      </w:r>
    </w:p>
    <w:sectPr w:rsidR="00E018D8" w:rsidRPr="009128DB" w:rsidSect="00E93B40">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2EA" w:rsidRDefault="003B52EA" w:rsidP="008C1227">
      <w:pPr>
        <w:spacing w:after="0" w:line="240" w:lineRule="auto"/>
      </w:pPr>
      <w:r>
        <w:separator/>
      </w:r>
    </w:p>
  </w:endnote>
  <w:endnote w:type="continuationSeparator" w:id="0">
    <w:p w:rsidR="003B52EA" w:rsidRDefault="003B52EA" w:rsidP="008C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2EA" w:rsidRDefault="003B52EA" w:rsidP="008C1227">
      <w:pPr>
        <w:spacing w:after="0" w:line="240" w:lineRule="auto"/>
      </w:pPr>
      <w:r>
        <w:separator/>
      </w:r>
    </w:p>
  </w:footnote>
  <w:footnote w:type="continuationSeparator" w:id="0">
    <w:p w:rsidR="003B52EA" w:rsidRDefault="003B52EA" w:rsidP="008C1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27" w:rsidRPr="008C1227" w:rsidRDefault="008C1227" w:rsidP="00447149">
    <w:pPr>
      <w:pStyle w:val="Header"/>
      <w:tabs>
        <w:tab w:val="clear" w:pos="9360"/>
        <w:tab w:val="right" w:pos="9270"/>
      </w:tabs>
      <w:ind w:right="209" w:firstLine="270"/>
      <w:rPr>
        <w:rFonts w:ascii="Times New Roman" w:hAnsi="Times New Roman"/>
        <w:sz w:val="20"/>
      </w:rPr>
    </w:pPr>
    <w:r w:rsidRPr="008C1227">
      <w:rPr>
        <w:rFonts w:ascii="Times New Roman" w:hAnsi="Times New Roman"/>
        <w:sz w:val="20"/>
      </w:rPr>
      <w:t>No. 71.</w:t>
    </w:r>
    <w:r w:rsidRPr="008C1227">
      <w:rPr>
        <w:rFonts w:ascii="Times New Roman" w:hAnsi="Times New Roman"/>
        <w:sz w:val="20"/>
      </w:rPr>
      <w:ptab w:relativeTo="margin" w:alignment="center" w:leader="none"/>
    </w:r>
    <w:r w:rsidRPr="008C1227">
      <w:rPr>
        <w:rFonts w:ascii="Times New Roman" w:hAnsi="Times New Roman"/>
        <w:i/>
        <w:sz w:val="20"/>
      </w:rPr>
      <w:t>Honey Industry</w:t>
    </w:r>
    <w:r w:rsidRPr="008C1227">
      <w:rPr>
        <w:rFonts w:ascii="Times New Roman" w:hAnsi="Times New Roman"/>
        <w:sz w:val="20"/>
      </w:rPr>
      <w:ptab w:relativeTo="margin" w:alignment="right" w:leader="none"/>
    </w:r>
    <w:r w:rsidRPr="008C1227">
      <w:rPr>
        <w:rFonts w:ascii="Times New Roman" w:hAnsi="Times New Roman"/>
        <w:sz w:val="20"/>
      </w:rPr>
      <w:t>1965.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27" w:rsidRPr="008C1227" w:rsidRDefault="00447149" w:rsidP="00447149">
    <w:pPr>
      <w:pStyle w:val="Header"/>
      <w:ind w:right="209" w:firstLine="90"/>
      <w:rPr>
        <w:rFonts w:ascii="Times New Roman" w:hAnsi="Times New Roman"/>
        <w:sz w:val="20"/>
      </w:rPr>
    </w:pPr>
    <w:r>
      <w:rPr>
        <w:rFonts w:ascii="Times New Roman" w:hAnsi="Times New Roman"/>
        <w:sz w:val="20"/>
      </w:rPr>
      <w:t>1965</w:t>
    </w:r>
    <w:r w:rsidR="008C1227" w:rsidRPr="008C1227">
      <w:rPr>
        <w:rFonts w:ascii="Times New Roman" w:hAnsi="Times New Roman"/>
        <w:sz w:val="20"/>
      </w:rPr>
      <w:t>.</w:t>
    </w:r>
    <w:r w:rsidR="008C1227" w:rsidRPr="008C1227">
      <w:rPr>
        <w:rFonts w:ascii="Times New Roman" w:hAnsi="Times New Roman"/>
        <w:sz w:val="20"/>
      </w:rPr>
      <w:ptab w:relativeTo="margin" w:alignment="center" w:leader="none"/>
    </w:r>
    <w:r w:rsidR="008C1227" w:rsidRPr="008C1227">
      <w:rPr>
        <w:rFonts w:ascii="Times New Roman" w:hAnsi="Times New Roman"/>
        <w:i/>
        <w:sz w:val="20"/>
      </w:rPr>
      <w:t>Honey Industry</w:t>
    </w:r>
    <w:r w:rsidR="008C1227" w:rsidRPr="008C1227">
      <w:rPr>
        <w:rFonts w:ascii="Times New Roman" w:hAnsi="Times New Roman"/>
        <w:sz w:val="20"/>
      </w:rPr>
      <w:ptab w:relativeTo="margin" w:alignment="right" w:leader="none"/>
    </w:r>
    <w:r>
      <w:rPr>
        <w:rFonts w:ascii="Times New Roman" w:hAnsi="Times New Roman"/>
        <w:sz w:val="20"/>
      </w:rPr>
      <w:t>No. 71</w:t>
    </w:r>
    <w:r w:rsidR="008C1227" w:rsidRPr="008C1227">
      <w:rPr>
        <w:rFonts w:ascii="Times New Roman" w:hAnsi="Times New Roman"/>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018D8"/>
    <w:rsid w:val="001001C7"/>
    <w:rsid w:val="002A38FD"/>
    <w:rsid w:val="003B52EA"/>
    <w:rsid w:val="00447149"/>
    <w:rsid w:val="00460267"/>
    <w:rsid w:val="005D4902"/>
    <w:rsid w:val="008C1227"/>
    <w:rsid w:val="00904DD0"/>
    <w:rsid w:val="009128DB"/>
    <w:rsid w:val="009445B6"/>
    <w:rsid w:val="00965CD5"/>
    <w:rsid w:val="00BA680C"/>
    <w:rsid w:val="00C3452C"/>
    <w:rsid w:val="00E018D8"/>
    <w:rsid w:val="00E93B40"/>
    <w:rsid w:val="00F14C35"/>
    <w:rsid w:val="00FD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018D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E018D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018D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018D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018D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018D8"/>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E018D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E018D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018D8"/>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E018D8"/>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E018D8"/>
    <w:pPr>
      <w:spacing w:after="0" w:line="240" w:lineRule="auto"/>
    </w:pPr>
    <w:rPr>
      <w:rFonts w:ascii="Times New Roman" w:eastAsia="Times New Roman" w:hAnsi="Times New Roman" w:cs="Times New Roman"/>
      <w:sz w:val="20"/>
      <w:szCs w:val="20"/>
    </w:rPr>
  </w:style>
  <w:style w:type="character" w:customStyle="1" w:styleId="CharStyle27">
    <w:name w:val="CharStyle27"/>
    <w:basedOn w:val="DefaultParagraphFont"/>
    <w:rsid w:val="00E018D8"/>
    <w:rPr>
      <w:rFonts w:ascii="Times New Roman" w:eastAsia="Times New Roman" w:hAnsi="Times New Roman" w:cs="Times New Roman"/>
      <w:b w:val="0"/>
      <w:bCs w:val="0"/>
      <w:i w:val="0"/>
      <w:iCs w:val="0"/>
      <w:smallCaps w:val="0"/>
      <w:sz w:val="14"/>
      <w:szCs w:val="14"/>
    </w:rPr>
  </w:style>
  <w:style w:type="character" w:customStyle="1" w:styleId="CharStyle29">
    <w:name w:val="CharStyle29"/>
    <w:basedOn w:val="DefaultParagraphFont"/>
    <w:rsid w:val="00E018D8"/>
    <w:rPr>
      <w:rFonts w:ascii="Times New Roman" w:eastAsia="Times New Roman" w:hAnsi="Times New Roman" w:cs="Times New Roman"/>
      <w:b/>
      <w:bCs/>
      <w:i/>
      <w:iCs/>
      <w:smallCaps w:val="0"/>
      <w:spacing w:val="10"/>
      <w:sz w:val="22"/>
      <w:szCs w:val="22"/>
    </w:rPr>
  </w:style>
  <w:style w:type="character" w:customStyle="1" w:styleId="CharStyle30">
    <w:name w:val="CharStyle30"/>
    <w:basedOn w:val="DefaultParagraphFont"/>
    <w:rsid w:val="00E018D8"/>
    <w:rPr>
      <w:rFonts w:ascii="Times New Roman" w:eastAsia="Times New Roman" w:hAnsi="Times New Roman" w:cs="Times New Roman"/>
      <w:b w:val="0"/>
      <w:bCs w:val="0"/>
      <w:i w:val="0"/>
      <w:iCs w:val="0"/>
      <w:smallCaps w:val="0"/>
      <w:sz w:val="22"/>
      <w:szCs w:val="22"/>
    </w:rPr>
  </w:style>
  <w:style w:type="character" w:customStyle="1" w:styleId="CharStyle59">
    <w:name w:val="CharStyle59"/>
    <w:basedOn w:val="DefaultParagraphFont"/>
    <w:rsid w:val="00E018D8"/>
    <w:rPr>
      <w:rFonts w:ascii="Times New Roman" w:eastAsia="Times New Roman" w:hAnsi="Times New Roman" w:cs="Times New Roman"/>
      <w:b/>
      <w:bCs/>
      <w:i w:val="0"/>
      <w:iCs w:val="0"/>
      <w:smallCaps w:val="0"/>
      <w:spacing w:val="-10"/>
      <w:sz w:val="24"/>
      <w:szCs w:val="24"/>
    </w:rPr>
  </w:style>
  <w:style w:type="character" w:customStyle="1" w:styleId="CharStyle83">
    <w:name w:val="CharStyle83"/>
    <w:basedOn w:val="DefaultParagraphFont"/>
    <w:rsid w:val="00E018D8"/>
    <w:rPr>
      <w:rFonts w:ascii="Times New Roman" w:eastAsia="Times New Roman" w:hAnsi="Times New Roman" w:cs="Times New Roman"/>
      <w:b/>
      <w:bCs/>
      <w:i w:val="0"/>
      <w:iCs w:val="0"/>
      <w:smallCaps w:val="0"/>
      <w:spacing w:val="-10"/>
      <w:sz w:val="36"/>
      <w:szCs w:val="36"/>
    </w:rPr>
  </w:style>
  <w:style w:type="character" w:customStyle="1" w:styleId="CharStyle86">
    <w:name w:val="CharStyle86"/>
    <w:basedOn w:val="DefaultParagraphFont"/>
    <w:rsid w:val="00E018D8"/>
    <w:rPr>
      <w:rFonts w:ascii="Times New Roman" w:eastAsia="Times New Roman" w:hAnsi="Times New Roman" w:cs="Times New Roman"/>
      <w:b w:val="0"/>
      <w:bCs w:val="0"/>
      <w:i/>
      <w:iCs/>
      <w:smallCaps w:val="0"/>
      <w:sz w:val="26"/>
      <w:szCs w:val="26"/>
    </w:rPr>
  </w:style>
  <w:style w:type="character" w:customStyle="1" w:styleId="CharStyle91">
    <w:name w:val="CharStyle91"/>
    <w:basedOn w:val="DefaultParagraphFont"/>
    <w:rsid w:val="00E018D8"/>
    <w:rPr>
      <w:rFonts w:ascii="Times New Roman" w:eastAsia="Times New Roman" w:hAnsi="Times New Roman" w:cs="Times New Roman"/>
      <w:b w:val="0"/>
      <w:bCs w:val="0"/>
      <w:i/>
      <w:iCs/>
      <w:smallCaps w:val="0"/>
      <w:sz w:val="22"/>
      <w:szCs w:val="22"/>
    </w:rPr>
  </w:style>
  <w:style w:type="character" w:customStyle="1" w:styleId="CharStyle126">
    <w:name w:val="CharStyle126"/>
    <w:basedOn w:val="DefaultParagraphFont"/>
    <w:rsid w:val="00E018D8"/>
    <w:rPr>
      <w:rFonts w:ascii="Times New Roman" w:eastAsia="Times New Roman" w:hAnsi="Times New Roman" w:cs="Times New Roman"/>
      <w:b/>
      <w:bCs/>
      <w:i w:val="0"/>
      <w:iCs w:val="0"/>
      <w:smallCaps/>
      <w:sz w:val="24"/>
      <w:szCs w:val="24"/>
    </w:rPr>
  </w:style>
  <w:style w:type="character" w:customStyle="1" w:styleId="CharStyle272">
    <w:name w:val="CharStyle272"/>
    <w:basedOn w:val="DefaultParagraphFont"/>
    <w:rsid w:val="00E018D8"/>
    <w:rPr>
      <w:rFonts w:ascii="Times New Roman" w:eastAsia="Times New Roman" w:hAnsi="Times New Roman" w:cs="Times New Roman"/>
      <w:b w:val="0"/>
      <w:bCs w:val="0"/>
      <w:i w:val="0"/>
      <w:iCs w:val="0"/>
      <w:smallCaps w:val="0"/>
      <w:sz w:val="26"/>
      <w:szCs w:val="26"/>
    </w:rPr>
  </w:style>
  <w:style w:type="character" w:customStyle="1" w:styleId="CharStyle432">
    <w:name w:val="CharStyle432"/>
    <w:basedOn w:val="DefaultParagraphFont"/>
    <w:rsid w:val="00E018D8"/>
    <w:rPr>
      <w:rFonts w:ascii="Times New Roman" w:eastAsia="Times New Roman" w:hAnsi="Times New Roman" w:cs="Times New Roman"/>
      <w:b/>
      <w:bCs/>
      <w:i w:val="0"/>
      <w:iCs w:val="0"/>
      <w:smallCaps/>
      <w:sz w:val="18"/>
      <w:szCs w:val="18"/>
    </w:rPr>
  </w:style>
  <w:style w:type="character" w:customStyle="1" w:styleId="CharStyle440">
    <w:name w:val="CharStyle440"/>
    <w:basedOn w:val="DefaultParagraphFont"/>
    <w:rsid w:val="00E018D8"/>
    <w:rPr>
      <w:rFonts w:ascii="Book Antiqua" w:eastAsia="Book Antiqua" w:hAnsi="Book Antiqua" w:cs="Book Antiqua"/>
      <w:b w:val="0"/>
      <w:bCs w:val="0"/>
      <w:i w:val="0"/>
      <w:iCs w:val="0"/>
      <w:smallCaps w:val="0"/>
      <w:sz w:val="50"/>
      <w:szCs w:val="50"/>
    </w:rPr>
  </w:style>
  <w:style w:type="paragraph" w:styleId="Header">
    <w:name w:val="header"/>
    <w:basedOn w:val="Normal"/>
    <w:link w:val="HeaderChar"/>
    <w:uiPriority w:val="99"/>
    <w:unhideWhenUsed/>
    <w:rsid w:val="008C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227"/>
  </w:style>
  <w:style w:type="paragraph" w:styleId="Footer">
    <w:name w:val="footer"/>
    <w:basedOn w:val="Normal"/>
    <w:link w:val="FooterChar"/>
    <w:uiPriority w:val="99"/>
    <w:semiHidden/>
    <w:unhideWhenUsed/>
    <w:rsid w:val="008C12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1227"/>
  </w:style>
  <w:style w:type="paragraph" w:styleId="BalloonText">
    <w:name w:val="Balloon Text"/>
    <w:basedOn w:val="Normal"/>
    <w:link w:val="BalloonTextChar"/>
    <w:uiPriority w:val="99"/>
    <w:semiHidden/>
    <w:unhideWhenUsed/>
    <w:rsid w:val="008C1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2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10</cp:revision>
  <dcterms:created xsi:type="dcterms:W3CDTF">2017-04-28T12:12:00Z</dcterms:created>
  <dcterms:modified xsi:type="dcterms:W3CDTF">2018-11-13T23:05:00Z</dcterms:modified>
</cp:coreProperties>
</file>