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86" w:rsidRPr="00771523" w:rsidRDefault="00482F86" w:rsidP="006E297A">
      <w:pPr>
        <w:spacing w:before="6000" w:after="120" w:line="240" w:lineRule="auto"/>
        <w:jc w:val="center"/>
        <w:rPr>
          <w:rFonts w:ascii="Times New Roman" w:hAnsi="Times New Roman"/>
          <w:b/>
          <w:sz w:val="36"/>
          <w:szCs w:val="36"/>
        </w:rPr>
      </w:pPr>
      <w:r w:rsidRPr="00771523">
        <w:rPr>
          <w:rFonts w:ascii="Times New Roman" w:hAnsi="Times New Roman"/>
          <w:b/>
          <w:sz w:val="36"/>
          <w:szCs w:val="36"/>
        </w:rPr>
        <w:t>Supply (No. 2)</w:t>
      </w:r>
    </w:p>
    <w:p w:rsidR="00482F86" w:rsidRPr="00475CD2" w:rsidRDefault="005F66B2" w:rsidP="00475CD2">
      <w:pPr>
        <w:spacing w:before="120" w:after="120" w:line="240" w:lineRule="auto"/>
        <w:jc w:val="center"/>
        <w:rPr>
          <w:rFonts w:ascii="Times New Roman" w:hAnsi="Times New Roman"/>
          <w:sz w:val="28"/>
          <w:szCs w:val="28"/>
        </w:rPr>
      </w:pPr>
      <w:r w:rsidRPr="00475CD2">
        <w:rPr>
          <w:rFonts w:ascii="Times New Roman" w:hAnsi="Times New Roman"/>
          <w:b/>
          <w:sz w:val="28"/>
          <w:szCs w:val="28"/>
        </w:rPr>
        <w:t>No. 18 of 1965</w:t>
      </w:r>
    </w:p>
    <w:p w:rsidR="00482F86" w:rsidRPr="00475CD2" w:rsidRDefault="00482F86" w:rsidP="00771523">
      <w:pPr>
        <w:spacing w:after="0" w:line="240" w:lineRule="auto"/>
        <w:jc w:val="both"/>
        <w:rPr>
          <w:rFonts w:ascii="Times New Roman" w:hAnsi="Times New Roman"/>
          <w:sz w:val="26"/>
        </w:rPr>
      </w:pPr>
      <w:r w:rsidRPr="00475CD2">
        <w:rPr>
          <w:rFonts w:ascii="Times New Roman" w:hAnsi="Times New Roman"/>
          <w:sz w:val="26"/>
        </w:rPr>
        <w:t>An Act to make interim provision for the appropriation of moneys out of the Consolidated Revenue Fund for certain expenditure in respect of the year ending on the thirtieth day of June, One thousand nine hundred and sixty-six.</w:t>
      </w:r>
    </w:p>
    <w:p w:rsidR="00482F86" w:rsidRPr="00475CD2" w:rsidRDefault="00482F86" w:rsidP="00475CD2">
      <w:pPr>
        <w:spacing w:before="120" w:after="120" w:line="240" w:lineRule="auto"/>
        <w:jc w:val="right"/>
        <w:rPr>
          <w:rFonts w:ascii="Times New Roman" w:hAnsi="Times New Roman"/>
          <w:sz w:val="26"/>
        </w:rPr>
      </w:pPr>
      <w:r w:rsidRPr="00475CD2">
        <w:rPr>
          <w:rFonts w:ascii="Times New Roman" w:hAnsi="Times New Roman"/>
          <w:sz w:val="26"/>
        </w:rPr>
        <w:t>[</w:t>
      </w:r>
      <w:r w:rsidR="005F66B2" w:rsidRPr="00E3653B">
        <w:rPr>
          <w:rFonts w:ascii="Times New Roman" w:hAnsi="Times New Roman"/>
          <w:sz w:val="26"/>
        </w:rPr>
        <w:t>Assented to 28 May, 1965</w:t>
      </w:r>
      <w:r w:rsidRPr="00475CD2">
        <w:rPr>
          <w:rFonts w:ascii="Times New Roman" w:hAnsi="Times New Roman"/>
          <w:sz w:val="26"/>
        </w:rPr>
        <w:t>]</w:t>
      </w:r>
    </w:p>
    <w:p w:rsidR="00482F86" w:rsidRPr="00E3653B" w:rsidRDefault="005F66B2" w:rsidP="00475CD2">
      <w:pPr>
        <w:spacing w:after="0" w:line="240" w:lineRule="auto"/>
        <w:jc w:val="both"/>
        <w:rPr>
          <w:rFonts w:ascii="Times New Roman" w:hAnsi="Times New Roman"/>
        </w:rPr>
      </w:pPr>
      <w:r w:rsidRPr="00E3653B">
        <w:rPr>
          <w:rFonts w:ascii="Times New Roman" w:hAnsi="Times New Roman"/>
        </w:rPr>
        <w:t>B</w:t>
      </w:r>
      <w:r w:rsidR="00482F86" w:rsidRPr="00E3653B">
        <w:rPr>
          <w:rFonts w:ascii="Times New Roman" w:hAnsi="Times New Roman"/>
        </w:rPr>
        <w:t>E it enacted by the Queen</w:t>
      </w:r>
      <w:r w:rsidR="00F82A4E" w:rsidRPr="00E3653B">
        <w:rPr>
          <w:rFonts w:ascii="Times New Roman" w:hAnsi="Times New Roman"/>
        </w:rPr>
        <w:t>’</w:t>
      </w:r>
      <w:r w:rsidR="00482F86" w:rsidRPr="00E3653B">
        <w:rPr>
          <w:rFonts w:ascii="Times New Roman" w:hAnsi="Times New Roman"/>
        </w:rPr>
        <w:t>s Most Excellent Majesty, the Senate, and the House of Representatives of the Commonwealth of Australia, as follows:—</w:t>
      </w:r>
    </w:p>
    <w:p w:rsidR="00482F86" w:rsidRPr="00475CD2" w:rsidRDefault="005F66B2" w:rsidP="00475CD2">
      <w:pPr>
        <w:spacing w:before="120" w:after="60" w:line="240" w:lineRule="auto"/>
        <w:jc w:val="both"/>
        <w:rPr>
          <w:rFonts w:ascii="Times New Roman" w:hAnsi="Times New Roman" w:cs="Times New Roman"/>
          <w:b/>
          <w:sz w:val="20"/>
        </w:rPr>
      </w:pPr>
      <w:r w:rsidRPr="00475CD2">
        <w:rPr>
          <w:rFonts w:ascii="Times New Roman" w:hAnsi="Times New Roman" w:cs="Times New Roman"/>
          <w:b/>
          <w:sz w:val="20"/>
        </w:rPr>
        <w:t>Short title.</w:t>
      </w:r>
    </w:p>
    <w:p w:rsidR="00482F86" w:rsidRPr="00475CD2" w:rsidRDefault="005F66B2" w:rsidP="00475CD2">
      <w:pPr>
        <w:spacing w:after="0" w:line="240" w:lineRule="auto"/>
        <w:ind w:firstLine="432"/>
        <w:jc w:val="both"/>
        <w:rPr>
          <w:rFonts w:ascii="Times New Roman" w:hAnsi="Times New Roman"/>
        </w:rPr>
      </w:pPr>
      <w:r w:rsidRPr="00475CD2">
        <w:rPr>
          <w:rFonts w:ascii="Times New Roman" w:hAnsi="Times New Roman"/>
          <w:b/>
        </w:rPr>
        <w:t>1.</w:t>
      </w:r>
      <w:r w:rsidR="00DE7701">
        <w:rPr>
          <w:rFonts w:ascii="Times New Roman" w:hAnsi="Times New Roman"/>
          <w:b/>
        </w:rPr>
        <w:tab/>
      </w:r>
      <w:r w:rsidR="00482F86" w:rsidRPr="00475CD2">
        <w:rPr>
          <w:rFonts w:ascii="Times New Roman" w:hAnsi="Times New Roman"/>
        </w:rPr>
        <w:t xml:space="preserve">This Act may be cited as the </w:t>
      </w:r>
      <w:r w:rsidRPr="00475CD2">
        <w:rPr>
          <w:rFonts w:ascii="Times New Roman" w:hAnsi="Times New Roman"/>
          <w:i/>
        </w:rPr>
        <w:t xml:space="preserve">Supply Act </w:t>
      </w:r>
      <w:r w:rsidR="00482F86" w:rsidRPr="00475CD2">
        <w:rPr>
          <w:rFonts w:ascii="Times New Roman" w:hAnsi="Times New Roman"/>
        </w:rPr>
        <w:t>(</w:t>
      </w:r>
      <w:r w:rsidRPr="00475CD2">
        <w:rPr>
          <w:rFonts w:ascii="Times New Roman" w:hAnsi="Times New Roman"/>
          <w:i/>
        </w:rPr>
        <w:t xml:space="preserve">No. </w:t>
      </w:r>
      <w:r w:rsidR="00482F86" w:rsidRPr="00475CD2">
        <w:rPr>
          <w:rFonts w:ascii="Times New Roman" w:hAnsi="Times New Roman"/>
        </w:rPr>
        <w:t>2) 1965-66.</w:t>
      </w:r>
    </w:p>
    <w:p w:rsidR="00482F86" w:rsidRPr="00475CD2" w:rsidRDefault="005F66B2" w:rsidP="00475CD2">
      <w:pPr>
        <w:spacing w:before="120" w:after="60" w:line="240" w:lineRule="auto"/>
        <w:jc w:val="both"/>
        <w:rPr>
          <w:rFonts w:ascii="Times New Roman" w:hAnsi="Times New Roman" w:cs="Times New Roman"/>
          <w:b/>
          <w:sz w:val="20"/>
        </w:rPr>
      </w:pPr>
      <w:r w:rsidRPr="00475CD2">
        <w:rPr>
          <w:rFonts w:ascii="Times New Roman" w:hAnsi="Times New Roman" w:cs="Times New Roman"/>
          <w:b/>
          <w:sz w:val="20"/>
        </w:rPr>
        <w:t>Commencement.</w:t>
      </w:r>
    </w:p>
    <w:p w:rsidR="00482F86" w:rsidRDefault="005F66B2" w:rsidP="00475CD2">
      <w:pPr>
        <w:spacing w:after="0" w:line="240" w:lineRule="auto"/>
        <w:ind w:firstLine="432"/>
        <w:jc w:val="both"/>
        <w:rPr>
          <w:rFonts w:ascii="Times New Roman" w:hAnsi="Times New Roman"/>
        </w:rPr>
      </w:pPr>
      <w:r w:rsidRPr="00475CD2">
        <w:rPr>
          <w:rFonts w:ascii="Times New Roman" w:hAnsi="Times New Roman"/>
          <w:b/>
        </w:rPr>
        <w:t>2.</w:t>
      </w:r>
      <w:r w:rsidR="00DE7701">
        <w:rPr>
          <w:rFonts w:ascii="Times New Roman" w:hAnsi="Times New Roman"/>
          <w:b/>
        </w:rPr>
        <w:tab/>
      </w:r>
      <w:r w:rsidR="00482F86" w:rsidRPr="00475CD2">
        <w:rPr>
          <w:rFonts w:ascii="Times New Roman" w:hAnsi="Times New Roman"/>
        </w:rPr>
        <w:t>This Act shall come into operation on the day on which it receives the Royal Assent.</w:t>
      </w:r>
    </w:p>
    <w:p w:rsidR="00475CD2" w:rsidRPr="00475CD2" w:rsidRDefault="00475CD2" w:rsidP="00475CD2">
      <w:pPr>
        <w:spacing w:before="120" w:after="60" w:line="240" w:lineRule="auto"/>
        <w:jc w:val="both"/>
        <w:rPr>
          <w:rFonts w:ascii="Times New Roman" w:hAnsi="Times New Roman" w:cs="Times New Roman"/>
          <w:b/>
          <w:sz w:val="20"/>
        </w:rPr>
      </w:pPr>
      <w:r w:rsidRPr="00475CD2">
        <w:rPr>
          <w:rFonts w:ascii="Times New Roman" w:hAnsi="Times New Roman" w:cs="Times New Roman"/>
          <w:b/>
          <w:sz w:val="20"/>
        </w:rPr>
        <w:t>Issue, application and appropriation of £95,026,000.</w:t>
      </w:r>
      <w:bookmarkStart w:id="0" w:name="_GoBack"/>
      <w:bookmarkEnd w:id="0"/>
    </w:p>
    <w:p w:rsidR="00482F86" w:rsidRPr="00475CD2" w:rsidRDefault="005F66B2" w:rsidP="00DE7701">
      <w:pPr>
        <w:tabs>
          <w:tab w:val="left" w:pos="1260"/>
        </w:tabs>
        <w:spacing w:after="0" w:line="240" w:lineRule="auto"/>
        <w:ind w:firstLine="432"/>
        <w:jc w:val="both"/>
        <w:rPr>
          <w:rFonts w:ascii="Times New Roman" w:hAnsi="Times New Roman"/>
        </w:rPr>
      </w:pPr>
      <w:r w:rsidRPr="00475CD2">
        <w:rPr>
          <w:rFonts w:ascii="Times New Roman" w:hAnsi="Times New Roman"/>
          <w:b/>
        </w:rPr>
        <w:t>3.</w:t>
      </w:r>
      <w:r w:rsidR="00482F86" w:rsidRPr="00475CD2">
        <w:rPr>
          <w:rFonts w:ascii="Times New Roman" w:hAnsi="Times New Roman"/>
        </w:rPr>
        <w:t>—(1.)</w:t>
      </w:r>
      <w:r w:rsidR="00DE7701">
        <w:rPr>
          <w:rFonts w:ascii="Times New Roman" w:hAnsi="Times New Roman"/>
        </w:rPr>
        <w:tab/>
      </w:r>
      <w:r w:rsidR="00482F86" w:rsidRPr="00475CD2">
        <w:rPr>
          <w:rFonts w:ascii="Times New Roman" w:hAnsi="Times New Roman"/>
        </w:rPr>
        <w:t>The Treasurer may issue out of the Consolidated Revenue Fund and apply for the services specified in the Schedule to this Act in respect of the financial year ending on the thirtieth</w:t>
      </w:r>
    </w:p>
    <w:p w:rsidR="00475CD2" w:rsidRDefault="00475CD2">
      <w:pPr>
        <w:rPr>
          <w:rFonts w:ascii="Times New Roman" w:hAnsi="Times New Roman"/>
        </w:rPr>
      </w:pPr>
      <w:r>
        <w:rPr>
          <w:rFonts w:ascii="Times New Roman" w:hAnsi="Times New Roman"/>
        </w:rPr>
        <w:br w:type="page"/>
      </w:r>
    </w:p>
    <w:p w:rsidR="00482F86" w:rsidRPr="00475CD2" w:rsidRDefault="00482F86" w:rsidP="00475CD2">
      <w:pPr>
        <w:spacing w:after="0" w:line="240" w:lineRule="auto"/>
        <w:jc w:val="both"/>
        <w:rPr>
          <w:rFonts w:ascii="Times New Roman" w:hAnsi="Times New Roman"/>
        </w:rPr>
      </w:pPr>
      <w:r w:rsidRPr="00475CD2">
        <w:rPr>
          <w:rFonts w:ascii="Times New Roman" w:hAnsi="Times New Roman"/>
        </w:rPr>
        <w:lastRenderedPageBreak/>
        <w:t>day of June, One thousand nine hundred and sixty-six, the sum of Ninety-five million and twenty-six thousand pounds.</w:t>
      </w:r>
    </w:p>
    <w:p w:rsidR="00482F86" w:rsidRDefault="00482F86" w:rsidP="006E297A">
      <w:pPr>
        <w:tabs>
          <w:tab w:val="left" w:pos="900"/>
        </w:tabs>
        <w:spacing w:after="0" w:line="240" w:lineRule="auto"/>
        <w:ind w:firstLine="432"/>
        <w:jc w:val="both"/>
        <w:rPr>
          <w:rFonts w:ascii="Times New Roman" w:hAnsi="Times New Roman"/>
        </w:rPr>
      </w:pPr>
      <w:r w:rsidRPr="00475CD2">
        <w:rPr>
          <w:rFonts w:ascii="Times New Roman" w:hAnsi="Times New Roman"/>
        </w:rPr>
        <w:t>(2.)</w:t>
      </w:r>
      <w:r w:rsidR="006E297A">
        <w:rPr>
          <w:rFonts w:ascii="Times New Roman" w:hAnsi="Times New Roman"/>
        </w:rPr>
        <w:tab/>
      </w:r>
      <w:r w:rsidRPr="00475CD2">
        <w:rPr>
          <w:rFonts w:ascii="Times New Roman" w:hAnsi="Times New Roman"/>
        </w:rPr>
        <w:t>The Consolidated Revenue Fund is appropriated to the extent necessary for the purposes of the last preceding sub-section.</w:t>
      </w:r>
    </w:p>
    <w:p w:rsidR="00471E0B" w:rsidRPr="00475CD2" w:rsidRDefault="00471E0B" w:rsidP="00471E0B">
      <w:pPr>
        <w:pBdr>
          <w:bottom w:val="double" w:sz="4" w:space="1" w:color="auto"/>
        </w:pBdr>
        <w:tabs>
          <w:tab w:val="left" w:pos="900"/>
        </w:tabs>
        <w:spacing w:after="0" w:line="240" w:lineRule="auto"/>
        <w:ind w:left="3888" w:right="3888"/>
        <w:jc w:val="both"/>
        <w:rPr>
          <w:rFonts w:ascii="Times New Roman" w:hAnsi="Times New Roman"/>
        </w:rPr>
      </w:pPr>
    </w:p>
    <w:p w:rsidR="00471E0B" w:rsidRPr="00231600" w:rsidRDefault="005F66B2" w:rsidP="00471E0B">
      <w:pPr>
        <w:tabs>
          <w:tab w:val="left" w:pos="3690"/>
        </w:tabs>
        <w:spacing w:before="120" w:after="120" w:line="240" w:lineRule="auto"/>
        <w:jc w:val="both"/>
        <w:rPr>
          <w:rFonts w:ascii="Times New Roman" w:hAnsi="Times New Roman"/>
        </w:rPr>
      </w:pPr>
      <w:r w:rsidRPr="00231600">
        <w:rPr>
          <w:rFonts w:ascii="Times New Roman" w:hAnsi="Times New Roman"/>
        </w:rPr>
        <w:t>Section 3.</w:t>
      </w:r>
      <w:r w:rsidR="00471E0B" w:rsidRPr="00231600">
        <w:rPr>
          <w:rFonts w:ascii="Times New Roman" w:hAnsi="Times New Roman"/>
        </w:rPr>
        <w:tab/>
      </w:r>
      <w:r w:rsidR="00482F86" w:rsidRPr="00231600">
        <w:rPr>
          <w:rFonts w:ascii="Times New Roman" w:hAnsi="Times New Roman"/>
        </w:rPr>
        <w:t>THE SCHEDULE</w:t>
      </w:r>
    </w:p>
    <w:p w:rsidR="00471E0B" w:rsidRPr="00471E0B" w:rsidRDefault="00471E0B" w:rsidP="00471E0B">
      <w:pPr>
        <w:pBdr>
          <w:bottom w:val="single" w:sz="6" w:space="1" w:color="auto"/>
        </w:pBdr>
        <w:tabs>
          <w:tab w:val="left" w:pos="3690"/>
        </w:tabs>
        <w:spacing w:before="120" w:after="120" w:line="240" w:lineRule="auto"/>
        <w:ind w:left="4032" w:right="4032"/>
        <w:jc w:val="both"/>
        <w:rPr>
          <w:rFonts w:ascii="Times New Roman" w:hAnsi="Times New Roman"/>
        </w:rPr>
      </w:pPr>
    </w:p>
    <w:p w:rsidR="00482F86" w:rsidRPr="00475CD2" w:rsidRDefault="00482F86" w:rsidP="00471E0B">
      <w:pPr>
        <w:spacing w:before="60" w:after="60" w:line="240" w:lineRule="auto"/>
        <w:jc w:val="center"/>
        <w:rPr>
          <w:rFonts w:ascii="Times New Roman" w:hAnsi="Times New Roman"/>
        </w:rPr>
      </w:pPr>
      <w:r w:rsidRPr="00475CD2">
        <w:rPr>
          <w:rFonts w:ascii="Times New Roman" w:hAnsi="Times New Roman"/>
        </w:rPr>
        <w:t>ABSTRACT</w:t>
      </w:r>
    </w:p>
    <w:tbl>
      <w:tblPr>
        <w:tblW w:w="5000" w:type="pct"/>
        <w:tblCellMar>
          <w:left w:w="40" w:type="dxa"/>
          <w:right w:w="40" w:type="dxa"/>
        </w:tblCellMar>
        <w:tblLook w:val="0000" w:firstRow="0" w:lastRow="0" w:firstColumn="0" w:lastColumn="0" w:noHBand="0" w:noVBand="0"/>
      </w:tblPr>
      <w:tblGrid>
        <w:gridCol w:w="7739"/>
        <w:gridCol w:w="1370"/>
      </w:tblGrid>
      <w:tr w:rsidR="00482F86" w:rsidRPr="00475CD2" w:rsidTr="00471E0B">
        <w:trPr>
          <w:trHeight w:val="20"/>
        </w:trPr>
        <w:tc>
          <w:tcPr>
            <w:tcW w:w="4248" w:type="pct"/>
            <w:tcBorders>
              <w:top w:val="single" w:sz="6" w:space="0" w:color="auto"/>
              <w:bottom w:val="single" w:sz="6" w:space="0" w:color="auto"/>
              <w:right w:val="single" w:sz="6" w:space="0" w:color="auto"/>
            </w:tcBorders>
            <w:vAlign w:val="center"/>
          </w:tcPr>
          <w:p w:rsidR="00482F86" w:rsidRPr="00475CD2" w:rsidRDefault="005F66B2" w:rsidP="00231600">
            <w:pPr>
              <w:spacing w:before="120" w:after="120" w:line="240" w:lineRule="auto"/>
              <w:jc w:val="center"/>
              <w:rPr>
                <w:rFonts w:ascii="Times New Roman" w:hAnsi="Times New Roman"/>
              </w:rPr>
            </w:pPr>
            <w:r w:rsidRPr="00475CD2">
              <w:rPr>
                <w:rFonts w:ascii="Times New Roman" w:hAnsi="Times New Roman"/>
                <w:b/>
              </w:rPr>
              <w:t>—</w:t>
            </w:r>
          </w:p>
        </w:tc>
        <w:tc>
          <w:tcPr>
            <w:tcW w:w="752" w:type="pct"/>
            <w:tcBorders>
              <w:top w:val="single" w:sz="6" w:space="0" w:color="auto"/>
              <w:left w:val="single" w:sz="6" w:space="0" w:color="auto"/>
              <w:bottom w:val="single" w:sz="6" w:space="0" w:color="auto"/>
            </w:tcBorders>
            <w:vAlign w:val="center"/>
          </w:tcPr>
          <w:p w:rsidR="00482F86" w:rsidRPr="00475CD2" w:rsidRDefault="00482F86" w:rsidP="00231600">
            <w:pPr>
              <w:spacing w:before="120" w:after="120" w:line="240" w:lineRule="auto"/>
              <w:jc w:val="center"/>
              <w:rPr>
                <w:rFonts w:ascii="Times New Roman" w:hAnsi="Times New Roman"/>
              </w:rPr>
            </w:pPr>
            <w:r w:rsidRPr="00475CD2">
              <w:rPr>
                <w:rFonts w:ascii="Times New Roman" w:hAnsi="Times New Roman"/>
              </w:rPr>
              <w:t>Total</w:t>
            </w:r>
          </w:p>
        </w:tc>
      </w:tr>
      <w:tr w:rsidR="00482F86" w:rsidRPr="00475CD2" w:rsidTr="00231600">
        <w:trPr>
          <w:trHeight w:val="20"/>
        </w:trPr>
        <w:tc>
          <w:tcPr>
            <w:tcW w:w="4248" w:type="pct"/>
            <w:tcBorders>
              <w:top w:val="single" w:sz="6" w:space="0" w:color="auto"/>
              <w:right w:val="single" w:sz="6" w:space="0" w:color="auto"/>
            </w:tcBorders>
          </w:tcPr>
          <w:p w:rsidR="00482F86" w:rsidRPr="00475CD2" w:rsidRDefault="005F66B2" w:rsidP="00231600">
            <w:pPr>
              <w:spacing w:after="0" w:line="240" w:lineRule="auto"/>
              <w:ind w:left="288" w:hanging="288"/>
              <w:jc w:val="both"/>
              <w:rPr>
                <w:rFonts w:ascii="Times New Roman" w:hAnsi="Times New Roman"/>
              </w:rPr>
            </w:pPr>
            <w:r w:rsidRPr="00475CD2">
              <w:rPr>
                <w:rFonts w:ascii="Times New Roman" w:hAnsi="Times New Roman"/>
                <w:b/>
                <w:smallCaps/>
              </w:rPr>
              <w:t>part 1.—departments and services—other than</w:t>
            </w:r>
            <w:r w:rsidRPr="00475CD2">
              <w:rPr>
                <w:rFonts w:ascii="Times New Roman" w:hAnsi="Times New Roman"/>
                <w:b/>
              </w:rPr>
              <w:t xml:space="preserve"> </w:t>
            </w:r>
            <w:r w:rsidRPr="00475CD2">
              <w:rPr>
                <w:rFonts w:ascii="Times New Roman" w:hAnsi="Times New Roman"/>
                <w:b/>
                <w:smallCaps/>
              </w:rPr>
              <w:t>business undertakings and territories of the</w:t>
            </w:r>
            <w:r w:rsidRPr="00475CD2">
              <w:rPr>
                <w:rFonts w:ascii="Times New Roman" w:hAnsi="Times New Roman"/>
                <w:b/>
              </w:rPr>
              <w:t xml:space="preserve"> </w:t>
            </w:r>
            <w:r w:rsidRPr="00475CD2">
              <w:rPr>
                <w:rFonts w:ascii="Times New Roman" w:hAnsi="Times New Roman"/>
                <w:b/>
                <w:smallCaps/>
              </w:rPr>
              <w:t>commonwealth</w:t>
            </w:r>
            <w:r w:rsidR="00231600" w:rsidRPr="00231600">
              <w:rPr>
                <w:rFonts w:ascii="Times New Roman" w:hAnsi="Times New Roman"/>
                <w:smallCaps/>
              </w:rPr>
              <w:t>—</w:t>
            </w:r>
          </w:p>
        </w:tc>
        <w:tc>
          <w:tcPr>
            <w:tcW w:w="752" w:type="pct"/>
            <w:tcBorders>
              <w:top w:val="single" w:sz="6" w:space="0" w:color="auto"/>
              <w:left w:val="single" w:sz="6" w:space="0" w:color="auto"/>
            </w:tcBorders>
          </w:tcPr>
          <w:p w:rsidR="00482F86" w:rsidRPr="00231600" w:rsidRDefault="005F66B2" w:rsidP="00471E0B">
            <w:pPr>
              <w:spacing w:after="0" w:line="240" w:lineRule="auto"/>
              <w:ind w:left="432" w:hanging="432"/>
              <w:jc w:val="center"/>
              <w:rPr>
                <w:rFonts w:ascii="Times New Roman" w:hAnsi="Times New Roman"/>
              </w:rPr>
            </w:pPr>
            <w:r w:rsidRPr="00231600">
              <w:rPr>
                <w:rFonts w:ascii="Times New Roman" w:hAnsi="Times New Roman"/>
              </w:rPr>
              <w:t>£</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Civil Aviation</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1,050,000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Commonwealth Scientific and Industrial Research Organization</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441,000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Customs and Excise</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20,000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External Affairs</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190,000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Health</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485,000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Housing</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15,000,000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Immigration</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130,000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the Interior</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515,000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National Development</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5,026,000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Primary Industry</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643,000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Prime Minister</w:t>
            </w:r>
            <w:r w:rsidR="00F82A4E">
              <w:rPr>
                <w:rFonts w:ascii="Times New Roman" w:hAnsi="Times New Roman"/>
                <w:smallCaps/>
              </w:rPr>
              <w:t>’</w:t>
            </w:r>
            <w:r w:rsidRPr="00475CD2">
              <w:rPr>
                <w:rFonts w:ascii="Times New Roman" w:hAnsi="Times New Roman"/>
                <w:smallCaps/>
              </w:rPr>
              <w:t>s Department</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1,165,000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Shipping and Transport</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6,094,000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Social Services</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3,000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the Treasury</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1,074,000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Advance to the Treasurer</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10,000,000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Department of Works</w:t>
            </w:r>
            <w:r w:rsidR="00471E0B">
              <w:rPr>
                <w:rFonts w:ascii="Times New Roman" w:hAnsi="Times New Roman"/>
                <w:smallCaps/>
              </w:rPr>
              <w:tab/>
            </w:r>
          </w:p>
        </w:tc>
        <w:tc>
          <w:tcPr>
            <w:tcW w:w="752" w:type="pct"/>
            <w:tcBorders>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5,719,000</w:t>
            </w:r>
          </w:p>
        </w:tc>
      </w:tr>
      <w:tr w:rsidR="00482F86" w:rsidRPr="00475CD2" w:rsidTr="00D46C2B">
        <w:trPr>
          <w:trHeight w:val="20"/>
        </w:trPr>
        <w:tc>
          <w:tcPr>
            <w:tcW w:w="4248" w:type="pct"/>
            <w:tcBorders>
              <w:right w:val="single" w:sz="6" w:space="0" w:color="auto"/>
            </w:tcBorders>
          </w:tcPr>
          <w:p w:rsidR="00482F86" w:rsidRPr="00475CD2" w:rsidRDefault="00482F86" w:rsidP="00471E0B">
            <w:pPr>
              <w:tabs>
                <w:tab w:val="left" w:leader="dot" w:pos="7488"/>
              </w:tabs>
              <w:spacing w:before="120" w:after="120" w:line="240" w:lineRule="auto"/>
              <w:ind w:firstLine="3600"/>
              <w:jc w:val="both"/>
              <w:rPr>
                <w:rFonts w:ascii="Times New Roman" w:hAnsi="Times New Roman"/>
              </w:rPr>
            </w:pPr>
            <w:r w:rsidRPr="00475CD2">
              <w:rPr>
                <w:rFonts w:ascii="Times New Roman" w:hAnsi="Times New Roman"/>
              </w:rPr>
              <w:t xml:space="preserve">Total </w:t>
            </w:r>
            <w:r w:rsidR="005F66B2" w:rsidRPr="00475CD2">
              <w:rPr>
                <w:rFonts w:ascii="Times New Roman" w:hAnsi="Times New Roman"/>
                <w:smallCaps/>
              </w:rPr>
              <w:t>Part 1</w:t>
            </w:r>
            <w:r w:rsidR="00471E0B">
              <w:rPr>
                <w:rFonts w:ascii="Times New Roman" w:hAnsi="Times New Roman"/>
                <w:smallCaps/>
              </w:rPr>
              <w:tab/>
            </w:r>
          </w:p>
        </w:tc>
        <w:tc>
          <w:tcPr>
            <w:tcW w:w="752" w:type="pct"/>
            <w:tcBorders>
              <w:top w:val="single" w:sz="6" w:space="0" w:color="auto"/>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47,555,000</w:t>
            </w:r>
          </w:p>
        </w:tc>
      </w:tr>
      <w:tr w:rsidR="00482F86" w:rsidRPr="00475CD2" w:rsidTr="00D46C2B">
        <w:trPr>
          <w:trHeight w:val="20"/>
        </w:trPr>
        <w:tc>
          <w:tcPr>
            <w:tcW w:w="4248" w:type="pct"/>
            <w:tcBorders>
              <w:right w:val="single" w:sz="6" w:space="0" w:color="auto"/>
            </w:tcBorders>
          </w:tcPr>
          <w:p w:rsidR="00482F86" w:rsidRPr="00475CD2" w:rsidRDefault="005F66B2" w:rsidP="00475CD2">
            <w:pPr>
              <w:spacing w:after="0" w:line="240" w:lineRule="auto"/>
              <w:jc w:val="both"/>
              <w:rPr>
                <w:rFonts w:ascii="Times New Roman" w:hAnsi="Times New Roman"/>
              </w:rPr>
            </w:pPr>
            <w:r w:rsidRPr="00475CD2">
              <w:rPr>
                <w:rFonts w:ascii="Times New Roman" w:hAnsi="Times New Roman"/>
                <w:b/>
                <w:smallCaps/>
              </w:rPr>
              <w:t>part 2.—business undertakings—</w:t>
            </w:r>
          </w:p>
        </w:tc>
        <w:tc>
          <w:tcPr>
            <w:tcW w:w="752" w:type="pct"/>
            <w:tcBorders>
              <w:top w:val="single" w:sz="6" w:space="0" w:color="auto"/>
              <w:left w:val="single" w:sz="6" w:space="0" w:color="auto"/>
            </w:tcBorders>
            <w:vAlign w:val="center"/>
          </w:tcPr>
          <w:p w:rsidR="00482F86" w:rsidRPr="00475CD2" w:rsidRDefault="00482F86" w:rsidP="00231600">
            <w:pPr>
              <w:spacing w:after="0" w:line="240" w:lineRule="auto"/>
              <w:ind w:right="144"/>
              <w:jc w:val="right"/>
              <w:rPr>
                <w:rFonts w:ascii="Times New Roman" w:hAnsi="Times New Roman"/>
              </w:rPr>
            </w:pP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Commonwealth Railways</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1,392,000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Postmaster-General</w:t>
            </w:r>
            <w:r w:rsidR="00F82A4E">
              <w:rPr>
                <w:rFonts w:ascii="Times New Roman" w:hAnsi="Times New Roman"/>
                <w:smallCaps/>
              </w:rPr>
              <w:t>’</w:t>
            </w:r>
            <w:r w:rsidRPr="00475CD2">
              <w:rPr>
                <w:rFonts w:ascii="Times New Roman" w:hAnsi="Times New Roman"/>
                <w:smallCaps/>
              </w:rPr>
              <w:t>s Department</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31,591,000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Broadcasting and Television Services</w:t>
            </w:r>
            <w:r w:rsidR="00471E0B">
              <w:rPr>
                <w:rFonts w:ascii="Times New Roman" w:hAnsi="Times New Roman"/>
                <w:smallCaps/>
              </w:rPr>
              <w:tab/>
            </w:r>
          </w:p>
        </w:tc>
        <w:tc>
          <w:tcPr>
            <w:tcW w:w="752" w:type="pct"/>
            <w:tcBorders>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1,761,000</w:t>
            </w:r>
          </w:p>
        </w:tc>
      </w:tr>
      <w:tr w:rsidR="00482F86" w:rsidRPr="00475CD2" w:rsidTr="00D46C2B">
        <w:trPr>
          <w:trHeight w:val="20"/>
        </w:trPr>
        <w:tc>
          <w:tcPr>
            <w:tcW w:w="4248" w:type="pct"/>
            <w:tcBorders>
              <w:right w:val="single" w:sz="6" w:space="0" w:color="auto"/>
            </w:tcBorders>
          </w:tcPr>
          <w:p w:rsidR="00482F86" w:rsidRPr="00475CD2" w:rsidRDefault="00482F86" w:rsidP="00471E0B">
            <w:pPr>
              <w:tabs>
                <w:tab w:val="left" w:leader="dot" w:pos="7488"/>
              </w:tabs>
              <w:spacing w:before="120" w:after="120" w:line="240" w:lineRule="auto"/>
              <w:ind w:firstLine="3600"/>
              <w:jc w:val="both"/>
              <w:rPr>
                <w:rFonts w:ascii="Times New Roman" w:hAnsi="Times New Roman"/>
              </w:rPr>
            </w:pPr>
            <w:r w:rsidRPr="00475CD2">
              <w:rPr>
                <w:rFonts w:ascii="Times New Roman" w:hAnsi="Times New Roman"/>
              </w:rPr>
              <w:t xml:space="preserve">Total </w:t>
            </w:r>
            <w:r w:rsidR="005F66B2" w:rsidRPr="00475CD2">
              <w:rPr>
                <w:rFonts w:ascii="Times New Roman" w:hAnsi="Times New Roman"/>
                <w:smallCaps/>
              </w:rPr>
              <w:t>Part 2</w:t>
            </w:r>
            <w:r w:rsidR="00471E0B">
              <w:rPr>
                <w:rFonts w:ascii="Times New Roman" w:hAnsi="Times New Roman"/>
                <w:smallCaps/>
              </w:rPr>
              <w:tab/>
            </w:r>
          </w:p>
        </w:tc>
        <w:tc>
          <w:tcPr>
            <w:tcW w:w="752" w:type="pct"/>
            <w:tcBorders>
              <w:top w:val="single" w:sz="6" w:space="0" w:color="auto"/>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34,744,000</w:t>
            </w:r>
          </w:p>
        </w:tc>
      </w:tr>
      <w:tr w:rsidR="00482F86" w:rsidRPr="00475CD2" w:rsidTr="00D46C2B">
        <w:trPr>
          <w:trHeight w:val="20"/>
        </w:trPr>
        <w:tc>
          <w:tcPr>
            <w:tcW w:w="4248" w:type="pct"/>
            <w:tcBorders>
              <w:right w:val="single" w:sz="6" w:space="0" w:color="auto"/>
            </w:tcBorders>
          </w:tcPr>
          <w:p w:rsidR="00482F86" w:rsidRPr="00231600" w:rsidRDefault="005F66B2" w:rsidP="00475CD2">
            <w:pPr>
              <w:spacing w:after="0" w:line="240" w:lineRule="auto"/>
              <w:jc w:val="both"/>
              <w:rPr>
                <w:rFonts w:ascii="Times New Roman" w:hAnsi="Times New Roman"/>
                <w:b/>
              </w:rPr>
            </w:pPr>
            <w:r w:rsidRPr="00231600">
              <w:rPr>
                <w:rFonts w:ascii="Times New Roman" w:hAnsi="Times New Roman"/>
                <w:b/>
                <w:smallCaps/>
              </w:rPr>
              <w:t>part 3.—territories of the commonwealth—</w:t>
            </w:r>
          </w:p>
        </w:tc>
        <w:tc>
          <w:tcPr>
            <w:tcW w:w="752" w:type="pct"/>
            <w:tcBorders>
              <w:top w:val="single" w:sz="6" w:space="0" w:color="auto"/>
              <w:left w:val="single" w:sz="6" w:space="0" w:color="auto"/>
            </w:tcBorders>
            <w:vAlign w:val="center"/>
          </w:tcPr>
          <w:p w:rsidR="00482F86" w:rsidRPr="00475CD2" w:rsidRDefault="00482F86" w:rsidP="00231600">
            <w:pPr>
              <w:spacing w:after="0" w:line="240" w:lineRule="auto"/>
              <w:ind w:right="144"/>
              <w:jc w:val="right"/>
              <w:rPr>
                <w:rFonts w:ascii="Times New Roman" w:hAnsi="Times New Roman"/>
              </w:rPr>
            </w:pP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Australian Capital Territory</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8,343,000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Cocos (Keeling) Islands</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40,000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Northern Territory</w:t>
            </w:r>
            <w:r w:rsidR="00471E0B">
              <w:rPr>
                <w:rFonts w:ascii="Times New Roman" w:hAnsi="Times New Roman"/>
                <w:smallCaps/>
              </w:rPr>
              <w:tab/>
            </w:r>
          </w:p>
        </w:tc>
        <w:tc>
          <w:tcPr>
            <w:tcW w:w="752" w:type="pct"/>
            <w:tcBorders>
              <w:left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4,269,000</w:t>
            </w:r>
          </w:p>
        </w:tc>
      </w:tr>
      <w:tr w:rsidR="00482F86" w:rsidRPr="00475CD2" w:rsidTr="00D46C2B">
        <w:trPr>
          <w:trHeight w:val="20"/>
        </w:trPr>
        <w:tc>
          <w:tcPr>
            <w:tcW w:w="4248" w:type="pct"/>
            <w:tcBorders>
              <w:right w:val="single" w:sz="6" w:space="0" w:color="auto"/>
            </w:tcBorders>
          </w:tcPr>
          <w:p w:rsidR="00482F86" w:rsidRPr="00475CD2" w:rsidRDefault="005F66B2" w:rsidP="00471E0B">
            <w:pPr>
              <w:tabs>
                <w:tab w:val="left" w:leader="dot" w:pos="7488"/>
              </w:tabs>
              <w:spacing w:after="0" w:line="240" w:lineRule="auto"/>
              <w:ind w:firstLine="432"/>
              <w:jc w:val="both"/>
              <w:rPr>
                <w:rFonts w:ascii="Times New Roman" w:hAnsi="Times New Roman"/>
              </w:rPr>
            </w:pPr>
            <w:r w:rsidRPr="00475CD2">
              <w:rPr>
                <w:rFonts w:ascii="Times New Roman" w:hAnsi="Times New Roman"/>
                <w:smallCaps/>
              </w:rPr>
              <w:t>Papua and New Guinea</w:t>
            </w:r>
            <w:r w:rsidR="00471E0B">
              <w:rPr>
                <w:rFonts w:ascii="Times New Roman" w:hAnsi="Times New Roman"/>
                <w:smallCaps/>
              </w:rPr>
              <w:tab/>
            </w:r>
          </w:p>
        </w:tc>
        <w:tc>
          <w:tcPr>
            <w:tcW w:w="752" w:type="pct"/>
            <w:tcBorders>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75,000</w:t>
            </w:r>
          </w:p>
        </w:tc>
      </w:tr>
      <w:tr w:rsidR="00482F86" w:rsidRPr="00475CD2" w:rsidTr="00D46C2B">
        <w:trPr>
          <w:trHeight w:val="20"/>
        </w:trPr>
        <w:tc>
          <w:tcPr>
            <w:tcW w:w="4248" w:type="pct"/>
            <w:tcBorders>
              <w:right w:val="single" w:sz="6" w:space="0" w:color="auto"/>
            </w:tcBorders>
          </w:tcPr>
          <w:p w:rsidR="00482F86" w:rsidRPr="00475CD2" w:rsidRDefault="00482F86" w:rsidP="00471E0B">
            <w:pPr>
              <w:tabs>
                <w:tab w:val="left" w:leader="dot" w:pos="7488"/>
              </w:tabs>
              <w:spacing w:before="120" w:after="120" w:line="240" w:lineRule="auto"/>
              <w:ind w:firstLine="3600"/>
              <w:jc w:val="both"/>
              <w:rPr>
                <w:rFonts w:ascii="Times New Roman" w:hAnsi="Times New Roman"/>
              </w:rPr>
            </w:pPr>
            <w:r w:rsidRPr="00475CD2">
              <w:rPr>
                <w:rFonts w:ascii="Times New Roman" w:hAnsi="Times New Roman"/>
              </w:rPr>
              <w:t xml:space="preserve">Total </w:t>
            </w:r>
            <w:r w:rsidR="005F66B2" w:rsidRPr="00475CD2">
              <w:rPr>
                <w:rFonts w:ascii="Times New Roman" w:hAnsi="Times New Roman"/>
                <w:smallCaps/>
              </w:rPr>
              <w:t>Part 3</w:t>
            </w:r>
            <w:r w:rsidR="00471E0B">
              <w:rPr>
                <w:rFonts w:ascii="Times New Roman" w:hAnsi="Times New Roman"/>
                <w:smallCaps/>
              </w:rPr>
              <w:tab/>
            </w:r>
          </w:p>
        </w:tc>
        <w:tc>
          <w:tcPr>
            <w:tcW w:w="752" w:type="pct"/>
            <w:tcBorders>
              <w:top w:val="single" w:sz="6" w:space="0" w:color="auto"/>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12,727,000</w:t>
            </w:r>
          </w:p>
        </w:tc>
      </w:tr>
      <w:tr w:rsidR="00482F86" w:rsidRPr="00475CD2" w:rsidTr="00D46C2B">
        <w:trPr>
          <w:trHeight w:val="20"/>
        </w:trPr>
        <w:tc>
          <w:tcPr>
            <w:tcW w:w="4248" w:type="pct"/>
            <w:tcBorders>
              <w:bottom w:val="single" w:sz="6" w:space="0" w:color="auto"/>
              <w:right w:val="single" w:sz="6" w:space="0" w:color="auto"/>
            </w:tcBorders>
          </w:tcPr>
          <w:p w:rsidR="00482F86" w:rsidRPr="00475CD2" w:rsidRDefault="005F66B2" w:rsidP="00471E0B">
            <w:pPr>
              <w:tabs>
                <w:tab w:val="left" w:leader="dot" w:pos="7488"/>
              </w:tabs>
              <w:spacing w:before="120" w:after="120" w:line="240" w:lineRule="auto"/>
              <w:ind w:firstLine="3600"/>
              <w:jc w:val="both"/>
              <w:rPr>
                <w:rFonts w:ascii="Times New Roman" w:hAnsi="Times New Roman"/>
              </w:rPr>
            </w:pPr>
            <w:r w:rsidRPr="00475CD2">
              <w:rPr>
                <w:rFonts w:ascii="Times New Roman" w:hAnsi="Times New Roman"/>
                <w:smallCaps/>
              </w:rPr>
              <w:t>total</w:t>
            </w:r>
            <w:r w:rsidR="00471E0B">
              <w:rPr>
                <w:rFonts w:ascii="Times New Roman" w:hAnsi="Times New Roman"/>
                <w:smallCaps/>
              </w:rPr>
              <w:tab/>
            </w:r>
          </w:p>
        </w:tc>
        <w:tc>
          <w:tcPr>
            <w:tcW w:w="752" w:type="pct"/>
            <w:tcBorders>
              <w:top w:val="single" w:sz="6" w:space="0" w:color="auto"/>
              <w:left w:val="single" w:sz="6" w:space="0" w:color="auto"/>
              <w:bottom w:val="single" w:sz="6" w:space="0" w:color="auto"/>
            </w:tcBorders>
            <w:vAlign w:val="center"/>
          </w:tcPr>
          <w:p w:rsidR="00482F86" w:rsidRPr="00475CD2" w:rsidRDefault="005F66B2" w:rsidP="00231600">
            <w:pPr>
              <w:spacing w:after="0" w:line="240" w:lineRule="auto"/>
              <w:ind w:right="144"/>
              <w:jc w:val="right"/>
              <w:rPr>
                <w:rFonts w:ascii="Times New Roman" w:hAnsi="Times New Roman"/>
              </w:rPr>
            </w:pPr>
            <w:r w:rsidRPr="00475CD2">
              <w:rPr>
                <w:rFonts w:ascii="Times New Roman" w:hAnsi="Times New Roman"/>
                <w:smallCaps/>
              </w:rPr>
              <w:t>95,026,000</w:t>
            </w:r>
          </w:p>
        </w:tc>
      </w:tr>
    </w:tbl>
    <w:p w:rsidR="0052310D" w:rsidRPr="00475CD2" w:rsidRDefault="0052310D" w:rsidP="00475CD2">
      <w:pPr>
        <w:spacing w:after="0" w:line="240" w:lineRule="auto"/>
        <w:jc w:val="both"/>
        <w:rPr>
          <w:rFonts w:ascii="Times New Roman" w:hAnsi="Times New Roman"/>
        </w:rPr>
      </w:pPr>
    </w:p>
    <w:sectPr w:rsidR="0052310D" w:rsidRPr="00475CD2" w:rsidSect="00461733">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C9" w:rsidRDefault="002D17C9" w:rsidP="00AA5BC2">
      <w:pPr>
        <w:spacing w:after="0" w:line="240" w:lineRule="auto"/>
      </w:pPr>
      <w:r>
        <w:separator/>
      </w:r>
    </w:p>
  </w:endnote>
  <w:endnote w:type="continuationSeparator" w:id="0">
    <w:p w:rsidR="002D17C9" w:rsidRDefault="002D17C9" w:rsidP="00AA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C9" w:rsidRDefault="002D17C9" w:rsidP="00AA5BC2">
      <w:pPr>
        <w:spacing w:after="0" w:line="240" w:lineRule="auto"/>
      </w:pPr>
      <w:r>
        <w:separator/>
      </w:r>
    </w:p>
  </w:footnote>
  <w:footnote w:type="continuationSeparator" w:id="0">
    <w:p w:rsidR="002D17C9" w:rsidRDefault="002D17C9" w:rsidP="00AA5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C2" w:rsidRPr="00AA5BC2" w:rsidRDefault="00771523" w:rsidP="00AA5BC2">
    <w:pPr>
      <w:pStyle w:val="Header"/>
      <w:tabs>
        <w:tab w:val="clear" w:pos="9360"/>
        <w:tab w:val="right" w:pos="9090"/>
      </w:tabs>
      <w:rPr>
        <w:sz w:val="20"/>
      </w:rPr>
    </w:pPr>
    <w:r>
      <w:rPr>
        <w:rFonts w:ascii="Times New Roman" w:hAnsi="Times New Roman"/>
        <w:sz w:val="20"/>
      </w:rPr>
      <w:t>No. 18</w:t>
    </w:r>
    <w:r w:rsidR="00AA5BC2" w:rsidRPr="00AA5BC2">
      <w:rPr>
        <w:rFonts w:ascii="Times New Roman" w:hAnsi="Times New Roman"/>
        <w:sz w:val="20"/>
      </w:rPr>
      <w:tab/>
    </w:r>
    <w:r w:rsidR="00AA5BC2" w:rsidRPr="00AA5BC2">
      <w:rPr>
        <w:rFonts w:ascii="Times New Roman" w:hAnsi="Times New Roman"/>
        <w:i/>
        <w:sz w:val="20"/>
      </w:rPr>
      <w:t xml:space="preserve">Supply </w:t>
    </w:r>
    <w:r w:rsidR="00AA5BC2" w:rsidRPr="00AA5BC2">
      <w:rPr>
        <w:rFonts w:ascii="Times New Roman" w:hAnsi="Times New Roman"/>
        <w:sz w:val="20"/>
      </w:rPr>
      <w:t>(</w:t>
    </w:r>
    <w:r w:rsidR="00AA5BC2" w:rsidRPr="00AA5BC2">
      <w:rPr>
        <w:rFonts w:ascii="Times New Roman" w:hAnsi="Times New Roman"/>
        <w:i/>
        <w:sz w:val="20"/>
      </w:rPr>
      <w:t>No.</w:t>
    </w:r>
    <w:r>
      <w:rPr>
        <w:rFonts w:ascii="Times New Roman" w:hAnsi="Times New Roman"/>
        <w:sz w:val="20"/>
      </w:rPr>
      <w:t xml:space="preserve"> 2)</w:t>
    </w:r>
    <w:r>
      <w:rPr>
        <w:rFonts w:ascii="Times New Roman" w:hAnsi="Times New Roman"/>
        <w:sz w:val="20"/>
      </w:rPr>
      <w:tab/>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F86"/>
    <w:rsid w:val="0015373F"/>
    <w:rsid w:val="00231600"/>
    <w:rsid w:val="002A0150"/>
    <w:rsid w:val="002D17C9"/>
    <w:rsid w:val="003822AD"/>
    <w:rsid w:val="00461733"/>
    <w:rsid w:val="00464B2E"/>
    <w:rsid w:val="00471E0B"/>
    <w:rsid w:val="00475CD2"/>
    <w:rsid w:val="00482F86"/>
    <w:rsid w:val="0052310D"/>
    <w:rsid w:val="005F66B2"/>
    <w:rsid w:val="00692AD6"/>
    <w:rsid w:val="006E297A"/>
    <w:rsid w:val="00771523"/>
    <w:rsid w:val="00A02546"/>
    <w:rsid w:val="00AA5BC2"/>
    <w:rsid w:val="00D4351F"/>
    <w:rsid w:val="00D46C2B"/>
    <w:rsid w:val="00DE7701"/>
    <w:rsid w:val="00E3653B"/>
    <w:rsid w:val="00F17BC6"/>
    <w:rsid w:val="00F347D4"/>
    <w:rsid w:val="00F8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82F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82F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82F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82F86"/>
    <w:pPr>
      <w:spacing w:after="0" w:line="240" w:lineRule="auto"/>
    </w:pPr>
    <w:rPr>
      <w:rFonts w:ascii="Times New Roman" w:eastAsia="Times New Roman" w:hAnsi="Times New Roman" w:cs="Times New Roman"/>
      <w:sz w:val="20"/>
      <w:szCs w:val="20"/>
    </w:rPr>
  </w:style>
  <w:style w:type="paragraph" w:customStyle="1" w:styleId="Style839">
    <w:name w:val="Style839"/>
    <w:basedOn w:val="Normal"/>
    <w:rsid w:val="00482F86"/>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482F86"/>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482F86"/>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482F86"/>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482F86"/>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482F86"/>
    <w:pPr>
      <w:spacing w:after="0" w:line="240" w:lineRule="auto"/>
    </w:pPr>
    <w:rPr>
      <w:rFonts w:ascii="Times New Roman" w:eastAsia="Times New Roman" w:hAnsi="Times New Roman" w:cs="Times New Roman"/>
      <w:sz w:val="20"/>
      <w:szCs w:val="20"/>
    </w:rPr>
  </w:style>
  <w:style w:type="paragraph" w:customStyle="1" w:styleId="Style842">
    <w:name w:val="Style842"/>
    <w:basedOn w:val="Normal"/>
    <w:rsid w:val="00482F86"/>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482F86"/>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482F86"/>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482F86"/>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482F86"/>
    <w:pPr>
      <w:spacing w:after="0" w:line="240" w:lineRule="auto"/>
    </w:pPr>
    <w:rPr>
      <w:rFonts w:ascii="Times New Roman" w:eastAsia="Times New Roman" w:hAnsi="Times New Roman" w:cs="Times New Roman"/>
      <w:sz w:val="20"/>
      <w:szCs w:val="20"/>
    </w:rPr>
  </w:style>
  <w:style w:type="paragraph" w:customStyle="1" w:styleId="Style634">
    <w:name w:val="Style634"/>
    <w:basedOn w:val="Normal"/>
    <w:rsid w:val="00482F86"/>
    <w:pPr>
      <w:spacing w:after="0" w:line="240" w:lineRule="auto"/>
    </w:pPr>
    <w:rPr>
      <w:rFonts w:ascii="Times New Roman" w:eastAsia="Times New Roman" w:hAnsi="Times New Roman" w:cs="Times New Roman"/>
      <w:sz w:val="20"/>
      <w:szCs w:val="20"/>
    </w:rPr>
  </w:style>
  <w:style w:type="paragraph" w:customStyle="1" w:styleId="Style482">
    <w:name w:val="Style482"/>
    <w:basedOn w:val="Normal"/>
    <w:rsid w:val="00482F86"/>
    <w:pPr>
      <w:spacing w:after="0" w:line="240" w:lineRule="auto"/>
    </w:pPr>
    <w:rPr>
      <w:rFonts w:ascii="Times New Roman" w:eastAsia="Times New Roman" w:hAnsi="Times New Roman" w:cs="Times New Roman"/>
      <w:sz w:val="20"/>
      <w:szCs w:val="20"/>
    </w:rPr>
  </w:style>
  <w:style w:type="paragraph" w:customStyle="1" w:styleId="Style499">
    <w:name w:val="Style499"/>
    <w:basedOn w:val="Normal"/>
    <w:rsid w:val="00482F8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82F86"/>
    <w:rPr>
      <w:rFonts w:ascii="Times New Roman" w:eastAsia="Times New Roman" w:hAnsi="Times New Roman" w:cs="Times New Roman"/>
      <w:b/>
      <w:bCs/>
      <w:i w:val="0"/>
      <w:iCs w:val="0"/>
      <w:smallCaps w:val="0"/>
      <w:spacing w:val="-10"/>
      <w:sz w:val="36"/>
      <w:szCs w:val="36"/>
    </w:rPr>
  </w:style>
  <w:style w:type="character" w:customStyle="1" w:styleId="CharStyle20">
    <w:name w:val="CharStyle20"/>
    <w:basedOn w:val="DefaultParagraphFont"/>
    <w:rsid w:val="00482F86"/>
    <w:rPr>
      <w:rFonts w:ascii="Times New Roman" w:eastAsia="Times New Roman" w:hAnsi="Times New Roman" w:cs="Times New Roman"/>
      <w:b w:val="0"/>
      <w:bCs w:val="0"/>
      <w:i w:val="0"/>
      <w:iCs w:val="0"/>
      <w:smallCaps w:val="0"/>
      <w:sz w:val="22"/>
      <w:szCs w:val="22"/>
    </w:rPr>
  </w:style>
  <w:style w:type="character" w:customStyle="1" w:styleId="CharStyle83">
    <w:name w:val="CharStyle83"/>
    <w:basedOn w:val="DefaultParagraphFont"/>
    <w:rsid w:val="00482F86"/>
    <w:rPr>
      <w:rFonts w:ascii="Times New Roman" w:eastAsia="Times New Roman" w:hAnsi="Times New Roman" w:cs="Times New Roman"/>
      <w:b w:val="0"/>
      <w:bCs w:val="0"/>
      <w:i w:val="0"/>
      <w:iCs w:val="0"/>
      <w:smallCaps w:val="0"/>
      <w:sz w:val="14"/>
      <w:szCs w:val="14"/>
    </w:rPr>
  </w:style>
  <w:style w:type="character" w:customStyle="1" w:styleId="CharStyle87">
    <w:name w:val="CharStyle87"/>
    <w:basedOn w:val="DefaultParagraphFont"/>
    <w:rsid w:val="00482F86"/>
    <w:rPr>
      <w:rFonts w:ascii="Times New Roman" w:eastAsia="Times New Roman" w:hAnsi="Times New Roman" w:cs="Times New Roman"/>
      <w:b/>
      <w:bCs/>
      <w:i w:val="0"/>
      <w:iCs w:val="0"/>
      <w:smallCaps w:val="0"/>
      <w:sz w:val="22"/>
      <w:szCs w:val="22"/>
    </w:rPr>
  </w:style>
  <w:style w:type="character" w:customStyle="1" w:styleId="CharStyle213">
    <w:name w:val="CharStyle213"/>
    <w:basedOn w:val="DefaultParagraphFont"/>
    <w:rsid w:val="00482F86"/>
    <w:rPr>
      <w:rFonts w:ascii="Times New Roman" w:eastAsia="Times New Roman" w:hAnsi="Times New Roman" w:cs="Times New Roman"/>
      <w:b/>
      <w:bCs/>
      <w:i w:val="0"/>
      <w:iCs w:val="0"/>
      <w:smallCaps w:val="0"/>
      <w:sz w:val="24"/>
      <w:szCs w:val="24"/>
    </w:rPr>
  </w:style>
  <w:style w:type="character" w:customStyle="1" w:styleId="CharStyle233">
    <w:name w:val="CharStyle233"/>
    <w:basedOn w:val="DefaultParagraphFont"/>
    <w:rsid w:val="00482F86"/>
    <w:rPr>
      <w:rFonts w:ascii="Times New Roman" w:eastAsia="Times New Roman" w:hAnsi="Times New Roman" w:cs="Times New Roman"/>
      <w:b/>
      <w:bCs/>
      <w:i w:val="0"/>
      <w:iCs w:val="0"/>
      <w:smallCaps w:val="0"/>
      <w:spacing w:val="-10"/>
      <w:sz w:val="24"/>
      <w:szCs w:val="24"/>
    </w:rPr>
  </w:style>
  <w:style w:type="character" w:customStyle="1" w:styleId="CharStyle330">
    <w:name w:val="CharStyle330"/>
    <w:basedOn w:val="DefaultParagraphFont"/>
    <w:rsid w:val="00482F86"/>
    <w:rPr>
      <w:rFonts w:ascii="Times New Roman" w:eastAsia="Times New Roman" w:hAnsi="Times New Roman" w:cs="Times New Roman"/>
      <w:b/>
      <w:bCs/>
      <w:i w:val="0"/>
      <w:iCs w:val="0"/>
      <w:smallCaps/>
      <w:sz w:val="18"/>
      <w:szCs w:val="18"/>
    </w:rPr>
  </w:style>
  <w:style w:type="character" w:customStyle="1" w:styleId="CharStyle376">
    <w:name w:val="CharStyle376"/>
    <w:basedOn w:val="DefaultParagraphFont"/>
    <w:rsid w:val="00482F86"/>
    <w:rPr>
      <w:rFonts w:ascii="Times New Roman" w:eastAsia="Times New Roman" w:hAnsi="Times New Roman" w:cs="Times New Roman"/>
      <w:b/>
      <w:bCs/>
      <w:i w:val="0"/>
      <w:iCs w:val="0"/>
      <w:smallCaps w:val="0"/>
      <w:sz w:val="18"/>
      <w:szCs w:val="18"/>
    </w:rPr>
  </w:style>
  <w:style w:type="character" w:customStyle="1" w:styleId="CharStyle416">
    <w:name w:val="CharStyle416"/>
    <w:basedOn w:val="DefaultParagraphFont"/>
    <w:rsid w:val="00482F86"/>
    <w:rPr>
      <w:rFonts w:ascii="Times New Roman" w:eastAsia="Times New Roman" w:hAnsi="Times New Roman" w:cs="Times New Roman"/>
      <w:b/>
      <w:bCs/>
      <w:i w:val="0"/>
      <w:iCs w:val="0"/>
      <w:smallCaps w:val="0"/>
      <w:sz w:val="26"/>
      <w:szCs w:val="26"/>
    </w:rPr>
  </w:style>
  <w:style w:type="character" w:customStyle="1" w:styleId="CharStyle417">
    <w:name w:val="CharStyle417"/>
    <w:basedOn w:val="DefaultParagraphFont"/>
    <w:rsid w:val="00482F86"/>
    <w:rPr>
      <w:rFonts w:ascii="Times New Roman" w:eastAsia="Times New Roman" w:hAnsi="Times New Roman" w:cs="Times New Roman"/>
      <w:b/>
      <w:bCs/>
      <w:i w:val="0"/>
      <w:iCs w:val="0"/>
      <w:smallCaps/>
      <w:sz w:val="18"/>
      <w:szCs w:val="18"/>
    </w:rPr>
  </w:style>
  <w:style w:type="character" w:customStyle="1" w:styleId="CharStyle425">
    <w:name w:val="CharStyle425"/>
    <w:basedOn w:val="DefaultParagraphFont"/>
    <w:rsid w:val="00482F86"/>
    <w:rPr>
      <w:rFonts w:ascii="Times New Roman" w:eastAsia="Times New Roman" w:hAnsi="Times New Roman" w:cs="Times New Roman"/>
      <w:b/>
      <w:bCs/>
      <w:i w:val="0"/>
      <w:iCs w:val="0"/>
      <w:smallCaps w:val="0"/>
      <w:sz w:val="18"/>
      <w:szCs w:val="18"/>
    </w:rPr>
  </w:style>
  <w:style w:type="character" w:customStyle="1" w:styleId="CharStyle594">
    <w:name w:val="CharStyle594"/>
    <w:basedOn w:val="DefaultParagraphFont"/>
    <w:rsid w:val="00482F86"/>
    <w:rPr>
      <w:rFonts w:ascii="Times New Roman" w:eastAsia="Times New Roman" w:hAnsi="Times New Roman" w:cs="Times New Roman"/>
      <w:b/>
      <w:bCs/>
      <w:i w:val="0"/>
      <w:iCs w:val="0"/>
      <w:smallCaps w:val="0"/>
      <w:sz w:val="14"/>
      <w:szCs w:val="14"/>
    </w:rPr>
  </w:style>
  <w:style w:type="character" w:customStyle="1" w:styleId="CharStyle638">
    <w:name w:val="CharStyle638"/>
    <w:basedOn w:val="DefaultParagraphFont"/>
    <w:rsid w:val="00482F86"/>
    <w:rPr>
      <w:rFonts w:ascii="Palatino Linotype" w:eastAsia="Palatino Linotype" w:hAnsi="Palatino Linotype" w:cs="Palatino Linotype"/>
      <w:b/>
      <w:bCs/>
      <w:i w:val="0"/>
      <w:iCs w:val="0"/>
      <w:smallCaps w:val="0"/>
      <w:sz w:val="48"/>
      <w:szCs w:val="48"/>
    </w:rPr>
  </w:style>
  <w:style w:type="character" w:customStyle="1" w:styleId="CharStyle682">
    <w:name w:val="CharStyle682"/>
    <w:basedOn w:val="DefaultParagraphFont"/>
    <w:rsid w:val="00482F86"/>
    <w:rPr>
      <w:rFonts w:ascii="Times New Roman" w:eastAsia="Times New Roman" w:hAnsi="Times New Roman" w:cs="Times New Roman"/>
      <w:b w:val="0"/>
      <w:bCs w:val="0"/>
      <w:i/>
      <w:iCs/>
      <w:smallCaps w:val="0"/>
      <w:sz w:val="22"/>
      <w:szCs w:val="22"/>
    </w:rPr>
  </w:style>
  <w:style w:type="paragraph" w:styleId="ListParagraph">
    <w:name w:val="List Paragraph"/>
    <w:basedOn w:val="Normal"/>
    <w:uiPriority w:val="34"/>
    <w:qFormat/>
    <w:rsid w:val="00DE7701"/>
    <w:pPr>
      <w:ind w:left="720"/>
      <w:contextualSpacing/>
    </w:pPr>
  </w:style>
  <w:style w:type="paragraph" w:styleId="Header">
    <w:name w:val="header"/>
    <w:basedOn w:val="Normal"/>
    <w:link w:val="HeaderChar"/>
    <w:uiPriority w:val="99"/>
    <w:semiHidden/>
    <w:unhideWhenUsed/>
    <w:rsid w:val="00AA5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BC2"/>
  </w:style>
  <w:style w:type="paragraph" w:styleId="Footer">
    <w:name w:val="footer"/>
    <w:basedOn w:val="Normal"/>
    <w:link w:val="FooterChar"/>
    <w:uiPriority w:val="99"/>
    <w:semiHidden/>
    <w:unhideWhenUsed/>
    <w:rsid w:val="00AA5B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2017-04-28T09:53:00Z</dcterms:created>
  <dcterms:modified xsi:type="dcterms:W3CDTF">2018-11-06T22:11:00Z</dcterms:modified>
</cp:coreProperties>
</file>