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25" w:rsidRPr="00A20D89" w:rsidRDefault="00424825" w:rsidP="00A20D89">
      <w:pPr>
        <w:spacing w:before="4000" w:after="120" w:line="240" w:lineRule="auto"/>
        <w:jc w:val="center"/>
        <w:rPr>
          <w:rFonts w:ascii="Times New Roman" w:hAnsi="Times New Roman"/>
          <w:sz w:val="36"/>
        </w:rPr>
      </w:pPr>
      <w:bookmarkStart w:id="0" w:name="_GoBack"/>
      <w:bookmarkEnd w:id="0"/>
      <w:r w:rsidRPr="00A20D89">
        <w:rPr>
          <w:rFonts w:ascii="Times New Roman" w:hAnsi="Times New Roman"/>
          <w:sz w:val="36"/>
        </w:rPr>
        <w:t>UNIVERSITIES (FINANCIAL ASSISTANCE).</w:t>
      </w:r>
    </w:p>
    <w:p w:rsidR="00A20D89" w:rsidRDefault="00A20D89" w:rsidP="006D3252">
      <w:pPr>
        <w:pBdr>
          <w:top w:val="single" w:sz="4" w:space="1" w:color="auto"/>
        </w:pBdr>
        <w:spacing w:before="240" w:after="120" w:line="240" w:lineRule="auto"/>
        <w:ind w:left="3888" w:right="3888"/>
        <w:jc w:val="center"/>
        <w:rPr>
          <w:rFonts w:ascii="Times New Roman" w:hAnsi="Times New Roman"/>
          <w:b/>
        </w:rPr>
      </w:pPr>
    </w:p>
    <w:p w:rsidR="00424825" w:rsidRPr="00A20D89" w:rsidRDefault="00D753B7" w:rsidP="00A20D89">
      <w:pPr>
        <w:spacing w:after="0" w:line="240" w:lineRule="auto"/>
        <w:jc w:val="center"/>
        <w:rPr>
          <w:rFonts w:ascii="Times New Roman" w:hAnsi="Times New Roman"/>
          <w:sz w:val="28"/>
        </w:rPr>
      </w:pPr>
      <w:r w:rsidRPr="00A20D89">
        <w:rPr>
          <w:rFonts w:ascii="Times New Roman" w:hAnsi="Times New Roman"/>
          <w:b/>
          <w:sz w:val="28"/>
        </w:rPr>
        <w:t>No. 129 of 1964.</w:t>
      </w:r>
    </w:p>
    <w:p w:rsidR="00424825" w:rsidRPr="00A20D89" w:rsidRDefault="00424825" w:rsidP="00A20D89">
      <w:pPr>
        <w:spacing w:before="120" w:after="120" w:line="240" w:lineRule="auto"/>
        <w:jc w:val="center"/>
        <w:rPr>
          <w:rFonts w:ascii="Times New Roman" w:hAnsi="Times New Roman"/>
          <w:sz w:val="26"/>
        </w:rPr>
      </w:pPr>
      <w:r w:rsidRPr="00A20D89">
        <w:rPr>
          <w:rFonts w:ascii="Times New Roman" w:hAnsi="Times New Roman"/>
          <w:sz w:val="26"/>
        </w:rPr>
        <w:t xml:space="preserve">An Act to amend the </w:t>
      </w:r>
      <w:r w:rsidR="00D753B7" w:rsidRPr="00A20D89">
        <w:rPr>
          <w:rFonts w:ascii="Times New Roman" w:hAnsi="Times New Roman"/>
          <w:i/>
          <w:sz w:val="26"/>
        </w:rPr>
        <w:t xml:space="preserve">Universities </w:t>
      </w:r>
      <w:r w:rsidR="00D753B7" w:rsidRPr="00C90AFB">
        <w:rPr>
          <w:rFonts w:ascii="Times New Roman" w:hAnsi="Times New Roman"/>
          <w:sz w:val="26"/>
        </w:rPr>
        <w:t>(</w:t>
      </w:r>
      <w:r w:rsidR="00D753B7" w:rsidRPr="00A20D89">
        <w:rPr>
          <w:rFonts w:ascii="Times New Roman" w:hAnsi="Times New Roman"/>
          <w:i/>
          <w:sz w:val="26"/>
        </w:rPr>
        <w:t>Financial Assistance</w:t>
      </w:r>
      <w:r w:rsidR="00D753B7" w:rsidRPr="00C90AFB">
        <w:rPr>
          <w:rFonts w:ascii="Times New Roman" w:hAnsi="Times New Roman"/>
          <w:sz w:val="26"/>
        </w:rPr>
        <w:t>)</w:t>
      </w:r>
      <w:r w:rsidR="00D753B7" w:rsidRPr="00A20D89">
        <w:rPr>
          <w:rFonts w:ascii="Times New Roman" w:hAnsi="Times New Roman"/>
          <w:i/>
          <w:sz w:val="26"/>
        </w:rPr>
        <w:t xml:space="preserve"> Act </w:t>
      </w:r>
      <w:r w:rsidRPr="00A20D89">
        <w:rPr>
          <w:rFonts w:ascii="Times New Roman" w:hAnsi="Times New Roman"/>
          <w:sz w:val="26"/>
        </w:rPr>
        <w:t>1963.</w:t>
      </w:r>
    </w:p>
    <w:p w:rsidR="00424825" w:rsidRPr="00A20D89" w:rsidRDefault="00424825" w:rsidP="00A20D89">
      <w:pPr>
        <w:spacing w:before="120" w:after="120" w:line="240" w:lineRule="auto"/>
        <w:jc w:val="right"/>
        <w:rPr>
          <w:rFonts w:ascii="Times New Roman" w:hAnsi="Times New Roman"/>
          <w:sz w:val="26"/>
        </w:rPr>
      </w:pPr>
      <w:r w:rsidRPr="00A20D89">
        <w:rPr>
          <w:rFonts w:ascii="Times New Roman" w:hAnsi="Times New Roman"/>
          <w:sz w:val="26"/>
        </w:rPr>
        <w:t>[Assented to 24th November, 1964.]</w:t>
      </w:r>
    </w:p>
    <w:p w:rsidR="00424825" w:rsidRPr="00C90AFB" w:rsidRDefault="00D753B7" w:rsidP="00E76511">
      <w:pPr>
        <w:tabs>
          <w:tab w:val="left" w:pos="432"/>
        </w:tabs>
        <w:spacing w:after="0" w:line="240" w:lineRule="auto"/>
        <w:jc w:val="both"/>
        <w:rPr>
          <w:rFonts w:ascii="Times New Roman" w:hAnsi="Times New Roman"/>
        </w:rPr>
      </w:pPr>
      <w:r w:rsidRPr="00C90AFB">
        <w:rPr>
          <w:rFonts w:ascii="Times New Roman" w:hAnsi="Times New Roman"/>
        </w:rPr>
        <w:t>B</w:t>
      </w:r>
      <w:r w:rsidR="00424825" w:rsidRPr="00C90AFB">
        <w:rPr>
          <w:rFonts w:ascii="Times New Roman" w:hAnsi="Times New Roman"/>
        </w:rPr>
        <w:t>E it enacted by the Queen</w:t>
      </w:r>
      <w:r w:rsidR="00A20D89" w:rsidRPr="00C90AFB">
        <w:rPr>
          <w:rFonts w:ascii="Times New Roman" w:hAnsi="Times New Roman"/>
        </w:rPr>
        <w:t>’</w:t>
      </w:r>
      <w:r w:rsidR="00424825" w:rsidRPr="00C90AFB">
        <w:rPr>
          <w:rFonts w:ascii="Times New Roman" w:hAnsi="Times New Roman"/>
        </w:rPr>
        <w:t>s Most Excellent Majesty, the Senate,</w:t>
      </w:r>
      <w:r w:rsidR="00A20D89" w:rsidRPr="00C90AFB">
        <w:rPr>
          <w:rFonts w:ascii="Times New Roman" w:hAnsi="Times New Roman"/>
        </w:rPr>
        <w:t xml:space="preserve"> </w:t>
      </w:r>
      <w:r w:rsidR="00424825" w:rsidRPr="00C90AFB">
        <w:rPr>
          <w:rFonts w:ascii="Times New Roman" w:hAnsi="Times New Roman"/>
        </w:rPr>
        <w:t>and</w:t>
      </w:r>
      <w:r w:rsidR="00A20D89" w:rsidRPr="00C90AFB">
        <w:rPr>
          <w:rFonts w:ascii="Times New Roman" w:hAnsi="Times New Roman"/>
        </w:rPr>
        <w:t xml:space="preserve"> </w:t>
      </w:r>
      <w:r w:rsidR="00424825" w:rsidRPr="00C90AFB">
        <w:rPr>
          <w:rFonts w:ascii="Times New Roman" w:hAnsi="Times New Roman"/>
        </w:rPr>
        <w:t>the</w:t>
      </w:r>
      <w:r w:rsidR="00A20D89" w:rsidRPr="00C90AFB">
        <w:rPr>
          <w:rFonts w:ascii="Times New Roman" w:hAnsi="Times New Roman"/>
        </w:rPr>
        <w:t xml:space="preserve"> </w:t>
      </w:r>
      <w:r w:rsidR="00424825" w:rsidRPr="00C90AFB">
        <w:rPr>
          <w:rFonts w:ascii="Times New Roman" w:hAnsi="Times New Roman"/>
        </w:rPr>
        <w:t>House</w:t>
      </w:r>
      <w:r w:rsidR="00A20D89" w:rsidRPr="00C90AFB">
        <w:rPr>
          <w:rFonts w:ascii="Times New Roman" w:hAnsi="Times New Roman"/>
        </w:rPr>
        <w:t xml:space="preserve"> </w:t>
      </w:r>
      <w:r w:rsidR="00424825" w:rsidRPr="00C90AFB">
        <w:rPr>
          <w:rFonts w:ascii="Times New Roman" w:hAnsi="Times New Roman"/>
        </w:rPr>
        <w:t>of</w:t>
      </w:r>
      <w:r w:rsidR="00A20D89" w:rsidRPr="00C90AFB">
        <w:rPr>
          <w:rFonts w:ascii="Times New Roman" w:hAnsi="Times New Roman"/>
        </w:rPr>
        <w:t xml:space="preserve"> </w:t>
      </w:r>
      <w:r w:rsidR="00424825" w:rsidRPr="00C90AFB">
        <w:rPr>
          <w:rFonts w:ascii="Times New Roman" w:hAnsi="Times New Roman"/>
        </w:rPr>
        <w:t>Representatives</w:t>
      </w:r>
      <w:r w:rsidR="00A20D89" w:rsidRPr="00C90AFB">
        <w:rPr>
          <w:rFonts w:ascii="Times New Roman" w:hAnsi="Times New Roman"/>
        </w:rPr>
        <w:t xml:space="preserve"> </w:t>
      </w:r>
      <w:r w:rsidR="00424825" w:rsidRPr="00C90AFB">
        <w:rPr>
          <w:rFonts w:ascii="Times New Roman" w:hAnsi="Times New Roman"/>
        </w:rPr>
        <w:t>of the Commonwealth of Australia, as follows:—</w:t>
      </w:r>
    </w:p>
    <w:p w:rsidR="00424825" w:rsidRPr="00A20D89" w:rsidRDefault="00D753B7" w:rsidP="00E76511">
      <w:pPr>
        <w:tabs>
          <w:tab w:val="left" w:pos="432"/>
        </w:tabs>
        <w:spacing w:before="120" w:after="60" w:line="240" w:lineRule="auto"/>
        <w:jc w:val="both"/>
        <w:rPr>
          <w:rFonts w:ascii="Times New Roman" w:hAnsi="Times New Roman" w:cs="Times New Roman"/>
          <w:b/>
          <w:sz w:val="20"/>
        </w:rPr>
      </w:pPr>
      <w:r w:rsidRPr="00A20D89">
        <w:rPr>
          <w:rFonts w:ascii="Times New Roman" w:hAnsi="Times New Roman" w:cs="Times New Roman"/>
          <w:b/>
          <w:sz w:val="20"/>
        </w:rPr>
        <w:t>Short title and citation.</w:t>
      </w:r>
    </w:p>
    <w:p w:rsidR="00424825" w:rsidRPr="00A20D89" w:rsidRDefault="00D753B7" w:rsidP="00E76511">
      <w:pPr>
        <w:tabs>
          <w:tab w:val="left" w:pos="432"/>
        </w:tabs>
        <w:spacing w:after="0" w:line="240" w:lineRule="auto"/>
        <w:ind w:firstLine="432"/>
        <w:jc w:val="both"/>
        <w:rPr>
          <w:rFonts w:ascii="Times New Roman" w:hAnsi="Times New Roman"/>
        </w:rPr>
      </w:pPr>
      <w:r w:rsidRPr="00A20D89">
        <w:rPr>
          <w:rFonts w:ascii="Times New Roman" w:hAnsi="Times New Roman"/>
          <w:b/>
        </w:rPr>
        <w:t>1.</w:t>
      </w:r>
      <w:r w:rsidR="00424825" w:rsidRPr="00A20D89">
        <w:rPr>
          <w:rFonts w:ascii="Times New Roman" w:hAnsi="Times New Roman"/>
        </w:rPr>
        <w:t>—(1.)</w:t>
      </w:r>
      <w:r w:rsidR="00A20D89">
        <w:rPr>
          <w:rFonts w:ascii="Times New Roman" w:hAnsi="Times New Roman"/>
        </w:rPr>
        <w:tab/>
      </w:r>
      <w:r w:rsidR="00424825" w:rsidRPr="00A20D89">
        <w:rPr>
          <w:rFonts w:ascii="Times New Roman" w:hAnsi="Times New Roman"/>
        </w:rPr>
        <w:t xml:space="preserve">This Act may be cited as the </w:t>
      </w:r>
      <w:r w:rsidRPr="00A20D89">
        <w:rPr>
          <w:rFonts w:ascii="Times New Roman" w:hAnsi="Times New Roman"/>
          <w:i/>
        </w:rPr>
        <w:t xml:space="preserve">Universities </w:t>
      </w:r>
      <w:r w:rsidRPr="00C90AFB">
        <w:rPr>
          <w:rFonts w:ascii="Times New Roman" w:hAnsi="Times New Roman"/>
        </w:rPr>
        <w:t>(</w:t>
      </w:r>
      <w:r w:rsidRPr="00A20D89">
        <w:rPr>
          <w:rFonts w:ascii="Times New Roman" w:hAnsi="Times New Roman"/>
          <w:i/>
        </w:rPr>
        <w:t>Financial Assistance</w:t>
      </w:r>
      <w:r w:rsidRPr="00C90AFB">
        <w:rPr>
          <w:rFonts w:ascii="Times New Roman" w:hAnsi="Times New Roman"/>
        </w:rPr>
        <w:t>)</w:t>
      </w:r>
      <w:r w:rsidRPr="00A20D89">
        <w:rPr>
          <w:rFonts w:ascii="Times New Roman" w:hAnsi="Times New Roman"/>
          <w:i/>
        </w:rPr>
        <w:t xml:space="preserve"> Act </w:t>
      </w:r>
      <w:r w:rsidR="00424825" w:rsidRPr="00A20D89">
        <w:rPr>
          <w:rFonts w:ascii="Times New Roman" w:hAnsi="Times New Roman"/>
        </w:rPr>
        <w:t>1964.</w:t>
      </w:r>
    </w:p>
    <w:p w:rsidR="00424825" w:rsidRPr="00A20D89" w:rsidRDefault="00424825" w:rsidP="00E76511">
      <w:pPr>
        <w:tabs>
          <w:tab w:val="left" w:pos="432"/>
          <w:tab w:val="left" w:pos="900"/>
        </w:tabs>
        <w:spacing w:after="0" w:line="240" w:lineRule="auto"/>
        <w:ind w:firstLine="432"/>
        <w:jc w:val="both"/>
        <w:rPr>
          <w:rFonts w:ascii="Times New Roman" w:hAnsi="Times New Roman"/>
        </w:rPr>
      </w:pPr>
      <w:r w:rsidRPr="00A20D89">
        <w:rPr>
          <w:rFonts w:ascii="Times New Roman" w:hAnsi="Times New Roman"/>
        </w:rPr>
        <w:t>(2.)</w:t>
      </w:r>
      <w:r w:rsidR="00A20D89">
        <w:rPr>
          <w:rFonts w:ascii="Times New Roman" w:hAnsi="Times New Roman"/>
        </w:rPr>
        <w:tab/>
      </w:r>
      <w:r w:rsidRPr="00A20D89">
        <w:rPr>
          <w:rFonts w:ascii="Times New Roman" w:hAnsi="Times New Roman"/>
        </w:rPr>
        <w:t xml:space="preserve">The </w:t>
      </w:r>
      <w:r w:rsidR="00D753B7" w:rsidRPr="00A20D89">
        <w:rPr>
          <w:rFonts w:ascii="Times New Roman" w:hAnsi="Times New Roman"/>
          <w:i/>
        </w:rPr>
        <w:t xml:space="preserve">Universities </w:t>
      </w:r>
      <w:r w:rsidR="00D753B7" w:rsidRPr="00C90AFB">
        <w:rPr>
          <w:rFonts w:ascii="Times New Roman" w:hAnsi="Times New Roman"/>
        </w:rPr>
        <w:t>(</w:t>
      </w:r>
      <w:r w:rsidR="00D753B7" w:rsidRPr="00A20D89">
        <w:rPr>
          <w:rFonts w:ascii="Times New Roman" w:hAnsi="Times New Roman"/>
          <w:i/>
        </w:rPr>
        <w:t>Financial Assistance</w:t>
      </w:r>
      <w:r w:rsidR="00D753B7" w:rsidRPr="00C90AFB">
        <w:rPr>
          <w:rFonts w:ascii="Times New Roman" w:hAnsi="Times New Roman"/>
        </w:rPr>
        <w:t>)</w:t>
      </w:r>
      <w:r w:rsidR="00D753B7" w:rsidRPr="00A20D89">
        <w:rPr>
          <w:rFonts w:ascii="Times New Roman" w:hAnsi="Times New Roman"/>
          <w:i/>
        </w:rPr>
        <w:t xml:space="preserve"> Act </w:t>
      </w:r>
      <w:r w:rsidR="00C90AFB">
        <w:rPr>
          <w:rFonts w:ascii="Times New Roman" w:hAnsi="Times New Roman"/>
        </w:rPr>
        <w:t>1963</w:t>
      </w:r>
      <w:r w:rsidRPr="00A20D89">
        <w:rPr>
          <w:rFonts w:ascii="Times New Roman" w:hAnsi="Times New Roman"/>
        </w:rPr>
        <w:t xml:space="preserve"> is in this Act referred to as the Principal Act.</w:t>
      </w:r>
    </w:p>
    <w:p w:rsidR="00424825" w:rsidRPr="00A20D89" w:rsidRDefault="00424825" w:rsidP="00E76511">
      <w:pPr>
        <w:tabs>
          <w:tab w:val="left" w:pos="432"/>
          <w:tab w:val="left" w:pos="990"/>
        </w:tabs>
        <w:spacing w:after="0" w:line="240" w:lineRule="auto"/>
        <w:ind w:firstLine="432"/>
        <w:jc w:val="both"/>
        <w:rPr>
          <w:rFonts w:ascii="Times New Roman" w:hAnsi="Times New Roman"/>
        </w:rPr>
      </w:pPr>
      <w:r w:rsidRPr="00A20D89">
        <w:rPr>
          <w:rFonts w:ascii="Times New Roman" w:hAnsi="Times New Roman"/>
        </w:rPr>
        <w:t>(3.)</w:t>
      </w:r>
      <w:r w:rsidR="00A20D89">
        <w:rPr>
          <w:rFonts w:ascii="Times New Roman" w:hAnsi="Times New Roman"/>
        </w:rPr>
        <w:tab/>
      </w:r>
      <w:r w:rsidRPr="00A20D89">
        <w:rPr>
          <w:rFonts w:ascii="Times New Roman" w:hAnsi="Times New Roman"/>
        </w:rPr>
        <w:t xml:space="preserve">The Principal Act, as amended by this Act, may be cited as the </w:t>
      </w:r>
      <w:r w:rsidR="00D753B7" w:rsidRPr="00A20D89">
        <w:rPr>
          <w:rFonts w:ascii="Times New Roman" w:hAnsi="Times New Roman"/>
          <w:i/>
        </w:rPr>
        <w:t xml:space="preserve">Universities </w:t>
      </w:r>
      <w:r w:rsidR="00D753B7" w:rsidRPr="00C90AFB">
        <w:rPr>
          <w:rFonts w:ascii="Times New Roman" w:hAnsi="Times New Roman"/>
        </w:rPr>
        <w:t>(</w:t>
      </w:r>
      <w:r w:rsidR="00D753B7" w:rsidRPr="00A20D89">
        <w:rPr>
          <w:rFonts w:ascii="Times New Roman" w:hAnsi="Times New Roman"/>
          <w:i/>
        </w:rPr>
        <w:t>Financial Assistance</w:t>
      </w:r>
      <w:r w:rsidR="00D753B7" w:rsidRPr="00C90AFB">
        <w:rPr>
          <w:rFonts w:ascii="Times New Roman" w:hAnsi="Times New Roman"/>
        </w:rPr>
        <w:t>)</w:t>
      </w:r>
      <w:r w:rsidR="00D753B7" w:rsidRPr="00A20D89">
        <w:rPr>
          <w:rFonts w:ascii="Times New Roman" w:hAnsi="Times New Roman"/>
          <w:i/>
        </w:rPr>
        <w:t xml:space="preserve"> Act </w:t>
      </w:r>
      <w:r w:rsidR="006D3252">
        <w:rPr>
          <w:rFonts w:ascii="Times New Roman" w:hAnsi="Times New Roman"/>
        </w:rPr>
        <w:t>1963–</w:t>
      </w:r>
      <w:r w:rsidRPr="00A20D89">
        <w:rPr>
          <w:rFonts w:ascii="Times New Roman" w:hAnsi="Times New Roman"/>
        </w:rPr>
        <w:t>1964.</w:t>
      </w:r>
    </w:p>
    <w:p w:rsidR="00A20D89" w:rsidRDefault="00A20D89" w:rsidP="00E76511">
      <w:pPr>
        <w:tabs>
          <w:tab w:val="left" w:pos="432"/>
        </w:tabs>
        <w:jc w:val="both"/>
        <w:rPr>
          <w:rFonts w:ascii="Times New Roman" w:hAnsi="Times New Roman"/>
        </w:rPr>
      </w:pPr>
      <w:r>
        <w:rPr>
          <w:rFonts w:ascii="Times New Roman" w:hAnsi="Times New Roman"/>
        </w:rPr>
        <w:br w:type="page"/>
      </w:r>
    </w:p>
    <w:p w:rsidR="00424825" w:rsidRPr="00A20D89" w:rsidRDefault="00D753B7" w:rsidP="00E76511">
      <w:pPr>
        <w:tabs>
          <w:tab w:val="left" w:pos="432"/>
        </w:tabs>
        <w:spacing w:after="60" w:line="240" w:lineRule="auto"/>
        <w:jc w:val="both"/>
        <w:rPr>
          <w:rFonts w:ascii="Times New Roman" w:hAnsi="Times New Roman" w:cs="Times New Roman"/>
          <w:b/>
          <w:sz w:val="20"/>
        </w:rPr>
      </w:pPr>
      <w:r w:rsidRPr="00A20D89">
        <w:rPr>
          <w:rFonts w:ascii="Times New Roman" w:hAnsi="Times New Roman" w:cs="Times New Roman"/>
          <w:b/>
          <w:sz w:val="20"/>
        </w:rPr>
        <w:lastRenderedPageBreak/>
        <w:t>Commencement.</w:t>
      </w:r>
    </w:p>
    <w:p w:rsidR="00424825" w:rsidRPr="00A20D89" w:rsidRDefault="00D753B7" w:rsidP="00E76511">
      <w:pPr>
        <w:tabs>
          <w:tab w:val="left" w:pos="432"/>
        </w:tabs>
        <w:spacing w:after="0" w:line="240" w:lineRule="auto"/>
        <w:ind w:firstLine="432"/>
        <w:jc w:val="both"/>
        <w:rPr>
          <w:rFonts w:ascii="Times New Roman" w:hAnsi="Times New Roman"/>
        </w:rPr>
      </w:pPr>
      <w:r w:rsidRPr="00A20D89">
        <w:rPr>
          <w:rFonts w:ascii="Times New Roman" w:hAnsi="Times New Roman"/>
          <w:b/>
        </w:rPr>
        <w:t>2.</w:t>
      </w:r>
      <w:r w:rsidR="00A20D89">
        <w:rPr>
          <w:rFonts w:ascii="Times New Roman" w:hAnsi="Times New Roman"/>
          <w:b/>
        </w:rPr>
        <w:tab/>
      </w:r>
      <w:r w:rsidR="00424825" w:rsidRPr="00A20D89">
        <w:rPr>
          <w:rFonts w:ascii="Times New Roman" w:hAnsi="Times New Roman"/>
        </w:rPr>
        <w:t>This Act shall come into operation on the day on which it receives the Royal Assent.</w:t>
      </w:r>
    </w:p>
    <w:p w:rsidR="00424825" w:rsidRPr="00A20D89" w:rsidRDefault="00424825" w:rsidP="00E76511">
      <w:pPr>
        <w:tabs>
          <w:tab w:val="left" w:pos="432"/>
        </w:tabs>
        <w:spacing w:before="60" w:after="0" w:line="240" w:lineRule="auto"/>
        <w:ind w:firstLine="432"/>
        <w:jc w:val="both"/>
        <w:rPr>
          <w:rFonts w:ascii="Times New Roman" w:hAnsi="Times New Roman"/>
        </w:rPr>
      </w:pPr>
      <w:r w:rsidRPr="006D3252">
        <w:rPr>
          <w:rFonts w:ascii="Times New Roman" w:hAnsi="Times New Roman"/>
          <w:b/>
        </w:rPr>
        <w:t>3.</w:t>
      </w:r>
      <w:r w:rsidR="00A20D89">
        <w:rPr>
          <w:rFonts w:ascii="Times New Roman" w:hAnsi="Times New Roman"/>
        </w:rPr>
        <w:tab/>
      </w:r>
      <w:r w:rsidRPr="00A20D89">
        <w:rPr>
          <w:rFonts w:ascii="Times New Roman" w:hAnsi="Times New Roman"/>
        </w:rPr>
        <w:t>Section four of the Principal Act is repealed and the following section inserted in its stead:—</w:t>
      </w:r>
    </w:p>
    <w:p w:rsidR="00424825" w:rsidRPr="00A20D89" w:rsidRDefault="00D753B7" w:rsidP="00E76511">
      <w:pPr>
        <w:tabs>
          <w:tab w:val="left" w:pos="432"/>
        </w:tabs>
        <w:spacing w:before="120" w:after="60" w:line="240" w:lineRule="auto"/>
        <w:jc w:val="both"/>
        <w:rPr>
          <w:rFonts w:ascii="Times New Roman" w:hAnsi="Times New Roman" w:cs="Times New Roman"/>
          <w:b/>
          <w:sz w:val="20"/>
        </w:rPr>
      </w:pPr>
      <w:r w:rsidRPr="00A20D89">
        <w:rPr>
          <w:rFonts w:ascii="Times New Roman" w:hAnsi="Times New Roman" w:cs="Times New Roman"/>
          <w:b/>
          <w:sz w:val="20"/>
        </w:rPr>
        <w:t>Salary rates.</w:t>
      </w:r>
    </w:p>
    <w:p w:rsidR="00424825" w:rsidRPr="00A20D89" w:rsidRDefault="00A20D89" w:rsidP="00E76511">
      <w:pPr>
        <w:tabs>
          <w:tab w:val="left" w:pos="432"/>
        </w:tabs>
        <w:spacing w:after="60" w:line="240" w:lineRule="auto"/>
        <w:ind w:firstLine="432"/>
        <w:jc w:val="both"/>
        <w:rPr>
          <w:rFonts w:ascii="Times New Roman" w:hAnsi="Times New Roman"/>
        </w:rPr>
      </w:pPr>
      <w:r>
        <w:rPr>
          <w:rFonts w:ascii="Times New Roman" w:hAnsi="Times New Roman"/>
        </w:rPr>
        <w:t>“</w:t>
      </w:r>
      <w:r w:rsidR="00424825" w:rsidRPr="00A20D89">
        <w:rPr>
          <w:rFonts w:ascii="Times New Roman" w:hAnsi="Times New Roman"/>
        </w:rPr>
        <w:t>4.—(1.)</w:t>
      </w:r>
      <w:r>
        <w:rPr>
          <w:rFonts w:ascii="Times New Roman" w:hAnsi="Times New Roman"/>
        </w:rPr>
        <w:tab/>
      </w:r>
      <w:r w:rsidR="00424825" w:rsidRPr="00A20D89">
        <w:rPr>
          <w:rFonts w:ascii="Times New Roman" w:hAnsi="Times New Roman"/>
        </w:rPr>
        <w:t>For the purposes of financial assistance under this Act in respect of the year One thousand nine hundred and sixty-four—</w:t>
      </w:r>
    </w:p>
    <w:p w:rsidR="00424825" w:rsidRPr="00A20D89" w:rsidRDefault="00424825"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a</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the approved rate of basic professorial remuneration is Five thousand two hundred pounds per annum;</w:t>
      </w:r>
    </w:p>
    <w:p w:rsidR="00424825" w:rsidRPr="00A20D89" w:rsidRDefault="00D753B7"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i/>
        </w:rPr>
        <w:t xml:space="preserve">(b) </w:t>
      </w:r>
      <w:r w:rsidR="00424825" w:rsidRPr="00A20D89">
        <w:rPr>
          <w:rFonts w:ascii="Times New Roman" w:hAnsi="Times New Roman"/>
        </w:rPr>
        <w:t>the approved rate of remuneration for an associate</w:t>
      </w:r>
      <w:r w:rsidR="00A20D89">
        <w:rPr>
          <w:rFonts w:ascii="Times New Roman" w:hAnsi="Times New Roman"/>
        </w:rPr>
        <w:t xml:space="preserve"> </w:t>
      </w:r>
      <w:r w:rsidR="00424825" w:rsidRPr="00A20D89">
        <w:rPr>
          <w:rFonts w:ascii="Times New Roman" w:hAnsi="Times New Roman"/>
        </w:rPr>
        <w:t>professor or a reader is Four thousand three hundred pounds per annum;</w:t>
      </w:r>
    </w:p>
    <w:p w:rsidR="00424825" w:rsidRPr="00A20D89" w:rsidRDefault="00424825"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c</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the approved maximum rate in a range of remuneration for a senior lecturer is Three thousand eight hundred pounds per annum; and</w:t>
      </w:r>
    </w:p>
    <w:p w:rsidR="00424825" w:rsidRPr="00A20D89" w:rsidRDefault="00424825" w:rsidP="00E76511">
      <w:pPr>
        <w:tabs>
          <w:tab w:val="left" w:pos="432"/>
        </w:tabs>
        <w:spacing w:after="6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d</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the approved minimum rate in a range of remuneration for a lecturer is Two thousand four hundred pounds per annum.</w:t>
      </w:r>
    </w:p>
    <w:p w:rsidR="00424825" w:rsidRPr="00A20D89" w:rsidRDefault="00A20D89" w:rsidP="00E76511">
      <w:pPr>
        <w:tabs>
          <w:tab w:val="left" w:pos="432"/>
          <w:tab w:val="left" w:pos="1170"/>
          <w:tab w:val="left" w:pos="1260"/>
        </w:tabs>
        <w:spacing w:after="0" w:line="240" w:lineRule="auto"/>
        <w:ind w:firstLine="432"/>
        <w:jc w:val="both"/>
        <w:rPr>
          <w:rFonts w:ascii="Times New Roman" w:hAnsi="Times New Roman"/>
        </w:rPr>
      </w:pPr>
      <w:r>
        <w:rPr>
          <w:rFonts w:ascii="Times New Roman" w:hAnsi="Times New Roman"/>
        </w:rPr>
        <w:t>“</w:t>
      </w:r>
      <w:r w:rsidR="00424825" w:rsidRPr="00A20D89">
        <w:rPr>
          <w:rFonts w:ascii="Times New Roman" w:hAnsi="Times New Roman"/>
        </w:rPr>
        <w:t>(2.)</w:t>
      </w:r>
      <w:r>
        <w:rPr>
          <w:rFonts w:ascii="Times New Roman" w:hAnsi="Times New Roman"/>
        </w:rPr>
        <w:tab/>
      </w:r>
      <w:r w:rsidR="00424825" w:rsidRPr="00A20D89">
        <w:rPr>
          <w:rFonts w:ascii="Times New Roman" w:hAnsi="Times New Roman"/>
        </w:rPr>
        <w:t>Where the Minister is satisfied that a University, in the year One thousand nine hundred and sixty-four, has paid—</w:t>
      </w:r>
    </w:p>
    <w:p w:rsidR="00424825" w:rsidRPr="00A20D89" w:rsidRDefault="00424825"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a</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 xml:space="preserve">basic professorial remuneration at a rate higher than the rate referred to in paragraph </w:t>
      </w:r>
      <w:r w:rsidR="00D753B7" w:rsidRPr="00A20D89">
        <w:rPr>
          <w:rFonts w:ascii="Times New Roman" w:hAnsi="Times New Roman"/>
          <w:i/>
        </w:rPr>
        <w:t xml:space="preserve">(a) </w:t>
      </w:r>
      <w:r w:rsidRPr="00A20D89">
        <w:rPr>
          <w:rFonts w:ascii="Times New Roman" w:hAnsi="Times New Roman"/>
        </w:rPr>
        <w:t>of the last preceding sub-section;</w:t>
      </w:r>
    </w:p>
    <w:p w:rsidR="00424825" w:rsidRPr="00A20D89" w:rsidRDefault="00424825"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b</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remuneration to associate professors or readers at a rate higher than the rate referred to in paragraph (</w:t>
      </w:r>
      <w:r w:rsidR="00D753B7" w:rsidRPr="00A20D89">
        <w:rPr>
          <w:rFonts w:ascii="Times New Roman" w:hAnsi="Times New Roman"/>
          <w:i/>
        </w:rPr>
        <w:t>b</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of the last preceding sub-section;</w:t>
      </w:r>
    </w:p>
    <w:p w:rsidR="00424825" w:rsidRPr="00A20D89" w:rsidRDefault="00424825"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c</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 xml:space="preserve">remuneration to senior lecturers in accordance with a range of remuneration the maximum rate of which was higher than the rate referred to in paragraph </w:t>
      </w:r>
      <w:r w:rsidR="00D753B7" w:rsidRPr="00A20D89">
        <w:rPr>
          <w:rFonts w:ascii="Times New Roman" w:hAnsi="Times New Roman"/>
          <w:i/>
        </w:rPr>
        <w:t xml:space="preserve">(c) </w:t>
      </w:r>
      <w:r w:rsidRPr="00A20D89">
        <w:rPr>
          <w:rFonts w:ascii="Times New Roman" w:hAnsi="Times New Roman"/>
        </w:rPr>
        <w:t>of the last preceding sub-section; or</w:t>
      </w:r>
    </w:p>
    <w:p w:rsidR="00424825" w:rsidRPr="00A20D89" w:rsidRDefault="00424825" w:rsidP="00E76511">
      <w:pPr>
        <w:tabs>
          <w:tab w:val="left" w:pos="432"/>
        </w:tabs>
        <w:spacing w:after="0" w:line="240" w:lineRule="auto"/>
        <w:ind w:left="1152" w:hanging="576"/>
        <w:jc w:val="both"/>
        <w:rPr>
          <w:rFonts w:ascii="Times New Roman" w:hAnsi="Times New Roman"/>
        </w:rPr>
      </w:pPr>
      <w:r w:rsidRPr="00A20D89">
        <w:rPr>
          <w:rFonts w:ascii="Times New Roman" w:hAnsi="Times New Roman"/>
        </w:rPr>
        <w:t>(</w:t>
      </w:r>
      <w:r w:rsidR="00D753B7" w:rsidRPr="00A20D89">
        <w:rPr>
          <w:rFonts w:ascii="Times New Roman" w:hAnsi="Times New Roman"/>
          <w:i/>
        </w:rPr>
        <w:t>d</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remuneration to lecturers in accordance with a range of remuneration the minimum rate of which was higher than the rate referred to in paragraph (</w:t>
      </w:r>
      <w:r w:rsidR="00D753B7" w:rsidRPr="00A20D89">
        <w:rPr>
          <w:rFonts w:ascii="Times New Roman" w:hAnsi="Times New Roman"/>
          <w:i/>
        </w:rPr>
        <w:t>d</w:t>
      </w:r>
      <w:r w:rsidRPr="00A20D89">
        <w:rPr>
          <w:rFonts w:ascii="Times New Roman" w:hAnsi="Times New Roman"/>
        </w:rPr>
        <w:t>)</w:t>
      </w:r>
      <w:r w:rsidR="00D753B7" w:rsidRPr="00A20D89">
        <w:rPr>
          <w:rFonts w:ascii="Times New Roman" w:hAnsi="Times New Roman"/>
          <w:i/>
        </w:rPr>
        <w:t xml:space="preserve"> </w:t>
      </w:r>
      <w:r w:rsidRPr="00A20D89">
        <w:rPr>
          <w:rFonts w:ascii="Times New Roman" w:hAnsi="Times New Roman"/>
        </w:rPr>
        <w:t>of the last preceding sub-section,</w:t>
      </w:r>
    </w:p>
    <w:p w:rsidR="00A20D89" w:rsidRDefault="00424825" w:rsidP="00E76511">
      <w:pPr>
        <w:tabs>
          <w:tab w:val="left" w:pos="432"/>
        </w:tabs>
        <w:spacing w:before="60" w:after="60" w:line="240" w:lineRule="auto"/>
        <w:jc w:val="both"/>
        <w:rPr>
          <w:rFonts w:ascii="Times New Roman" w:hAnsi="Times New Roman"/>
        </w:rPr>
      </w:pPr>
      <w:r w:rsidRPr="00A20D89">
        <w:rPr>
          <w:rFonts w:ascii="Times New Roman" w:hAnsi="Times New Roman"/>
        </w:rPr>
        <w:t>the Minister may determine that the amount payable under the last preceding section in relation to that University in respect of that year shall be limited to such amount as he considers would have been the amount so payable if the approved rates referred to in the last preceding sub-section had been observed, and, in making such a determination, the Minister may have regard to the relationship between rates of remuneration referred to in this section and other rates of remuneration paid by the University.</w:t>
      </w:r>
      <w:r w:rsidR="00A20D89">
        <w:rPr>
          <w:rFonts w:ascii="Times New Roman" w:hAnsi="Times New Roman"/>
        </w:rPr>
        <w:t>”</w:t>
      </w:r>
      <w:r w:rsidRPr="00A20D89">
        <w:rPr>
          <w:rFonts w:ascii="Times New Roman" w:hAnsi="Times New Roman"/>
        </w:rPr>
        <w:t>.</w:t>
      </w:r>
    </w:p>
    <w:p w:rsidR="00A20D89" w:rsidRDefault="00A20D89" w:rsidP="00E76511">
      <w:pPr>
        <w:tabs>
          <w:tab w:val="left" w:pos="432"/>
        </w:tabs>
        <w:jc w:val="both"/>
        <w:rPr>
          <w:rFonts w:ascii="Times New Roman" w:hAnsi="Times New Roman"/>
        </w:rPr>
      </w:pPr>
      <w:r>
        <w:rPr>
          <w:rFonts w:ascii="Times New Roman" w:hAnsi="Times New Roman"/>
        </w:rPr>
        <w:br w:type="page"/>
      </w:r>
    </w:p>
    <w:p w:rsidR="00424825" w:rsidRPr="00D776AF" w:rsidRDefault="00D753B7" w:rsidP="00E76511">
      <w:pPr>
        <w:tabs>
          <w:tab w:val="left" w:pos="432"/>
        </w:tabs>
        <w:spacing w:after="60" w:line="240" w:lineRule="auto"/>
        <w:rPr>
          <w:rFonts w:ascii="Times New Roman" w:hAnsi="Times New Roman" w:cs="Times New Roman"/>
          <w:b/>
          <w:sz w:val="20"/>
        </w:rPr>
      </w:pPr>
      <w:r w:rsidRPr="00D776AF">
        <w:rPr>
          <w:rFonts w:ascii="Times New Roman" w:hAnsi="Times New Roman" w:cs="Times New Roman"/>
          <w:b/>
          <w:sz w:val="20"/>
        </w:rPr>
        <w:lastRenderedPageBreak/>
        <w:t>First Schedule.</w:t>
      </w:r>
    </w:p>
    <w:p w:rsidR="00424825" w:rsidRPr="00A20D89" w:rsidRDefault="00D753B7" w:rsidP="00E76511">
      <w:pPr>
        <w:tabs>
          <w:tab w:val="left" w:pos="432"/>
        </w:tabs>
        <w:spacing w:after="0" w:line="240" w:lineRule="auto"/>
        <w:ind w:firstLine="432"/>
        <w:rPr>
          <w:rFonts w:ascii="Times New Roman" w:hAnsi="Times New Roman"/>
        </w:rPr>
      </w:pPr>
      <w:r w:rsidRPr="00A20D89">
        <w:rPr>
          <w:rFonts w:ascii="Times New Roman" w:hAnsi="Times New Roman"/>
          <w:b/>
        </w:rPr>
        <w:t>4.</w:t>
      </w:r>
      <w:r w:rsidR="00E76511">
        <w:rPr>
          <w:rFonts w:ascii="Times New Roman" w:hAnsi="Times New Roman"/>
          <w:b/>
        </w:rPr>
        <w:tab/>
      </w:r>
      <w:r w:rsidR="00424825" w:rsidRPr="00A20D89">
        <w:rPr>
          <w:rFonts w:ascii="Times New Roman" w:hAnsi="Times New Roman"/>
        </w:rPr>
        <w:t>The First Schedule to the Principal Act is amended by omitting Part I. and inserting in its stead the following Part:—</w:t>
      </w:r>
    </w:p>
    <w:p w:rsidR="00424825" w:rsidRPr="00A20D89" w:rsidRDefault="00D753B7" w:rsidP="00D776AF">
      <w:pPr>
        <w:spacing w:after="0" w:line="240" w:lineRule="auto"/>
        <w:jc w:val="center"/>
        <w:rPr>
          <w:rFonts w:ascii="Times New Roman" w:hAnsi="Times New Roman"/>
        </w:rPr>
      </w:pPr>
      <w:r w:rsidRPr="00A20D89">
        <w:rPr>
          <w:rFonts w:ascii="Times New Roman" w:hAnsi="Times New Roman"/>
          <w:smallCaps/>
        </w:rPr>
        <w:t xml:space="preserve">Part </w:t>
      </w:r>
      <w:r w:rsidR="00424825" w:rsidRPr="00A20D89">
        <w:rPr>
          <w:rFonts w:ascii="Times New Roman" w:hAnsi="Times New Roman"/>
        </w:rPr>
        <w:t>I.</w:t>
      </w:r>
    </w:p>
    <w:p w:rsidR="00424825" w:rsidRPr="00A20D89" w:rsidRDefault="00D753B7" w:rsidP="002C1E3E">
      <w:pPr>
        <w:spacing w:before="120" w:after="120" w:line="240" w:lineRule="auto"/>
        <w:jc w:val="center"/>
        <w:rPr>
          <w:rFonts w:ascii="Times New Roman" w:hAnsi="Times New Roman"/>
        </w:rPr>
      </w:pPr>
      <w:r w:rsidRPr="00A20D89">
        <w:rPr>
          <w:rFonts w:ascii="Times New Roman" w:hAnsi="Times New Roman"/>
          <w:smallCaps/>
        </w:rPr>
        <w:t>Grants for Recurrent Expenditure for the Year 1964.</w:t>
      </w:r>
    </w:p>
    <w:tbl>
      <w:tblPr>
        <w:tblW w:w="5000" w:type="pct"/>
        <w:tblCellMar>
          <w:left w:w="40" w:type="dxa"/>
          <w:right w:w="40" w:type="dxa"/>
        </w:tblCellMar>
        <w:tblLook w:val="0000" w:firstRow="0" w:lastRow="0" w:firstColumn="0" w:lastColumn="0" w:noHBand="0" w:noVBand="0"/>
      </w:tblPr>
      <w:tblGrid>
        <w:gridCol w:w="6105"/>
        <w:gridCol w:w="1502"/>
        <w:gridCol w:w="1502"/>
      </w:tblGrid>
      <w:tr w:rsidR="00424825" w:rsidRPr="00A20D89" w:rsidTr="00D776AF">
        <w:trPr>
          <w:trHeight w:val="20"/>
        </w:trPr>
        <w:tc>
          <w:tcPr>
            <w:tcW w:w="3376" w:type="pct"/>
            <w:tcBorders>
              <w:top w:val="single" w:sz="6" w:space="0" w:color="auto"/>
              <w:right w:val="single" w:sz="6" w:space="0" w:color="auto"/>
            </w:tcBorders>
            <w:vAlign w:val="center"/>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First Column.</w:t>
            </w:r>
          </w:p>
        </w:tc>
        <w:tc>
          <w:tcPr>
            <w:tcW w:w="810" w:type="pct"/>
            <w:tcBorders>
              <w:top w:val="single" w:sz="6" w:space="0" w:color="auto"/>
              <w:left w:val="single" w:sz="6" w:space="0" w:color="auto"/>
              <w:right w:val="single" w:sz="6" w:space="0" w:color="auto"/>
            </w:tcBorders>
            <w:vAlign w:val="center"/>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Second Column.</w:t>
            </w:r>
          </w:p>
        </w:tc>
        <w:tc>
          <w:tcPr>
            <w:tcW w:w="814" w:type="pct"/>
            <w:tcBorders>
              <w:top w:val="single" w:sz="6" w:space="0" w:color="auto"/>
              <w:left w:val="single" w:sz="6" w:space="0" w:color="auto"/>
            </w:tcBorders>
            <w:vAlign w:val="center"/>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Third Column.</w:t>
            </w:r>
          </w:p>
        </w:tc>
      </w:tr>
      <w:tr w:rsidR="00424825" w:rsidRPr="00A20D89" w:rsidTr="00D776AF">
        <w:trPr>
          <w:trHeight w:val="20"/>
        </w:trPr>
        <w:tc>
          <w:tcPr>
            <w:tcW w:w="3376" w:type="pct"/>
            <w:tcBorders>
              <w:bottom w:val="single" w:sz="6" w:space="0" w:color="auto"/>
              <w:right w:val="single" w:sz="6" w:space="0" w:color="auto"/>
            </w:tcBorders>
            <w:vAlign w:val="center"/>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University.</w:t>
            </w:r>
          </w:p>
        </w:tc>
        <w:tc>
          <w:tcPr>
            <w:tcW w:w="810" w:type="pct"/>
            <w:tcBorders>
              <w:left w:val="single" w:sz="6" w:space="0" w:color="auto"/>
              <w:bottom w:val="single" w:sz="6" w:space="0" w:color="auto"/>
              <w:right w:val="single" w:sz="6" w:space="0" w:color="auto"/>
            </w:tcBorders>
            <w:vAlign w:val="center"/>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Fees and State contributions.</w:t>
            </w:r>
          </w:p>
        </w:tc>
        <w:tc>
          <w:tcPr>
            <w:tcW w:w="814" w:type="pct"/>
            <w:tcBorders>
              <w:left w:val="single" w:sz="6" w:space="0" w:color="auto"/>
              <w:bottom w:val="single" w:sz="6" w:space="0" w:color="auto"/>
            </w:tcBorders>
            <w:vAlign w:val="center"/>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Maximum financial assistance under section 3 (1.).</w:t>
            </w:r>
          </w:p>
        </w:tc>
      </w:tr>
      <w:tr w:rsidR="00424825" w:rsidRPr="00A20D89" w:rsidTr="00D776AF">
        <w:trPr>
          <w:trHeight w:val="20"/>
        </w:trPr>
        <w:tc>
          <w:tcPr>
            <w:tcW w:w="3376" w:type="pct"/>
            <w:tcBorders>
              <w:top w:val="single" w:sz="6" w:space="0" w:color="auto"/>
              <w:right w:val="single" w:sz="6" w:space="0" w:color="auto"/>
            </w:tcBorders>
          </w:tcPr>
          <w:p w:rsidR="00424825" w:rsidRPr="00A20D89" w:rsidRDefault="00424825" w:rsidP="00D776AF">
            <w:pPr>
              <w:spacing w:after="0" w:line="240" w:lineRule="auto"/>
              <w:jc w:val="both"/>
              <w:rPr>
                <w:rFonts w:ascii="Times New Roman" w:hAnsi="Times New Roman"/>
              </w:rPr>
            </w:pPr>
            <w:r w:rsidRPr="00A20D89">
              <w:rPr>
                <w:rFonts w:ascii="Times New Roman" w:hAnsi="Times New Roman"/>
              </w:rPr>
              <w:t>New South Wales—</w:t>
            </w:r>
          </w:p>
        </w:tc>
        <w:tc>
          <w:tcPr>
            <w:tcW w:w="810" w:type="pct"/>
            <w:tcBorders>
              <w:top w:val="single" w:sz="6" w:space="0" w:color="auto"/>
              <w:left w:val="single" w:sz="6" w:space="0" w:color="auto"/>
              <w:right w:val="single" w:sz="6" w:space="0" w:color="auto"/>
            </w:tcBorders>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w:t>
            </w:r>
          </w:p>
        </w:tc>
        <w:tc>
          <w:tcPr>
            <w:tcW w:w="814" w:type="pct"/>
            <w:tcBorders>
              <w:top w:val="single" w:sz="6" w:space="0" w:color="auto"/>
              <w:left w:val="single" w:sz="6" w:space="0" w:color="auto"/>
            </w:tcBorders>
          </w:tcPr>
          <w:p w:rsidR="00424825" w:rsidRPr="00A20D89" w:rsidRDefault="00424825" w:rsidP="00D776AF">
            <w:pPr>
              <w:spacing w:after="0" w:line="240" w:lineRule="auto"/>
              <w:jc w:val="center"/>
              <w:rPr>
                <w:rFonts w:ascii="Times New Roman" w:hAnsi="Times New Roman"/>
              </w:rPr>
            </w:pPr>
            <w:r w:rsidRPr="00A20D89">
              <w:rPr>
                <w:rFonts w:ascii="Times New Roman" w:hAnsi="Times New Roman"/>
              </w:rPr>
              <w:t>£</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Sydney</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4,276,000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2,311,000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New South Wales</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4,092,000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2,212,000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New England</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1,250,000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675,000</w:t>
            </w:r>
          </w:p>
        </w:tc>
      </w:tr>
      <w:tr w:rsidR="00424825" w:rsidRPr="00A20D89" w:rsidTr="00D776AF">
        <w:trPr>
          <w:trHeight w:val="20"/>
        </w:trPr>
        <w:tc>
          <w:tcPr>
            <w:tcW w:w="3376" w:type="pct"/>
            <w:tcBorders>
              <w:right w:val="single" w:sz="6" w:space="0" w:color="auto"/>
            </w:tcBorders>
          </w:tcPr>
          <w:p w:rsidR="00424825" w:rsidRPr="00A20D89" w:rsidRDefault="00424825" w:rsidP="00D776AF">
            <w:pPr>
              <w:spacing w:after="0" w:line="240" w:lineRule="auto"/>
              <w:jc w:val="both"/>
              <w:rPr>
                <w:rFonts w:ascii="Times New Roman" w:hAnsi="Times New Roman"/>
              </w:rPr>
            </w:pPr>
            <w:r w:rsidRPr="00A20D89">
              <w:rPr>
                <w:rFonts w:ascii="Times New Roman" w:hAnsi="Times New Roman"/>
              </w:rPr>
              <w:t>Victoria—</w:t>
            </w:r>
          </w:p>
        </w:tc>
        <w:tc>
          <w:tcPr>
            <w:tcW w:w="810" w:type="pct"/>
            <w:tcBorders>
              <w:left w:val="single" w:sz="6" w:space="0" w:color="auto"/>
              <w:righ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c>
          <w:tcPr>
            <w:tcW w:w="814" w:type="pct"/>
            <w:tcBorders>
              <w:lef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Melbourne</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3,556,000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1,922,000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Monash University</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1,906,000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1,032,000</w:t>
            </w:r>
          </w:p>
        </w:tc>
      </w:tr>
      <w:tr w:rsidR="00424825" w:rsidRPr="00A20D89" w:rsidTr="00D776AF">
        <w:trPr>
          <w:trHeight w:val="20"/>
        </w:trPr>
        <w:tc>
          <w:tcPr>
            <w:tcW w:w="3376" w:type="pct"/>
            <w:tcBorders>
              <w:right w:val="single" w:sz="6" w:space="0" w:color="auto"/>
            </w:tcBorders>
          </w:tcPr>
          <w:p w:rsidR="00424825" w:rsidRPr="00A20D89" w:rsidRDefault="00424825" w:rsidP="00D776AF">
            <w:pPr>
              <w:spacing w:after="0" w:line="240" w:lineRule="auto"/>
              <w:jc w:val="both"/>
              <w:rPr>
                <w:rFonts w:ascii="Times New Roman" w:hAnsi="Times New Roman"/>
              </w:rPr>
            </w:pPr>
            <w:r w:rsidRPr="00A20D89">
              <w:rPr>
                <w:rFonts w:ascii="Times New Roman" w:hAnsi="Times New Roman"/>
              </w:rPr>
              <w:t>Queensland—</w:t>
            </w:r>
          </w:p>
        </w:tc>
        <w:tc>
          <w:tcPr>
            <w:tcW w:w="810" w:type="pct"/>
            <w:tcBorders>
              <w:left w:val="single" w:sz="6" w:space="0" w:color="auto"/>
              <w:righ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c>
          <w:tcPr>
            <w:tcW w:w="814" w:type="pct"/>
            <w:tcBorders>
              <w:lef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Queensland</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2,605,000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1,408,000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Townsville University College</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146,000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80,000</w:t>
            </w:r>
          </w:p>
        </w:tc>
      </w:tr>
      <w:tr w:rsidR="00424825" w:rsidRPr="00A20D89" w:rsidTr="00D776AF">
        <w:trPr>
          <w:trHeight w:val="20"/>
        </w:trPr>
        <w:tc>
          <w:tcPr>
            <w:tcW w:w="3376" w:type="pct"/>
            <w:tcBorders>
              <w:right w:val="single" w:sz="6" w:space="0" w:color="auto"/>
            </w:tcBorders>
          </w:tcPr>
          <w:p w:rsidR="00424825" w:rsidRPr="00A20D89" w:rsidRDefault="00424825" w:rsidP="00D776AF">
            <w:pPr>
              <w:spacing w:after="0" w:line="240" w:lineRule="auto"/>
              <w:jc w:val="both"/>
              <w:rPr>
                <w:rFonts w:ascii="Times New Roman" w:hAnsi="Times New Roman"/>
              </w:rPr>
            </w:pPr>
            <w:r w:rsidRPr="00A20D89">
              <w:rPr>
                <w:rFonts w:ascii="Times New Roman" w:hAnsi="Times New Roman"/>
              </w:rPr>
              <w:t>South Australia—</w:t>
            </w:r>
          </w:p>
        </w:tc>
        <w:tc>
          <w:tcPr>
            <w:tcW w:w="810" w:type="pct"/>
            <w:tcBorders>
              <w:left w:val="single" w:sz="6" w:space="0" w:color="auto"/>
              <w:righ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c>
          <w:tcPr>
            <w:tcW w:w="814" w:type="pct"/>
            <w:tcBorders>
              <w:lef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Adelaide</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2,282,000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1,234,000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Adelaide, Bedford Park</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107,000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58,000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South Australian Institute of Technology</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198,000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108,000</w:t>
            </w: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 xml:space="preserve">South Australian Institute of Technology at </w:t>
            </w:r>
            <w:proofErr w:type="spellStart"/>
            <w:r w:rsidRPr="00A20D89">
              <w:rPr>
                <w:rFonts w:ascii="Times New Roman" w:hAnsi="Times New Roman"/>
              </w:rPr>
              <w:t>Whyalla</w:t>
            </w:r>
            <w:proofErr w:type="spellEnd"/>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13,000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6,000</w:t>
            </w:r>
          </w:p>
        </w:tc>
      </w:tr>
      <w:tr w:rsidR="00424825" w:rsidRPr="00A20D89" w:rsidTr="00D776AF">
        <w:trPr>
          <w:trHeight w:val="20"/>
        </w:trPr>
        <w:tc>
          <w:tcPr>
            <w:tcW w:w="3376" w:type="pct"/>
            <w:tcBorders>
              <w:right w:val="single" w:sz="6" w:space="0" w:color="auto"/>
            </w:tcBorders>
          </w:tcPr>
          <w:p w:rsidR="00424825" w:rsidRPr="00A20D89" w:rsidRDefault="00424825" w:rsidP="00D776AF">
            <w:pPr>
              <w:spacing w:after="0" w:line="240" w:lineRule="auto"/>
              <w:jc w:val="both"/>
              <w:rPr>
                <w:rFonts w:ascii="Times New Roman" w:hAnsi="Times New Roman"/>
              </w:rPr>
            </w:pPr>
            <w:r w:rsidRPr="00A20D89">
              <w:rPr>
                <w:rFonts w:ascii="Times New Roman" w:hAnsi="Times New Roman"/>
              </w:rPr>
              <w:t>Western Australia—</w:t>
            </w:r>
          </w:p>
        </w:tc>
        <w:tc>
          <w:tcPr>
            <w:tcW w:w="810" w:type="pct"/>
            <w:tcBorders>
              <w:left w:val="single" w:sz="6" w:space="0" w:color="auto"/>
              <w:righ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c>
          <w:tcPr>
            <w:tcW w:w="814" w:type="pct"/>
            <w:tcBorders>
              <w:lef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Western Australia</w:t>
            </w:r>
            <w:r w:rsidR="00E76511">
              <w:rPr>
                <w:rFonts w:ascii="Times New Roman" w:hAnsi="Times New Roman"/>
              </w:rPr>
              <w:tab/>
            </w:r>
          </w:p>
        </w:tc>
        <w:tc>
          <w:tcPr>
            <w:tcW w:w="810" w:type="pct"/>
            <w:tcBorders>
              <w:left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1,656,000</w:t>
            </w:r>
          </w:p>
        </w:tc>
        <w:tc>
          <w:tcPr>
            <w:tcW w:w="814" w:type="pct"/>
            <w:tcBorders>
              <w:lef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895,000</w:t>
            </w:r>
          </w:p>
        </w:tc>
      </w:tr>
      <w:tr w:rsidR="00424825" w:rsidRPr="00A20D89" w:rsidTr="00D776AF">
        <w:trPr>
          <w:trHeight w:val="20"/>
        </w:trPr>
        <w:tc>
          <w:tcPr>
            <w:tcW w:w="3376" w:type="pct"/>
            <w:tcBorders>
              <w:right w:val="single" w:sz="6" w:space="0" w:color="auto"/>
            </w:tcBorders>
          </w:tcPr>
          <w:p w:rsidR="00424825" w:rsidRPr="00A20D89" w:rsidRDefault="00424825" w:rsidP="00D776AF">
            <w:pPr>
              <w:spacing w:after="0" w:line="240" w:lineRule="auto"/>
              <w:jc w:val="both"/>
              <w:rPr>
                <w:rFonts w:ascii="Times New Roman" w:hAnsi="Times New Roman"/>
              </w:rPr>
            </w:pPr>
            <w:r w:rsidRPr="00A20D89">
              <w:rPr>
                <w:rFonts w:ascii="Times New Roman" w:hAnsi="Times New Roman"/>
              </w:rPr>
              <w:t>Tasmania—</w:t>
            </w:r>
          </w:p>
        </w:tc>
        <w:tc>
          <w:tcPr>
            <w:tcW w:w="810" w:type="pct"/>
            <w:tcBorders>
              <w:left w:val="single" w:sz="6" w:space="0" w:color="auto"/>
              <w:righ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c>
          <w:tcPr>
            <w:tcW w:w="814" w:type="pct"/>
            <w:tcBorders>
              <w:left w:val="single" w:sz="6" w:space="0" w:color="auto"/>
            </w:tcBorders>
            <w:vAlign w:val="center"/>
          </w:tcPr>
          <w:p w:rsidR="00424825" w:rsidRPr="00A20D89" w:rsidRDefault="00424825" w:rsidP="00D776AF">
            <w:pPr>
              <w:spacing w:after="0" w:line="240" w:lineRule="auto"/>
              <w:ind w:right="432"/>
              <w:jc w:val="right"/>
              <w:rPr>
                <w:rFonts w:ascii="Times New Roman" w:hAnsi="Times New Roman"/>
              </w:rPr>
            </w:pPr>
          </w:p>
        </w:tc>
      </w:tr>
      <w:tr w:rsidR="00424825" w:rsidRPr="00A20D89" w:rsidTr="00D776AF">
        <w:trPr>
          <w:trHeight w:val="20"/>
        </w:trPr>
        <w:tc>
          <w:tcPr>
            <w:tcW w:w="3376" w:type="pct"/>
            <w:tcBorders>
              <w:right w:val="single" w:sz="6" w:space="0" w:color="auto"/>
            </w:tcBorders>
          </w:tcPr>
          <w:p w:rsidR="00424825" w:rsidRPr="00A20D89" w:rsidRDefault="00424825" w:rsidP="00E76511">
            <w:pPr>
              <w:tabs>
                <w:tab w:val="right" w:leader="dot" w:pos="5760"/>
              </w:tabs>
              <w:spacing w:after="0" w:line="240" w:lineRule="auto"/>
              <w:ind w:left="288"/>
              <w:jc w:val="both"/>
              <w:rPr>
                <w:rFonts w:ascii="Times New Roman" w:hAnsi="Times New Roman"/>
              </w:rPr>
            </w:pPr>
            <w:r w:rsidRPr="00A20D89">
              <w:rPr>
                <w:rFonts w:ascii="Times New Roman" w:hAnsi="Times New Roman"/>
              </w:rPr>
              <w:t>University of Tasmania</w:t>
            </w:r>
            <w:r w:rsidR="00E76511">
              <w:rPr>
                <w:rFonts w:ascii="Times New Roman" w:hAnsi="Times New Roman"/>
              </w:rPr>
              <w:tab/>
            </w:r>
          </w:p>
        </w:tc>
        <w:tc>
          <w:tcPr>
            <w:tcW w:w="810" w:type="pct"/>
            <w:tcBorders>
              <w:left w:val="single" w:sz="6" w:space="0" w:color="auto"/>
              <w:bottom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677,000</w:t>
            </w:r>
          </w:p>
        </w:tc>
        <w:tc>
          <w:tcPr>
            <w:tcW w:w="814" w:type="pct"/>
            <w:tcBorders>
              <w:left w:val="single" w:sz="6" w:space="0" w:color="auto"/>
              <w:bottom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366,000</w:t>
            </w:r>
          </w:p>
        </w:tc>
      </w:tr>
      <w:tr w:rsidR="00424825" w:rsidRPr="00A20D89" w:rsidTr="00D776AF">
        <w:trPr>
          <w:trHeight w:val="20"/>
        </w:trPr>
        <w:tc>
          <w:tcPr>
            <w:tcW w:w="3376" w:type="pct"/>
            <w:tcBorders>
              <w:bottom w:val="single" w:sz="6" w:space="0" w:color="auto"/>
              <w:right w:val="single" w:sz="6" w:space="0" w:color="auto"/>
            </w:tcBorders>
          </w:tcPr>
          <w:p w:rsidR="00424825" w:rsidRPr="00A20D89" w:rsidRDefault="00424825" w:rsidP="00D776AF">
            <w:pPr>
              <w:spacing w:after="0" w:line="240" w:lineRule="auto"/>
              <w:jc w:val="both"/>
              <w:rPr>
                <w:rFonts w:ascii="Times New Roman" w:hAnsi="Times New Roman"/>
              </w:rPr>
            </w:pPr>
          </w:p>
        </w:tc>
        <w:tc>
          <w:tcPr>
            <w:tcW w:w="810" w:type="pct"/>
            <w:tcBorders>
              <w:top w:val="single" w:sz="6" w:space="0" w:color="auto"/>
              <w:left w:val="single" w:sz="6" w:space="0" w:color="auto"/>
              <w:bottom w:val="single" w:sz="6" w:space="0" w:color="auto"/>
              <w:right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22,764,000</w:t>
            </w:r>
          </w:p>
        </w:tc>
        <w:tc>
          <w:tcPr>
            <w:tcW w:w="814" w:type="pct"/>
            <w:tcBorders>
              <w:top w:val="single" w:sz="6" w:space="0" w:color="auto"/>
              <w:left w:val="single" w:sz="6" w:space="0" w:color="auto"/>
              <w:bottom w:val="single" w:sz="6" w:space="0" w:color="auto"/>
            </w:tcBorders>
            <w:vAlign w:val="center"/>
          </w:tcPr>
          <w:p w:rsidR="00424825" w:rsidRPr="00A20D89" w:rsidRDefault="00D753B7" w:rsidP="00D776AF">
            <w:pPr>
              <w:spacing w:after="0" w:line="240" w:lineRule="auto"/>
              <w:ind w:right="432"/>
              <w:jc w:val="right"/>
              <w:rPr>
                <w:rFonts w:ascii="Times New Roman" w:hAnsi="Times New Roman"/>
              </w:rPr>
            </w:pPr>
            <w:r w:rsidRPr="00A20D89">
              <w:rPr>
                <w:rFonts w:ascii="Times New Roman" w:hAnsi="Times New Roman"/>
                <w:smallCaps/>
              </w:rPr>
              <w:t>12,307,000</w:t>
            </w:r>
          </w:p>
        </w:tc>
      </w:tr>
    </w:tbl>
    <w:p w:rsidR="00424825" w:rsidRPr="00A20D89" w:rsidRDefault="00424825" w:rsidP="006D3252">
      <w:pPr>
        <w:pBdr>
          <w:bottom w:val="single" w:sz="4" w:space="1" w:color="auto"/>
        </w:pBdr>
        <w:spacing w:before="360" w:after="0" w:line="240" w:lineRule="auto"/>
        <w:ind w:left="3600" w:right="3600"/>
        <w:jc w:val="center"/>
        <w:rPr>
          <w:rFonts w:ascii="Times New Roman" w:hAnsi="Times New Roman"/>
        </w:rPr>
      </w:pPr>
    </w:p>
    <w:sectPr w:rsidR="00424825" w:rsidRPr="00A20D89" w:rsidSect="00E76511">
      <w:headerReference w:type="even" r:id="rId6"/>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3E" w:rsidRDefault="00E9003E" w:rsidP="00E76511">
      <w:pPr>
        <w:spacing w:after="0" w:line="240" w:lineRule="auto"/>
      </w:pPr>
      <w:r>
        <w:separator/>
      </w:r>
    </w:p>
  </w:endnote>
  <w:endnote w:type="continuationSeparator" w:id="0">
    <w:p w:rsidR="00E9003E" w:rsidRDefault="00E9003E" w:rsidP="00E7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3E" w:rsidRDefault="00E9003E" w:rsidP="00E76511">
      <w:pPr>
        <w:spacing w:after="0" w:line="240" w:lineRule="auto"/>
      </w:pPr>
      <w:r>
        <w:separator/>
      </w:r>
    </w:p>
  </w:footnote>
  <w:footnote w:type="continuationSeparator" w:id="0">
    <w:p w:rsidR="00E9003E" w:rsidRDefault="00E9003E" w:rsidP="00E76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11" w:rsidRDefault="00E76511" w:rsidP="00E76511">
    <w:pPr>
      <w:pStyle w:val="Header"/>
      <w:tabs>
        <w:tab w:val="clear" w:pos="9360"/>
        <w:tab w:val="right" w:pos="9090"/>
      </w:tabs>
    </w:pPr>
    <w:r w:rsidRPr="00E76511">
      <w:rPr>
        <w:rFonts w:ascii="Times New Roman" w:hAnsi="Times New Roman"/>
        <w:sz w:val="20"/>
      </w:rPr>
      <w:t>No. 129</w:t>
    </w:r>
    <w:r>
      <w:rPr>
        <w:rFonts w:ascii="Times New Roman" w:hAnsi="Times New Roman"/>
        <w:sz w:val="20"/>
      </w:rPr>
      <w:t>.</w:t>
    </w:r>
    <w:r w:rsidRPr="00E76511">
      <w:rPr>
        <w:rFonts w:ascii="Times New Roman" w:hAnsi="Times New Roman"/>
        <w:i/>
        <w:sz w:val="20"/>
      </w:rPr>
      <w:tab/>
      <w:t xml:space="preserve">Universities </w:t>
    </w:r>
    <w:r w:rsidRPr="00C90AFB">
      <w:rPr>
        <w:rFonts w:ascii="Times New Roman" w:hAnsi="Times New Roman"/>
        <w:sz w:val="20"/>
      </w:rPr>
      <w:t>(</w:t>
    </w:r>
    <w:r w:rsidRPr="00E76511">
      <w:rPr>
        <w:rFonts w:ascii="Times New Roman" w:hAnsi="Times New Roman"/>
        <w:i/>
        <w:sz w:val="20"/>
      </w:rPr>
      <w:t>Financial Assistance</w:t>
    </w:r>
    <w:r w:rsidRPr="00C90AFB">
      <w:rPr>
        <w:rFonts w:ascii="Times New Roman" w:hAnsi="Times New Roman"/>
        <w:sz w:val="20"/>
      </w:rPr>
      <w:t>)</w:t>
    </w:r>
    <w:r w:rsidRPr="00E76511">
      <w:rPr>
        <w:rFonts w:ascii="Times New Roman" w:hAnsi="Times New Roman"/>
        <w:i/>
        <w:sz w:val="20"/>
      </w:rPr>
      <w:t>.</w:t>
    </w:r>
    <w:r w:rsidRPr="00E76511">
      <w:rPr>
        <w:rFonts w:ascii="Times New Roman" w:hAnsi="Times New Roman"/>
        <w:i/>
        <w:sz w:val="20"/>
      </w:rPr>
      <w:tab/>
    </w:r>
    <w:r w:rsidRPr="00E76511">
      <w:rPr>
        <w:rFonts w:ascii="Times New Roman" w:hAnsi="Times New Roman"/>
        <w:sz w:val="20"/>
      </w:rPr>
      <w:t>1964</w:t>
    </w:r>
    <w:r w:rsidRPr="00E76511">
      <w:rPr>
        <w:rFonts w:ascii="Times New Roman" w:hAnsi="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11" w:rsidRPr="00E76511" w:rsidRDefault="00E76511" w:rsidP="00E76511">
    <w:pPr>
      <w:pStyle w:val="Header"/>
      <w:tabs>
        <w:tab w:val="clear" w:pos="9360"/>
        <w:tab w:val="right" w:pos="9000"/>
      </w:tabs>
      <w:rPr>
        <w:sz w:val="20"/>
      </w:rPr>
    </w:pPr>
    <w:r w:rsidRPr="00E76511">
      <w:rPr>
        <w:rFonts w:ascii="Times New Roman" w:hAnsi="Times New Roman"/>
        <w:sz w:val="20"/>
      </w:rPr>
      <w:t>1964.</w:t>
    </w:r>
    <w:r w:rsidRPr="00E76511">
      <w:rPr>
        <w:rFonts w:ascii="Times New Roman" w:hAnsi="Times New Roman"/>
        <w:i/>
        <w:sz w:val="20"/>
      </w:rPr>
      <w:tab/>
      <w:t xml:space="preserve">Universities </w:t>
    </w:r>
    <w:r w:rsidRPr="00C90AFB">
      <w:rPr>
        <w:rFonts w:ascii="Times New Roman" w:hAnsi="Times New Roman"/>
        <w:sz w:val="20"/>
      </w:rPr>
      <w:t>(</w:t>
    </w:r>
    <w:r w:rsidRPr="00E76511">
      <w:rPr>
        <w:rFonts w:ascii="Times New Roman" w:hAnsi="Times New Roman"/>
        <w:i/>
        <w:sz w:val="20"/>
      </w:rPr>
      <w:t>Financial Assistance</w:t>
    </w:r>
    <w:r w:rsidRPr="00C90AFB">
      <w:rPr>
        <w:rFonts w:ascii="Times New Roman" w:hAnsi="Times New Roman"/>
        <w:sz w:val="20"/>
      </w:rPr>
      <w:t>)</w:t>
    </w:r>
    <w:r w:rsidRPr="00E76511">
      <w:rPr>
        <w:rFonts w:ascii="Times New Roman" w:hAnsi="Times New Roman"/>
        <w:i/>
        <w:sz w:val="20"/>
      </w:rPr>
      <w:t>.</w:t>
    </w:r>
    <w:r w:rsidRPr="00E76511">
      <w:rPr>
        <w:rFonts w:ascii="Times New Roman" w:hAnsi="Times New Roman"/>
        <w:i/>
        <w:sz w:val="20"/>
      </w:rPr>
      <w:tab/>
    </w:r>
    <w:r w:rsidRPr="00E76511">
      <w:rPr>
        <w:rFonts w:ascii="Times New Roman" w:hAnsi="Times New Roman"/>
        <w:sz w:val="20"/>
      </w:rPr>
      <w:t>No. 129.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432"/>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24825"/>
    <w:rsid w:val="00176A2C"/>
    <w:rsid w:val="002C1E3E"/>
    <w:rsid w:val="00424825"/>
    <w:rsid w:val="005769B0"/>
    <w:rsid w:val="00612F4E"/>
    <w:rsid w:val="006D3252"/>
    <w:rsid w:val="00872559"/>
    <w:rsid w:val="008B0FF3"/>
    <w:rsid w:val="0091742D"/>
    <w:rsid w:val="00A20D89"/>
    <w:rsid w:val="00C90AFB"/>
    <w:rsid w:val="00D753B7"/>
    <w:rsid w:val="00D776AF"/>
    <w:rsid w:val="00E76511"/>
    <w:rsid w:val="00E9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2482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2482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2482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2482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2482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2482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2482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24825"/>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24825"/>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424825"/>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424825"/>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424825"/>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424825"/>
    <w:pPr>
      <w:spacing w:after="0" w:line="240" w:lineRule="auto"/>
    </w:pPr>
    <w:rPr>
      <w:rFonts w:ascii="Times New Roman" w:eastAsia="Times New Roman" w:hAnsi="Times New Roman" w:cs="Times New Roman"/>
      <w:sz w:val="20"/>
      <w:szCs w:val="20"/>
    </w:rPr>
  </w:style>
  <w:style w:type="paragraph" w:customStyle="1" w:styleId="Style1708">
    <w:name w:val="Style1708"/>
    <w:basedOn w:val="Normal"/>
    <w:rsid w:val="00424825"/>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424825"/>
    <w:pPr>
      <w:spacing w:after="0" w:line="240" w:lineRule="auto"/>
    </w:pPr>
    <w:rPr>
      <w:rFonts w:ascii="Times New Roman" w:eastAsia="Times New Roman" w:hAnsi="Times New Roman" w:cs="Times New Roman"/>
      <w:sz w:val="20"/>
      <w:szCs w:val="20"/>
    </w:rPr>
  </w:style>
  <w:style w:type="paragraph" w:customStyle="1" w:styleId="Style2144">
    <w:name w:val="Style2144"/>
    <w:basedOn w:val="Normal"/>
    <w:rsid w:val="00424825"/>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424825"/>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42482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24825"/>
    <w:rPr>
      <w:rFonts w:ascii="Times New Roman" w:eastAsia="Times New Roman" w:hAnsi="Times New Roman" w:cs="Times New Roman"/>
      <w:b w:val="0"/>
      <w:bCs w:val="0"/>
      <w:i w:val="0"/>
      <w:iCs w:val="0"/>
      <w:smallCaps w:val="0"/>
      <w:sz w:val="30"/>
      <w:szCs w:val="30"/>
    </w:rPr>
  </w:style>
  <w:style w:type="character" w:customStyle="1" w:styleId="CharStyle4">
    <w:name w:val="CharStyle4"/>
    <w:basedOn w:val="DefaultParagraphFont"/>
    <w:rsid w:val="00424825"/>
    <w:rPr>
      <w:rFonts w:ascii="Times New Roman" w:eastAsia="Times New Roman" w:hAnsi="Times New Roman" w:cs="Times New Roman"/>
      <w:b w:val="0"/>
      <w:bCs w:val="0"/>
      <w:i/>
      <w:iCs/>
      <w:smallCaps w:val="0"/>
      <w:sz w:val="26"/>
      <w:szCs w:val="26"/>
    </w:rPr>
  </w:style>
  <w:style w:type="character" w:customStyle="1" w:styleId="CharStyle10">
    <w:name w:val="CharStyle10"/>
    <w:basedOn w:val="DefaultParagraphFont"/>
    <w:rsid w:val="00424825"/>
    <w:rPr>
      <w:rFonts w:ascii="Times New Roman" w:eastAsia="Times New Roman" w:hAnsi="Times New Roman" w:cs="Times New Roman"/>
      <w:b w:val="0"/>
      <w:bCs w:val="0"/>
      <w:i/>
      <w:iCs/>
      <w:smallCaps w:val="0"/>
      <w:sz w:val="22"/>
      <w:szCs w:val="22"/>
    </w:rPr>
  </w:style>
  <w:style w:type="character" w:customStyle="1" w:styleId="CharStyle28">
    <w:name w:val="CharStyle28"/>
    <w:basedOn w:val="DefaultParagraphFont"/>
    <w:rsid w:val="00424825"/>
    <w:rPr>
      <w:rFonts w:ascii="Times New Roman" w:eastAsia="Times New Roman" w:hAnsi="Times New Roman" w:cs="Times New Roman"/>
      <w:b w:val="0"/>
      <w:bCs w:val="0"/>
      <w:i w:val="0"/>
      <w:iCs w:val="0"/>
      <w:smallCaps/>
      <w:sz w:val="16"/>
      <w:szCs w:val="16"/>
    </w:rPr>
  </w:style>
  <w:style w:type="character" w:customStyle="1" w:styleId="CharStyle38">
    <w:name w:val="CharStyle38"/>
    <w:basedOn w:val="DefaultParagraphFont"/>
    <w:rsid w:val="00424825"/>
    <w:rPr>
      <w:rFonts w:ascii="Times New Roman" w:eastAsia="Times New Roman" w:hAnsi="Times New Roman" w:cs="Times New Roman"/>
      <w:b/>
      <w:bCs/>
      <w:i w:val="0"/>
      <w:iCs w:val="0"/>
      <w:smallCaps w:val="0"/>
      <w:spacing w:val="-10"/>
      <w:sz w:val="26"/>
      <w:szCs w:val="26"/>
    </w:rPr>
  </w:style>
  <w:style w:type="character" w:customStyle="1" w:styleId="CharStyle39">
    <w:name w:val="CharStyle39"/>
    <w:basedOn w:val="DefaultParagraphFont"/>
    <w:rsid w:val="00424825"/>
    <w:rPr>
      <w:rFonts w:ascii="Times New Roman" w:eastAsia="Times New Roman" w:hAnsi="Times New Roman" w:cs="Times New Roman"/>
      <w:b w:val="0"/>
      <w:bCs w:val="0"/>
      <w:i w:val="0"/>
      <w:iCs w:val="0"/>
      <w:smallCaps w:val="0"/>
      <w:sz w:val="26"/>
      <w:szCs w:val="26"/>
    </w:rPr>
  </w:style>
  <w:style w:type="character" w:customStyle="1" w:styleId="CharStyle45">
    <w:name w:val="CharStyle45"/>
    <w:basedOn w:val="DefaultParagraphFont"/>
    <w:rsid w:val="00424825"/>
    <w:rPr>
      <w:rFonts w:ascii="Times New Roman" w:eastAsia="Times New Roman" w:hAnsi="Times New Roman" w:cs="Times New Roman"/>
      <w:b/>
      <w:bCs/>
      <w:i w:val="0"/>
      <w:iCs w:val="0"/>
      <w:smallCaps w:val="0"/>
      <w:sz w:val="14"/>
      <w:szCs w:val="14"/>
    </w:rPr>
  </w:style>
  <w:style w:type="character" w:customStyle="1" w:styleId="CharStyle47">
    <w:name w:val="CharStyle47"/>
    <w:basedOn w:val="DefaultParagraphFont"/>
    <w:rsid w:val="00424825"/>
    <w:rPr>
      <w:rFonts w:ascii="Times New Roman" w:eastAsia="Times New Roman" w:hAnsi="Times New Roman" w:cs="Times New Roman"/>
      <w:b w:val="0"/>
      <w:bCs w:val="0"/>
      <w:i w:val="0"/>
      <w:iCs w:val="0"/>
      <w:smallCaps w:val="0"/>
      <w:sz w:val="22"/>
      <w:szCs w:val="22"/>
    </w:rPr>
  </w:style>
  <w:style w:type="character" w:customStyle="1" w:styleId="CharStyle189">
    <w:name w:val="CharStyle189"/>
    <w:basedOn w:val="DefaultParagraphFont"/>
    <w:rsid w:val="00424825"/>
    <w:rPr>
      <w:rFonts w:ascii="Times New Roman" w:eastAsia="Times New Roman" w:hAnsi="Times New Roman" w:cs="Times New Roman"/>
      <w:b w:val="0"/>
      <w:bCs w:val="0"/>
      <w:i w:val="0"/>
      <w:iCs w:val="0"/>
      <w:smallCaps w:val="0"/>
      <w:sz w:val="16"/>
      <w:szCs w:val="16"/>
    </w:rPr>
  </w:style>
  <w:style w:type="character" w:customStyle="1" w:styleId="CharStyle380">
    <w:name w:val="CharStyle380"/>
    <w:basedOn w:val="DefaultParagraphFont"/>
    <w:rsid w:val="00424825"/>
    <w:rPr>
      <w:rFonts w:ascii="Times New Roman" w:eastAsia="Times New Roman" w:hAnsi="Times New Roman" w:cs="Times New Roman"/>
      <w:b/>
      <w:bCs/>
      <w:i w:val="0"/>
      <w:iCs w:val="0"/>
      <w:smallCaps w:val="0"/>
      <w:sz w:val="18"/>
      <w:szCs w:val="18"/>
    </w:rPr>
  </w:style>
  <w:style w:type="character" w:customStyle="1" w:styleId="CharStyle746">
    <w:name w:val="CharStyle746"/>
    <w:basedOn w:val="DefaultParagraphFont"/>
    <w:rsid w:val="00424825"/>
    <w:rPr>
      <w:rFonts w:ascii="Cambria" w:eastAsia="Cambria" w:hAnsi="Cambria" w:cs="Cambria"/>
      <w:b/>
      <w:bCs/>
      <w:i w:val="0"/>
      <w:iCs w:val="0"/>
      <w:smallCaps w:val="0"/>
      <w:sz w:val="16"/>
      <w:szCs w:val="16"/>
    </w:rPr>
  </w:style>
  <w:style w:type="character" w:customStyle="1" w:styleId="CharStyle757">
    <w:name w:val="CharStyle757"/>
    <w:basedOn w:val="DefaultParagraphFont"/>
    <w:rsid w:val="00424825"/>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unhideWhenUsed/>
    <w:rsid w:val="00E7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511"/>
  </w:style>
  <w:style w:type="paragraph" w:styleId="Footer">
    <w:name w:val="footer"/>
    <w:basedOn w:val="Normal"/>
    <w:link w:val="FooterChar"/>
    <w:uiPriority w:val="99"/>
    <w:unhideWhenUsed/>
    <w:rsid w:val="00E7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511"/>
  </w:style>
  <w:style w:type="paragraph" w:styleId="BalloonText">
    <w:name w:val="Balloon Text"/>
    <w:basedOn w:val="Normal"/>
    <w:link w:val="BalloonTextChar"/>
    <w:uiPriority w:val="99"/>
    <w:semiHidden/>
    <w:unhideWhenUsed/>
    <w:rsid w:val="00E76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2017-04-28T05:42:00Z</dcterms:created>
  <dcterms:modified xsi:type="dcterms:W3CDTF">2018-11-06T19:54:00Z</dcterms:modified>
</cp:coreProperties>
</file>