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1" w:rsidRPr="00651A3D" w:rsidRDefault="009E4BB1" w:rsidP="00651A3D">
      <w:pPr>
        <w:spacing w:after="0" w:line="240" w:lineRule="auto"/>
        <w:jc w:val="center"/>
        <w:rPr>
          <w:rFonts w:ascii="Times New Roman" w:hAnsi="Times New Roman"/>
          <w:sz w:val="36"/>
        </w:rPr>
      </w:pPr>
      <w:r w:rsidRPr="00651A3D">
        <w:rPr>
          <w:rFonts w:ascii="Times New Roman" w:hAnsi="Times New Roman"/>
          <w:sz w:val="36"/>
        </w:rPr>
        <w:t>ACTS INTERPRETATION.</w:t>
      </w:r>
    </w:p>
    <w:p w:rsidR="00651A3D" w:rsidRPr="00651A3D" w:rsidRDefault="00651A3D" w:rsidP="0088138F">
      <w:pPr>
        <w:pBdr>
          <w:bottom w:val="single" w:sz="4" w:space="1" w:color="auto"/>
        </w:pBdr>
        <w:spacing w:before="400" w:after="400" w:line="240" w:lineRule="auto"/>
        <w:ind w:left="3888" w:right="3888"/>
        <w:jc w:val="center"/>
        <w:rPr>
          <w:rFonts w:ascii="Times New Roman" w:hAnsi="Times New Roman"/>
          <w:b/>
          <w:sz w:val="2"/>
        </w:rPr>
      </w:pPr>
    </w:p>
    <w:p w:rsidR="009E4BB1" w:rsidRPr="00651A3D" w:rsidRDefault="00995781" w:rsidP="00651A3D">
      <w:pPr>
        <w:spacing w:after="0" w:line="240" w:lineRule="auto"/>
        <w:jc w:val="center"/>
        <w:rPr>
          <w:rFonts w:ascii="Times New Roman" w:hAnsi="Times New Roman"/>
          <w:sz w:val="28"/>
        </w:rPr>
      </w:pPr>
      <w:r w:rsidRPr="00651A3D">
        <w:rPr>
          <w:rFonts w:ascii="Times New Roman" w:hAnsi="Times New Roman"/>
          <w:b/>
          <w:sz w:val="28"/>
        </w:rPr>
        <w:t>No. 19 of 1963.</w:t>
      </w:r>
    </w:p>
    <w:p w:rsidR="009E4BB1" w:rsidRPr="0088138F" w:rsidRDefault="009E4BB1" w:rsidP="00554FA7">
      <w:pPr>
        <w:spacing w:before="120" w:after="0" w:line="240" w:lineRule="auto"/>
        <w:ind w:left="720" w:hanging="720"/>
        <w:rPr>
          <w:rFonts w:ascii="Times New Roman" w:hAnsi="Times New Roman"/>
          <w:sz w:val="26"/>
        </w:rPr>
      </w:pPr>
      <w:r w:rsidRPr="0088138F">
        <w:rPr>
          <w:rFonts w:ascii="Times New Roman" w:hAnsi="Times New Roman"/>
          <w:sz w:val="26"/>
        </w:rPr>
        <w:t xml:space="preserve">An Act to amend the </w:t>
      </w:r>
      <w:r w:rsidR="00995781" w:rsidRPr="0088138F">
        <w:rPr>
          <w:rFonts w:ascii="Times New Roman" w:hAnsi="Times New Roman"/>
          <w:i/>
          <w:sz w:val="26"/>
        </w:rPr>
        <w:t xml:space="preserve">Acts Interpretation Act </w:t>
      </w:r>
      <w:r w:rsidR="00151207">
        <w:rPr>
          <w:rFonts w:ascii="Times New Roman" w:hAnsi="Times New Roman"/>
          <w:sz w:val="26"/>
        </w:rPr>
        <w:t>1901—</w:t>
      </w:r>
      <w:r w:rsidRPr="0088138F">
        <w:rPr>
          <w:rFonts w:ascii="Times New Roman" w:hAnsi="Times New Roman"/>
          <w:sz w:val="26"/>
        </w:rPr>
        <w:t>1957, and for purposes connected therewith.</w:t>
      </w:r>
    </w:p>
    <w:p w:rsidR="009E4BB1" w:rsidRPr="0088138F" w:rsidRDefault="009E4BB1" w:rsidP="00421568">
      <w:pPr>
        <w:spacing w:after="0" w:line="240" w:lineRule="auto"/>
        <w:jc w:val="right"/>
        <w:rPr>
          <w:rFonts w:ascii="Times New Roman" w:hAnsi="Times New Roman"/>
          <w:sz w:val="26"/>
        </w:rPr>
      </w:pPr>
      <w:r w:rsidRPr="0088138F">
        <w:rPr>
          <w:rFonts w:ascii="Times New Roman" w:hAnsi="Times New Roman"/>
          <w:sz w:val="26"/>
        </w:rPr>
        <w:t>[Assented to 28th May, 1963.]</w:t>
      </w:r>
    </w:p>
    <w:p w:rsidR="009E4BB1" w:rsidRPr="0088138F" w:rsidRDefault="009E4BB1" w:rsidP="00C02550">
      <w:pPr>
        <w:spacing w:after="0" w:line="240" w:lineRule="auto"/>
        <w:jc w:val="right"/>
        <w:rPr>
          <w:rFonts w:ascii="Times New Roman" w:hAnsi="Times New Roman"/>
          <w:sz w:val="26"/>
        </w:rPr>
      </w:pPr>
      <w:r w:rsidRPr="0088138F">
        <w:rPr>
          <w:rFonts w:ascii="Times New Roman" w:hAnsi="Times New Roman"/>
          <w:sz w:val="26"/>
        </w:rPr>
        <w:t>[Date of commencement, 25th June, 1963.]</w:t>
      </w:r>
    </w:p>
    <w:p w:rsidR="009E4BB1" w:rsidRPr="00F6444E" w:rsidRDefault="00995781" w:rsidP="00094D33">
      <w:pPr>
        <w:spacing w:before="120" w:after="0" w:line="240" w:lineRule="auto"/>
        <w:jc w:val="both"/>
        <w:rPr>
          <w:rFonts w:ascii="Times New Roman" w:hAnsi="Times New Roman"/>
        </w:rPr>
      </w:pPr>
      <w:r w:rsidRPr="00F6444E">
        <w:rPr>
          <w:rFonts w:ascii="Times New Roman" w:hAnsi="Times New Roman"/>
        </w:rPr>
        <w:t>B</w:t>
      </w:r>
      <w:r w:rsidR="009E4BB1" w:rsidRPr="00F6444E">
        <w:rPr>
          <w:rFonts w:ascii="Times New Roman" w:hAnsi="Times New Roman"/>
        </w:rPr>
        <w:t>E it enacted by the Queen</w:t>
      </w:r>
      <w:r w:rsidR="00293662" w:rsidRPr="00F6444E">
        <w:rPr>
          <w:rFonts w:ascii="Times New Roman" w:hAnsi="Times New Roman"/>
        </w:rPr>
        <w:t>’</w:t>
      </w:r>
      <w:r w:rsidR="009E4BB1" w:rsidRPr="00F6444E">
        <w:rPr>
          <w:rFonts w:ascii="Times New Roman" w:hAnsi="Times New Roman"/>
        </w:rPr>
        <w:t>s Most Excellent Majesty, the Senate,</w:t>
      </w:r>
      <w:r w:rsidR="00421568" w:rsidRPr="00F6444E">
        <w:rPr>
          <w:rFonts w:ascii="Times New Roman" w:hAnsi="Times New Roman"/>
        </w:rPr>
        <w:t xml:space="preserve"> </w:t>
      </w:r>
      <w:r w:rsidR="009E4BB1" w:rsidRPr="00F6444E">
        <w:rPr>
          <w:rFonts w:ascii="Times New Roman" w:hAnsi="Times New Roman"/>
        </w:rPr>
        <w:t>and</w:t>
      </w:r>
      <w:r w:rsidR="00421568" w:rsidRPr="00F6444E">
        <w:rPr>
          <w:rFonts w:ascii="Times New Roman" w:hAnsi="Times New Roman"/>
        </w:rPr>
        <w:t xml:space="preserve"> </w:t>
      </w:r>
      <w:r w:rsidR="009E4BB1" w:rsidRPr="00F6444E">
        <w:rPr>
          <w:rFonts w:ascii="Times New Roman" w:hAnsi="Times New Roman"/>
        </w:rPr>
        <w:t>the</w:t>
      </w:r>
      <w:r w:rsidR="00421568" w:rsidRPr="00F6444E">
        <w:rPr>
          <w:rFonts w:ascii="Times New Roman" w:hAnsi="Times New Roman"/>
        </w:rPr>
        <w:t xml:space="preserve"> </w:t>
      </w:r>
      <w:r w:rsidR="009E4BB1" w:rsidRPr="00F6444E">
        <w:rPr>
          <w:rFonts w:ascii="Times New Roman" w:hAnsi="Times New Roman"/>
        </w:rPr>
        <w:t>House</w:t>
      </w:r>
      <w:r w:rsidR="00421568" w:rsidRPr="00F6444E">
        <w:rPr>
          <w:rFonts w:ascii="Times New Roman" w:hAnsi="Times New Roman"/>
        </w:rPr>
        <w:t xml:space="preserve"> </w:t>
      </w:r>
      <w:r w:rsidR="009E4BB1" w:rsidRPr="00F6444E">
        <w:rPr>
          <w:rFonts w:ascii="Times New Roman" w:hAnsi="Times New Roman"/>
        </w:rPr>
        <w:t>of</w:t>
      </w:r>
      <w:r w:rsidR="00421568" w:rsidRPr="00F6444E">
        <w:rPr>
          <w:rFonts w:ascii="Times New Roman" w:hAnsi="Times New Roman"/>
        </w:rPr>
        <w:t xml:space="preserve"> </w:t>
      </w:r>
      <w:r w:rsidR="009E4BB1" w:rsidRPr="00F6444E">
        <w:rPr>
          <w:rFonts w:ascii="Times New Roman" w:hAnsi="Times New Roman"/>
        </w:rPr>
        <w:t>Representatives</w:t>
      </w:r>
      <w:r w:rsidR="00421568" w:rsidRPr="00F6444E">
        <w:rPr>
          <w:rFonts w:ascii="Times New Roman" w:hAnsi="Times New Roman"/>
        </w:rPr>
        <w:t xml:space="preserve"> </w:t>
      </w:r>
      <w:r w:rsidR="009E4BB1" w:rsidRPr="00F6444E">
        <w:rPr>
          <w:rFonts w:ascii="Times New Roman" w:hAnsi="Times New Roman"/>
        </w:rPr>
        <w:t>of</w:t>
      </w:r>
      <w:r w:rsidR="00421568" w:rsidRPr="00F6444E">
        <w:rPr>
          <w:rFonts w:ascii="Times New Roman" w:hAnsi="Times New Roman"/>
        </w:rPr>
        <w:t xml:space="preserve"> </w:t>
      </w:r>
      <w:r w:rsidR="009E4BB1" w:rsidRPr="00F6444E">
        <w:rPr>
          <w:rFonts w:ascii="Times New Roman" w:hAnsi="Times New Roman"/>
        </w:rPr>
        <w:t>the Commonwealth of Australia, as follows:—</w:t>
      </w:r>
    </w:p>
    <w:p w:rsidR="009E4BB1" w:rsidRPr="00FB2599" w:rsidRDefault="00995781" w:rsidP="00FB2599">
      <w:pPr>
        <w:spacing w:before="120" w:after="60" w:line="240" w:lineRule="auto"/>
        <w:rPr>
          <w:rFonts w:ascii="Times New Roman" w:hAnsi="Times New Roman"/>
          <w:sz w:val="20"/>
        </w:rPr>
      </w:pPr>
      <w:r w:rsidRPr="00FB2599">
        <w:rPr>
          <w:rFonts w:ascii="Times New Roman" w:hAnsi="Times New Roman"/>
          <w:b/>
          <w:sz w:val="20"/>
        </w:rPr>
        <w:t>Short title and citation.</w:t>
      </w:r>
    </w:p>
    <w:p w:rsidR="009E4BB1" w:rsidRPr="000F3C9B" w:rsidRDefault="00995781" w:rsidP="002A3AEB">
      <w:pPr>
        <w:spacing w:after="0" w:line="240" w:lineRule="auto"/>
        <w:ind w:firstLine="432"/>
        <w:jc w:val="both"/>
        <w:rPr>
          <w:rFonts w:ascii="Times New Roman" w:hAnsi="Times New Roman"/>
        </w:rPr>
      </w:pPr>
      <w:r w:rsidRPr="000F3C9B">
        <w:rPr>
          <w:rFonts w:ascii="Times New Roman" w:hAnsi="Times New Roman"/>
          <w:b/>
        </w:rPr>
        <w:t>1.</w:t>
      </w:r>
      <w:r w:rsidR="009E4BB1" w:rsidRPr="000F3C9B">
        <w:rPr>
          <w:rFonts w:ascii="Times New Roman" w:hAnsi="Times New Roman"/>
        </w:rPr>
        <w:t>—(1.)</w:t>
      </w:r>
      <w:r w:rsidR="00FB2599">
        <w:rPr>
          <w:rFonts w:ascii="Times New Roman" w:hAnsi="Times New Roman"/>
        </w:rPr>
        <w:tab/>
      </w:r>
      <w:r w:rsidR="009E4BB1" w:rsidRPr="000F3C9B">
        <w:rPr>
          <w:rFonts w:ascii="Times New Roman" w:hAnsi="Times New Roman"/>
        </w:rPr>
        <w:t xml:space="preserve">This Act may be cited as the </w:t>
      </w:r>
      <w:r w:rsidRPr="000F3C9B">
        <w:rPr>
          <w:rFonts w:ascii="Times New Roman" w:hAnsi="Times New Roman"/>
          <w:i/>
        </w:rPr>
        <w:t xml:space="preserve">Acts Interpretation Act </w:t>
      </w:r>
      <w:r w:rsidR="009E4BB1" w:rsidRPr="000F3C9B">
        <w:rPr>
          <w:rFonts w:ascii="Times New Roman" w:hAnsi="Times New Roman"/>
        </w:rPr>
        <w:t>1963.</w:t>
      </w:r>
    </w:p>
    <w:p w:rsidR="009E4BB1" w:rsidRPr="000F3C9B" w:rsidRDefault="009E4BB1" w:rsidP="002A3AEB">
      <w:pPr>
        <w:tabs>
          <w:tab w:val="left" w:pos="907"/>
        </w:tabs>
        <w:spacing w:after="0" w:line="240" w:lineRule="auto"/>
        <w:ind w:firstLine="432"/>
        <w:jc w:val="both"/>
        <w:rPr>
          <w:rFonts w:ascii="Times New Roman" w:hAnsi="Times New Roman"/>
        </w:rPr>
      </w:pPr>
      <w:r w:rsidRPr="000F3C9B">
        <w:rPr>
          <w:rFonts w:ascii="Times New Roman" w:hAnsi="Times New Roman"/>
        </w:rPr>
        <w:t>(2.)</w:t>
      </w:r>
      <w:r w:rsidR="00FB2599">
        <w:rPr>
          <w:rFonts w:ascii="Times New Roman" w:hAnsi="Times New Roman"/>
        </w:rPr>
        <w:tab/>
      </w:r>
      <w:r w:rsidRPr="000F3C9B">
        <w:rPr>
          <w:rFonts w:ascii="Times New Roman" w:hAnsi="Times New Roman"/>
        </w:rPr>
        <w:t xml:space="preserve">The </w:t>
      </w:r>
      <w:r w:rsidR="00995781" w:rsidRPr="000F3C9B">
        <w:rPr>
          <w:rFonts w:ascii="Times New Roman" w:hAnsi="Times New Roman"/>
          <w:i/>
        </w:rPr>
        <w:t xml:space="preserve">Acts Interpretation Act </w:t>
      </w:r>
      <w:r w:rsidR="00F6444E">
        <w:rPr>
          <w:rFonts w:ascii="Times New Roman" w:hAnsi="Times New Roman"/>
        </w:rPr>
        <w:t>1901-1957</w:t>
      </w:r>
      <w:r w:rsidRPr="000F3C9B">
        <w:rPr>
          <w:rFonts w:ascii="Times New Roman" w:hAnsi="Times New Roman"/>
        </w:rPr>
        <w:t xml:space="preserve"> is in this Act referred to as the Principal Act.</w:t>
      </w:r>
    </w:p>
    <w:p w:rsidR="009E4BB1" w:rsidRPr="000F3C9B" w:rsidRDefault="009E4BB1" w:rsidP="002A3AEB">
      <w:pPr>
        <w:tabs>
          <w:tab w:val="left" w:pos="907"/>
        </w:tabs>
        <w:spacing w:after="0" w:line="240" w:lineRule="auto"/>
        <w:ind w:firstLine="432"/>
        <w:jc w:val="both"/>
        <w:rPr>
          <w:rFonts w:ascii="Times New Roman" w:hAnsi="Times New Roman"/>
        </w:rPr>
      </w:pPr>
      <w:r w:rsidRPr="000F3C9B">
        <w:rPr>
          <w:rFonts w:ascii="Times New Roman" w:hAnsi="Times New Roman"/>
        </w:rPr>
        <w:t>(3.)</w:t>
      </w:r>
      <w:r w:rsidR="00FB2599">
        <w:rPr>
          <w:rFonts w:ascii="Times New Roman" w:hAnsi="Times New Roman"/>
        </w:rPr>
        <w:tab/>
      </w:r>
      <w:r w:rsidRPr="000F3C9B">
        <w:rPr>
          <w:rFonts w:ascii="Times New Roman" w:hAnsi="Times New Roman"/>
        </w:rPr>
        <w:t xml:space="preserve">The Principal Act, as amended by this Act, may be cited as the </w:t>
      </w:r>
      <w:r w:rsidR="00995781" w:rsidRPr="000F3C9B">
        <w:rPr>
          <w:rFonts w:ascii="Times New Roman" w:hAnsi="Times New Roman"/>
          <w:i/>
        </w:rPr>
        <w:t xml:space="preserve">Acts Interpretation Act </w:t>
      </w:r>
      <w:r w:rsidRPr="000F3C9B">
        <w:rPr>
          <w:rFonts w:ascii="Times New Roman" w:hAnsi="Times New Roman"/>
        </w:rPr>
        <w:t>1901-1963.</w:t>
      </w:r>
    </w:p>
    <w:p w:rsidR="009E4BB1" w:rsidRPr="000F3C9B" w:rsidRDefault="00995781" w:rsidP="002A3AEB">
      <w:pPr>
        <w:spacing w:before="120" w:after="0" w:line="240" w:lineRule="auto"/>
        <w:ind w:firstLine="432"/>
        <w:jc w:val="both"/>
        <w:rPr>
          <w:rFonts w:ascii="Times New Roman" w:hAnsi="Times New Roman"/>
        </w:rPr>
      </w:pPr>
      <w:r w:rsidRPr="000F3C9B">
        <w:rPr>
          <w:rFonts w:ascii="Times New Roman" w:hAnsi="Times New Roman"/>
          <w:b/>
        </w:rPr>
        <w:t>2.</w:t>
      </w:r>
      <w:r w:rsidR="00FB2599">
        <w:rPr>
          <w:rFonts w:ascii="Times New Roman" w:hAnsi="Times New Roman"/>
        </w:rPr>
        <w:tab/>
      </w:r>
      <w:r w:rsidR="009E4BB1" w:rsidRPr="000F3C9B">
        <w:rPr>
          <w:rFonts w:ascii="Times New Roman" w:hAnsi="Times New Roman"/>
        </w:rPr>
        <w:t>After section thirty-four</w:t>
      </w:r>
      <w:r w:rsidR="009E4BB1" w:rsidRPr="00E74CA7">
        <w:rPr>
          <w:rFonts w:ascii="Times New Roman" w:hAnsi="Times New Roman"/>
        </w:rPr>
        <w:t xml:space="preserve"> </w:t>
      </w:r>
      <w:r w:rsidRPr="00E74CA7">
        <w:rPr>
          <w:rFonts w:ascii="Times New Roman" w:hAnsi="Times New Roman"/>
          <w:smallCaps/>
        </w:rPr>
        <w:t xml:space="preserve">a </w:t>
      </w:r>
      <w:r w:rsidR="009E4BB1" w:rsidRPr="00E74CA7">
        <w:rPr>
          <w:rFonts w:ascii="Times New Roman" w:hAnsi="Times New Roman"/>
        </w:rPr>
        <w:t>o</w:t>
      </w:r>
      <w:r w:rsidR="009E4BB1" w:rsidRPr="000F3C9B">
        <w:rPr>
          <w:rFonts w:ascii="Times New Roman" w:hAnsi="Times New Roman"/>
        </w:rPr>
        <w:t>f the Principal Act the following section is inserted:—</w:t>
      </w:r>
    </w:p>
    <w:p w:rsidR="009E4BB1" w:rsidRPr="001C2402" w:rsidRDefault="00995781" w:rsidP="001C2402">
      <w:pPr>
        <w:spacing w:before="120" w:after="60" w:line="240" w:lineRule="auto"/>
        <w:rPr>
          <w:rFonts w:ascii="Times New Roman" w:hAnsi="Times New Roman"/>
          <w:sz w:val="20"/>
        </w:rPr>
      </w:pPr>
      <w:r w:rsidRPr="001C2402">
        <w:rPr>
          <w:rFonts w:ascii="Times New Roman" w:hAnsi="Times New Roman"/>
          <w:b/>
          <w:sz w:val="20"/>
        </w:rPr>
        <w:t>Presentation of papers to the Parliament</w:t>
      </w:r>
    </w:p>
    <w:p w:rsidR="009E4BB1" w:rsidRPr="000F3C9B" w:rsidRDefault="00293662" w:rsidP="002A3AEB">
      <w:pPr>
        <w:tabs>
          <w:tab w:val="left" w:pos="907"/>
          <w:tab w:val="left" w:pos="1620"/>
        </w:tabs>
        <w:spacing w:after="0" w:line="240" w:lineRule="auto"/>
        <w:ind w:firstLine="432"/>
        <w:jc w:val="both"/>
        <w:rPr>
          <w:rFonts w:ascii="Times New Roman" w:hAnsi="Times New Roman"/>
        </w:rPr>
      </w:pPr>
      <w:r>
        <w:rPr>
          <w:rFonts w:ascii="Times New Roman" w:hAnsi="Times New Roman"/>
        </w:rPr>
        <w:t>“</w:t>
      </w:r>
      <w:r w:rsidR="009E4BB1" w:rsidRPr="000F3C9B">
        <w:rPr>
          <w:rFonts w:ascii="Times New Roman" w:hAnsi="Times New Roman"/>
        </w:rPr>
        <w:t>34</w:t>
      </w:r>
      <w:r w:rsidR="00995781" w:rsidRPr="000F3C9B">
        <w:rPr>
          <w:rFonts w:ascii="Times New Roman" w:hAnsi="Times New Roman"/>
          <w:smallCaps/>
        </w:rPr>
        <w:t>b.</w:t>
      </w:r>
      <w:r w:rsidR="00995781" w:rsidRPr="00F6444E">
        <w:rPr>
          <w:rFonts w:ascii="Times New Roman" w:hAnsi="Times New Roman"/>
          <w:smallCaps/>
        </w:rPr>
        <w:t>—</w:t>
      </w:r>
      <w:r w:rsidR="009E4BB1" w:rsidRPr="000F3C9B">
        <w:rPr>
          <w:rFonts w:ascii="Times New Roman" w:hAnsi="Times New Roman"/>
        </w:rPr>
        <w:t>(1.)</w:t>
      </w:r>
      <w:r w:rsidR="001C2402">
        <w:rPr>
          <w:rFonts w:ascii="Times New Roman" w:hAnsi="Times New Roman"/>
        </w:rPr>
        <w:tab/>
      </w:r>
      <w:r w:rsidR="009E4BB1" w:rsidRPr="000F3C9B">
        <w:rPr>
          <w:rFonts w:ascii="Times New Roman" w:hAnsi="Times New Roman"/>
        </w:rPr>
        <w:t>Where, by an Act or a law of a Territory, provision is made requiring or permitting the presentation (however expressed) of a paper to the Parliament or to both Houses, or to each or either House, of the Parliament, it is sufficient compliance with the provision, in relation to a House, if—</w:t>
      </w:r>
    </w:p>
    <w:p w:rsidR="009E4BB1" w:rsidRPr="000F3C9B" w:rsidRDefault="009E4BB1" w:rsidP="002A3AEB">
      <w:pPr>
        <w:spacing w:before="60" w:after="0" w:line="240" w:lineRule="auto"/>
        <w:ind w:left="1296" w:hanging="720"/>
        <w:jc w:val="both"/>
        <w:rPr>
          <w:rFonts w:ascii="Times New Roman" w:hAnsi="Times New Roman"/>
        </w:rPr>
      </w:pPr>
      <w:r w:rsidRPr="000F3C9B">
        <w:rPr>
          <w:rFonts w:ascii="Times New Roman" w:hAnsi="Times New Roman"/>
        </w:rPr>
        <w:t>(</w:t>
      </w:r>
      <w:r w:rsidR="00995781" w:rsidRPr="000F3C9B">
        <w:rPr>
          <w:rFonts w:ascii="Times New Roman" w:hAnsi="Times New Roman"/>
          <w:i/>
        </w:rPr>
        <w:t>a</w:t>
      </w:r>
      <w:r w:rsidRPr="000F3C9B">
        <w:rPr>
          <w:rFonts w:ascii="Times New Roman" w:hAnsi="Times New Roman"/>
        </w:rPr>
        <w:t>)</w:t>
      </w:r>
      <w:r w:rsidR="00995781" w:rsidRPr="000F3C9B">
        <w:rPr>
          <w:rFonts w:ascii="Times New Roman" w:hAnsi="Times New Roman"/>
          <w:i/>
        </w:rPr>
        <w:t xml:space="preserve"> </w:t>
      </w:r>
      <w:r w:rsidRPr="000F3C9B">
        <w:rPr>
          <w:rFonts w:ascii="Times New Roman" w:hAnsi="Times New Roman"/>
        </w:rPr>
        <w:t>the paper is presented in that House in accordance with the rules or orders of the House or, if, under the rules or orders of the House, papers are deemed to be presented to the House if they are delivered to the Clerk of the House and recorded in the records of the proceedings of the House, the paper is so delivered and recorded;</w:t>
      </w:r>
    </w:p>
    <w:p w:rsidR="009E4BB1" w:rsidRPr="000F3C9B" w:rsidRDefault="009E4BB1" w:rsidP="002A3AEB">
      <w:pPr>
        <w:spacing w:before="60" w:after="60" w:line="240" w:lineRule="auto"/>
        <w:ind w:left="1296" w:hanging="720"/>
        <w:jc w:val="both"/>
        <w:rPr>
          <w:rFonts w:ascii="Times New Roman" w:hAnsi="Times New Roman"/>
        </w:rPr>
      </w:pPr>
      <w:r w:rsidRPr="000F3C9B">
        <w:rPr>
          <w:rFonts w:ascii="Times New Roman" w:hAnsi="Times New Roman"/>
        </w:rPr>
        <w:t>(</w:t>
      </w:r>
      <w:r w:rsidR="00995781" w:rsidRPr="000F3C9B">
        <w:rPr>
          <w:rFonts w:ascii="Times New Roman" w:hAnsi="Times New Roman"/>
          <w:i/>
        </w:rPr>
        <w:t>b</w:t>
      </w:r>
      <w:r w:rsidRPr="000F3C9B">
        <w:rPr>
          <w:rFonts w:ascii="Times New Roman" w:hAnsi="Times New Roman"/>
        </w:rPr>
        <w:t>) where the provision provides for a specified person to present the paper or to cause the paper to be presented—that person, or any other person who could by virtue of this Act or of any other Act, or of a law of a Territory, act in the place of that</w:t>
      </w:r>
    </w:p>
    <w:p w:rsidR="00D34E7B" w:rsidRDefault="00D34E7B">
      <w:pPr>
        <w:rPr>
          <w:rFonts w:ascii="Times New Roman" w:hAnsi="Times New Roman"/>
        </w:rPr>
      </w:pPr>
      <w:r>
        <w:rPr>
          <w:rFonts w:ascii="Times New Roman" w:hAnsi="Times New Roman"/>
        </w:rPr>
        <w:br w:type="page"/>
      </w:r>
    </w:p>
    <w:p w:rsidR="009E4BB1" w:rsidRPr="000F3C9B" w:rsidRDefault="009E4BB1" w:rsidP="002A3AEB">
      <w:pPr>
        <w:spacing w:after="0" w:line="240" w:lineRule="auto"/>
        <w:ind w:left="1296"/>
        <w:jc w:val="both"/>
        <w:rPr>
          <w:rFonts w:ascii="Times New Roman" w:hAnsi="Times New Roman"/>
        </w:rPr>
      </w:pPr>
      <w:r w:rsidRPr="000F3C9B">
        <w:rPr>
          <w:rFonts w:ascii="Times New Roman" w:hAnsi="Times New Roman"/>
        </w:rPr>
        <w:lastRenderedPageBreak/>
        <w:t>person, makes or causes to be made, as the case may be, the presentation or the delivery of the paper referred to in the last preceding paragraph; and</w:t>
      </w:r>
    </w:p>
    <w:p w:rsidR="009E4BB1" w:rsidRPr="000F3C9B" w:rsidRDefault="009E4BB1" w:rsidP="002A3AEB">
      <w:pPr>
        <w:spacing w:before="60" w:after="60" w:line="240" w:lineRule="auto"/>
        <w:ind w:left="1296" w:hanging="720"/>
        <w:jc w:val="both"/>
        <w:rPr>
          <w:rFonts w:ascii="Times New Roman" w:hAnsi="Times New Roman"/>
        </w:rPr>
      </w:pPr>
      <w:r w:rsidRPr="000F3C9B">
        <w:rPr>
          <w:rFonts w:ascii="Times New Roman" w:hAnsi="Times New Roman"/>
        </w:rPr>
        <w:t>(</w:t>
      </w:r>
      <w:r w:rsidR="002A3AEB" w:rsidRPr="002A3AEB">
        <w:rPr>
          <w:rFonts w:ascii="Times New Roman" w:hAnsi="Times New Roman"/>
          <w:i/>
        </w:rPr>
        <w:t>c</w:t>
      </w:r>
      <w:r w:rsidRPr="000F3C9B">
        <w:rPr>
          <w:rFonts w:ascii="Times New Roman" w:hAnsi="Times New Roman"/>
        </w:rPr>
        <w:t>) where the provision specifies a period within which the paper is to be presented—the presentation, or the delivery and recording, of the paper referred to in paragraph (</w:t>
      </w:r>
      <w:r w:rsidR="00995781" w:rsidRPr="000F3C9B">
        <w:rPr>
          <w:rFonts w:ascii="Times New Roman" w:hAnsi="Times New Roman"/>
          <w:i/>
        </w:rPr>
        <w:t>a</w:t>
      </w:r>
      <w:r w:rsidRPr="000F3C9B">
        <w:rPr>
          <w:rFonts w:ascii="Times New Roman" w:hAnsi="Times New Roman"/>
        </w:rPr>
        <w:t>)</w:t>
      </w:r>
      <w:r w:rsidR="00995781" w:rsidRPr="000F3C9B">
        <w:rPr>
          <w:rFonts w:ascii="Times New Roman" w:hAnsi="Times New Roman"/>
          <w:i/>
        </w:rPr>
        <w:t xml:space="preserve"> </w:t>
      </w:r>
      <w:r w:rsidRPr="000F3C9B">
        <w:rPr>
          <w:rFonts w:ascii="Times New Roman" w:hAnsi="Times New Roman"/>
        </w:rPr>
        <w:t>of this sub-section takes place within that period.</w:t>
      </w:r>
    </w:p>
    <w:p w:rsidR="009E4BB1" w:rsidRPr="000F3C9B" w:rsidRDefault="00293662" w:rsidP="002A3AEB">
      <w:pPr>
        <w:tabs>
          <w:tab w:val="left" w:pos="990"/>
        </w:tabs>
        <w:spacing w:after="0" w:line="240" w:lineRule="auto"/>
        <w:ind w:firstLine="432"/>
        <w:jc w:val="both"/>
        <w:rPr>
          <w:rFonts w:ascii="Times New Roman" w:hAnsi="Times New Roman"/>
        </w:rPr>
      </w:pPr>
      <w:r>
        <w:rPr>
          <w:rFonts w:ascii="Times New Roman" w:hAnsi="Times New Roman"/>
        </w:rPr>
        <w:t>“</w:t>
      </w:r>
      <w:r w:rsidR="009E4BB1" w:rsidRPr="000F3C9B">
        <w:rPr>
          <w:rFonts w:ascii="Times New Roman" w:hAnsi="Times New Roman"/>
        </w:rPr>
        <w:t>(2.)</w:t>
      </w:r>
      <w:r w:rsidR="002A3AEB">
        <w:rPr>
          <w:rFonts w:ascii="Times New Roman" w:hAnsi="Times New Roman"/>
        </w:rPr>
        <w:tab/>
      </w:r>
      <w:r w:rsidR="009E4BB1" w:rsidRPr="000F3C9B">
        <w:rPr>
          <w:rFonts w:ascii="Times New Roman" w:hAnsi="Times New Roman"/>
        </w:rPr>
        <w:t xml:space="preserve">In this section, </w:t>
      </w:r>
      <w:r>
        <w:rPr>
          <w:rFonts w:ascii="Times New Roman" w:hAnsi="Times New Roman"/>
        </w:rPr>
        <w:t>‘</w:t>
      </w:r>
      <w:r w:rsidR="009E4BB1" w:rsidRPr="000F3C9B">
        <w:rPr>
          <w:rFonts w:ascii="Times New Roman" w:hAnsi="Times New Roman"/>
        </w:rPr>
        <w:t>paper</w:t>
      </w:r>
      <w:r>
        <w:rPr>
          <w:rFonts w:ascii="Times New Roman" w:hAnsi="Times New Roman"/>
        </w:rPr>
        <w:t>’</w:t>
      </w:r>
      <w:r w:rsidR="009E4BB1" w:rsidRPr="000F3C9B">
        <w:rPr>
          <w:rFonts w:ascii="Times New Roman" w:hAnsi="Times New Roman"/>
        </w:rPr>
        <w:t xml:space="preserve"> includes—</w:t>
      </w:r>
    </w:p>
    <w:p w:rsidR="009E4BB1" w:rsidRPr="000F3C9B" w:rsidRDefault="009E4BB1" w:rsidP="002A3AEB">
      <w:pPr>
        <w:spacing w:before="60" w:after="60" w:line="240" w:lineRule="auto"/>
        <w:ind w:left="1296" w:hanging="720"/>
        <w:jc w:val="both"/>
        <w:rPr>
          <w:rFonts w:ascii="Times New Roman" w:hAnsi="Times New Roman"/>
        </w:rPr>
      </w:pPr>
      <w:r w:rsidRPr="000F3C9B">
        <w:rPr>
          <w:rFonts w:ascii="Times New Roman" w:hAnsi="Times New Roman"/>
        </w:rPr>
        <w:t>(</w:t>
      </w:r>
      <w:r w:rsidR="00995781" w:rsidRPr="000F3C9B">
        <w:rPr>
          <w:rFonts w:ascii="Times New Roman" w:hAnsi="Times New Roman"/>
          <w:i/>
        </w:rPr>
        <w:t>a</w:t>
      </w:r>
      <w:r w:rsidRPr="000F3C9B">
        <w:rPr>
          <w:rFonts w:ascii="Times New Roman" w:hAnsi="Times New Roman"/>
        </w:rPr>
        <w:t>)</w:t>
      </w:r>
      <w:r w:rsidR="00421568">
        <w:rPr>
          <w:rFonts w:ascii="Times New Roman" w:hAnsi="Times New Roman"/>
          <w:i/>
        </w:rPr>
        <w:t xml:space="preserve"> </w:t>
      </w:r>
      <w:r w:rsidRPr="000F3C9B">
        <w:rPr>
          <w:rFonts w:ascii="Times New Roman" w:hAnsi="Times New Roman"/>
        </w:rPr>
        <w:t>an ordinance, rule, regulation or by-law;</w:t>
      </w:r>
    </w:p>
    <w:p w:rsidR="009E4BB1" w:rsidRPr="000F3C9B" w:rsidRDefault="009E4BB1" w:rsidP="002A3AEB">
      <w:pPr>
        <w:spacing w:before="60" w:after="60" w:line="240" w:lineRule="auto"/>
        <w:ind w:left="1296" w:hanging="720"/>
        <w:jc w:val="both"/>
        <w:rPr>
          <w:rFonts w:ascii="Times New Roman" w:hAnsi="Times New Roman"/>
        </w:rPr>
      </w:pPr>
      <w:r w:rsidRPr="000F3C9B">
        <w:rPr>
          <w:rFonts w:ascii="Times New Roman" w:hAnsi="Times New Roman"/>
        </w:rPr>
        <w:t>(</w:t>
      </w:r>
      <w:r w:rsidR="00995781" w:rsidRPr="000F3C9B">
        <w:rPr>
          <w:rFonts w:ascii="Times New Roman" w:hAnsi="Times New Roman"/>
          <w:i/>
        </w:rPr>
        <w:t>b</w:t>
      </w:r>
      <w:r w:rsidRPr="000F3C9B">
        <w:rPr>
          <w:rFonts w:ascii="Times New Roman" w:hAnsi="Times New Roman"/>
        </w:rPr>
        <w:t>)</w:t>
      </w:r>
      <w:r w:rsidR="00421568">
        <w:rPr>
          <w:rFonts w:ascii="Times New Roman" w:hAnsi="Times New Roman"/>
        </w:rPr>
        <w:t xml:space="preserve"> </w:t>
      </w:r>
      <w:r w:rsidRPr="000F3C9B">
        <w:rPr>
          <w:rFonts w:ascii="Times New Roman" w:hAnsi="Times New Roman"/>
        </w:rPr>
        <w:t>a report; and</w:t>
      </w:r>
    </w:p>
    <w:p w:rsidR="009E4BB1" w:rsidRPr="000F3C9B" w:rsidRDefault="009E4BB1" w:rsidP="002A3AEB">
      <w:pPr>
        <w:spacing w:before="60" w:after="60" w:line="240" w:lineRule="auto"/>
        <w:ind w:left="1296" w:hanging="720"/>
        <w:jc w:val="both"/>
        <w:rPr>
          <w:rFonts w:ascii="Times New Roman" w:hAnsi="Times New Roman"/>
        </w:rPr>
      </w:pPr>
      <w:r w:rsidRPr="000F3C9B">
        <w:rPr>
          <w:rFonts w:ascii="Times New Roman" w:hAnsi="Times New Roman"/>
        </w:rPr>
        <w:t>(</w:t>
      </w:r>
      <w:r w:rsidR="00995781" w:rsidRPr="000F3C9B">
        <w:rPr>
          <w:rFonts w:ascii="Times New Roman" w:hAnsi="Times New Roman"/>
          <w:i/>
        </w:rPr>
        <w:t>c</w:t>
      </w:r>
      <w:r w:rsidRPr="000F3C9B">
        <w:rPr>
          <w:rFonts w:ascii="Times New Roman" w:hAnsi="Times New Roman"/>
        </w:rPr>
        <w:t>) any other document or instrument whatsoever.</w:t>
      </w:r>
      <w:r w:rsidR="00293662">
        <w:rPr>
          <w:rFonts w:ascii="Times New Roman" w:hAnsi="Times New Roman"/>
        </w:rPr>
        <w:t>”</w:t>
      </w:r>
      <w:r w:rsidRPr="000F3C9B">
        <w:rPr>
          <w:rFonts w:ascii="Times New Roman" w:hAnsi="Times New Roman"/>
        </w:rPr>
        <w:t>.</w:t>
      </w:r>
    </w:p>
    <w:p w:rsidR="009E4BB1" w:rsidRPr="0031071F" w:rsidRDefault="00995781" w:rsidP="0031071F">
      <w:pPr>
        <w:spacing w:before="120" w:after="60" w:line="240" w:lineRule="auto"/>
        <w:rPr>
          <w:rFonts w:ascii="Times New Roman" w:hAnsi="Times New Roman"/>
          <w:sz w:val="20"/>
        </w:rPr>
      </w:pPr>
      <w:r w:rsidRPr="0031071F">
        <w:rPr>
          <w:rFonts w:ascii="Times New Roman" w:hAnsi="Times New Roman"/>
          <w:b/>
          <w:sz w:val="20"/>
        </w:rPr>
        <w:t>Citation of Acts.</w:t>
      </w:r>
    </w:p>
    <w:p w:rsidR="009E4BB1" w:rsidRPr="000F3C9B" w:rsidRDefault="00995781" w:rsidP="002A3AEB">
      <w:pPr>
        <w:spacing w:after="0" w:line="240" w:lineRule="auto"/>
        <w:ind w:firstLine="432"/>
        <w:jc w:val="both"/>
        <w:rPr>
          <w:rFonts w:ascii="Times New Roman" w:hAnsi="Times New Roman"/>
        </w:rPr>
      </w:pPr>
      <w:r w:rsidRPr="000F3C9B">
        <w:rPr>
          <w:rFonts w:ascii="Times New Roman" w:hAnsi="Times New Roman"/>
          <w:b/>
        </w:rPr>
        <w:t>3.</w:t>
      </w:r>
      <w:r w:rsidR="00670240">
        <w:rPr>
          <w:rFonts w:ascii="Times New Roman" w:hAnsi="Times New Roman"/>
        </w:rPr>
        <w:tab/>
      </w:r>
      <w:r w:rsidR="009E4BB1" w:rsidRPr="000F3C9B">
        <w:rPr>
          <w:rFonts w:ascii="Times New Roman" w:hAnsi="Times New Roman"/>
        </w:rPr>
        <w:t>Section forty of the Principal Act is amended by omitting paragraph (</w:t>
      </w:r>
      <w:r w:rsidRPr="000F3C9B">
        <w:rPr>
          <w:rFonts w:ascii="Times New Roman" w:hAnsi="Times New Roman"/>
          <w:i/>
        </w:rPr>
        <w:t>b</w:t>
      </w:r>
      <w:r w:rsidR="009E4BB1" w:rsidRPr="000F3C9B">
        <w:rPr>
          <w:rFonts w:ascii="Times New Roman" w:hAnsi="Times New Roman"/>
        </w:rPr>
        <w:t>)</w:t>
      </w:r>
      <w:r w:rsidRPr="000F3C9B">
        <w:rPr>
          <w:rFonts w:ascii="Times New Roman" w:hAnsi="Times New Roman"/>
          <w:i/>
        </w:rPr>
        <w:t xml:space="preserve"> </w:t>
      </w:r>
      <w:r w:rsidR="009E4BB1" w:rsidRPr="000F3C9B">
        <w:rPr>
          <w:rFonts w:ascii="Times New Roman" w:hAnsi="Times New Roman"/>
        </w:rPr>
        <w:t>of sub-section (1.) and inserting in its stead the following paragraph:—</w:t>
      </w:r>
    </w:p>
    <w:p w:rsidR="009E4BB1" w:rsidRPr="000F3C9B" w:rsidRDefault="00293662" w:rsidP="002A3AEB">
      <w:pPr>
        <w:spacing w:before="60" w:after="60" w:line="240" w:lineRule="auto"/>
        <w:ind w:left="1296" w:hanging="720"/>
        <w:jc w:val="both"/>
        <w:rPr>
          <w:rFonts w:ascii="Times New Roman" w:hAnsi="Times New Roman"/>
        </w:rPr>
      </w:pPr>
      <w:r>
        <w:rPr>
          <w:rFonts w:ascii="Times New Roman" w:hAnsi="Times New Roman"/>
          <w:i/>
        </w:rPr>
        <w:t>“</w:t>
      </w:r>
      <w:r w:rsidR="009E4BB1" w:rsidRPr="000F3C9B">
        <w:rPr>
          <w:rFonts w:ascii="Times New Roman" w:hAnsi="Times New Roman"/>
        </w:rPr>
        <w:t>(</w:t>
      </w:r>
      <w:r w:rsidR="00995781" w:rsidRPr="000F3C9B">
        <w:rPr>
          <w:rFonts w:ascii="Times New Roman" w:hAnsi="Times New Roman"/>
          <w:i/>
        </w:rPr>
        <w:t>b</w:t>
      </w:r>
      <w:r w:rsidR="009E4BB1" w:rsidRPr="000F3C9B">
        <w:rPr>
          <w:rFonts w:ascii="Times New Roman" w:hAnsi="Times New Roman"/>
        </w:rPr>
        <w:t>)</w:t>
      </w:r>
      <w:r w:rsidR="00995781" w:rsidRPr="000F3C9B">
        <w:rPr>
          <w:rFonts w:ascii="Times New Roman" w:hAnsi="Times New Roman"/>
          <w:i/>
        </w:rPr>
        <w:t xml:space="preserve"> </w:t>
      </w:r>
      <w:r w:rsidR="009E4BB1" w:rsidRPr="000F3C9B">
        <w:rPr>
          <w:rFonts w:ascii="Times New Roman" w:hAnsi="Times New Roman"/>
        </w:rPr>
        <w:t>any Imperial Act may be cited by its short title (if any) or in such other manner as is sufficient in an Imperial Act; and</w:t>
      </w:r>
      <w:r>
        <w:rPr>
          <w:rFonts w:ascii="Times New Roman" w:hAnsi="Times New Roman"/>
        </w:rPr>
        <w:t>”</w:t>
      </w:r>
      <w:r w:rsidR="009E4BB1" w:rsidRPr="000F3C9B">
        <w:rPr>
          <w:rFonts w:ascii="Times New Roman" w:hAnsi="Times New Roman"/>
        </w:rPr>
        <w:t>.</w:t>
      </w:r>
    </w:p>
    <w:p w:rsidR="009E4BB1" w:rsidRPr="00554002" w:rsidRDefault="009E4BB1" w:rsidP="00554002">
      <w:pPr>
        <w:spacing w:before="120" w:after="60" w:line="240" w:lineRule="auto"/>
        <w:rPr>
          <w:rFonts w:ascii="Times New Roman" w:hAnsi="Times New Roman"/>
          <w:b/>
          <w:sz w:val="20"/>
        </w:rPr>
      </w:pPr>
      <w:r w:rsidRPr="00554002">
        <w:rPr>
          <w:rFonts w:ascii="Times New Roman" w:hAnsi="Times New Roman"/>
          <w:b/>
          <w:sz w:val="20"/>
        </w:rPr>
        <w:t>Regulations.</w:t>
      </w:r>
    </w:p>
    <w:p w:rsidR="009E4BB1" w:rsidRPr="000F3C9B" w:rsidRDefault="00995781" w:rsidP="002A3AEB">
      <w:pPr>
        <w:spacing w:after="0" w:line="240" w:lineRule="auto"/>
        <w:ind w:firstLine="432"/>
        <w:jc w:val="both"/>
        <w:rPr>
          <w:rFonts w:ascii="Times New Roman" w:hAnsi="Times New Roman"/>
        </w:rPr>
      </w:pPr>
      <w:r w:rsidRPr="000F3C9B">
        <w:rPr>
          <w:rFonts w:ascii="Times New Roman" w:hAnsi="Times New Roman"/>
          <w:b/>
        </w:rPr>
        <w:t>4.</w:t>
      </w:r>
      <w:r w:rsidR="00175316">
        <w:rPr>
          <w:rFonts w:ascii="Times New Roman" w:hAnsi="Times New Roman"/>
        </w:rPr>
        <w:tab/>
      </w:r>
      <w:r w:rsidR="009E4BB1" w:rsidRPr="000F3C9B">
        <w:rPr>
          <w:rFonts w:ascii="Times New Roman" w:hAnsi="Times New Roman"/>
        </w:rPr>
        <w:t>Section forty-eight of the Principal Act is amended by omitting sub-sections (4.) and (5.) and inserting in their stead the following sub-sections:—</w:t>
      </w:r>
    </w:p>
    <w:p w:rsidR="009E4BB1" w:rsidRPr="000F3C9B" w:rsidRDefault="00293662" w:rsidP="002A3AEB">
      <w:pPr>
        <w:tabs>
          <w:tab w:val="left" w:pos="1080"/>
        </w:tabs>
        <w:spacing w:before="60" w:after="0" w:line="240" w:lineRule="auto"/>
        <w:ind w:firstLine="432"/>
        <w:jc w:val="both"/>
        <w:rPr>
          <w:rFonts w:ascii="Times New Roman" w:hAnsi="Times New Roman"/>
        </w:rPr>
      </w:pPr>
      <w:r>
        <w:rPr>
          <w:rFonts w:ascii="Times New Roman" w:hAnsi="Times New Roman"/>
        </w:rPr>
        <w:t>“</w:t>
      </w:r>
      <w:r w:rsidR="009E4BB1" w:rsidRPr="000F3C9B">
        <w:rPr>
          <w:rFonts w:ascii="Times New Roman" w:hAnsi="Times New Roman"/>
        </w:rPr>
        <w:t>(4.)</w:t>
      </w:r>
      <w:r w:rsidR="006C4700">
        <w:rPr>
          <w:rFonts w:ascii="Times New Roman" w:hAnsi="Times New Roman"/>
        </w:rPr>
        <w:tab/>
      </w:r>
      <w:r w:rsidR="009E4BB1" w:rsidRPr="000F3C9B">
        <w:rPr>
          <w:rFonts w:ascii="Times New Roman" w:hAnsi="Times New Roman"/>
        </w:rPr>
        <w:t>If either House of the Parliament, in pursuance of a motion of which notice has been given within fifteen sitting days after any regulations have been laid before that House, passes a resolution disallowing any of those regulations, any regulation so disallowed shall thereupon cease to have effect.</w:t>
      </w:r>
    </w:p>
    <w:p w:rsidR="009E4BB1" w:rsidRPr="000F3C9B" w:rsidRDefault="00293662" w:rsidP="002A3AEB">
      <w:pPr>
        <w:tabs>
          <w:tab w:val="left" w:pos="1080"/>
        </w:tabs>
        <w:spacing w:before="60" w:after="0" w:line="240" w:lineRule="auto"/>
        <w:ind w:firstLine="432"/>
        <w:jc w:val="both"/>
        <w:rPr>
          <w:rFonts w:ascii="Times New Roman" w:hAnsi="Times New Roman"/>
        </w:rPr>
      </w:pPr>
      <w:r>
        <w:rPr>
          <w:rFonts w:ascii="Times New Roman" w:hAnsi="Times New Roman"/>
        </w:rPr>
        <w:t>“</w:t>
      </w:r>
      <w:r w:rsidR="009E4BB1" w:rsidRPr="000F3C9B">
        <w:rPr>
          <w:rFonts w:ascii="Times New Roman" w:hAnsi="Times New Roman"/>
        </w:rPr>
        <w:t>(5.)</w:t>
      </w:r>
      <w:r w:rsidR="006C4700">
        <w:rPr>
          <w:rFonts w:ascii="Times New Roman" w:hAnsi="Times New Roman"/>
        </w:rPr>
        <w:tab/>
      </w:r>
      <w:r w:rsidR="009E4BB1" w:rsidRPr="000F3C9B">
        <w:rPr>
          <w:rFonts w:ascii="Times New Roman" w:hAnsi="Times New Roman"/>
        </w:rPr>
        <w:t>If, at the expiration of fifteen sitting days after notice of a motion to disallow any regulation has been given in a House of the Parliament, being notice given within fifteen sitting days after the regulation has been laid before that House—</w:t>
      </w:r>
    </w:p>
    <w:p w:rsidR="009E4BB1" w:rsidRPr="000F3C9B" w:rsidRDefault="009E4BB1" w:rsidP="002A3AEB">
      <w:pPr>
        <w:spacing w:before="60" w:after="0" w:line="240" w:lineRule="auto"/>
        <w:ind w:left="1296" w:hanging="720"/>
        <w:jc w:val="both"/>
        <w:rPr>
          <w:rFonts w:ascii="Times New Roman" w:hAnsi="Times New Roman"/>
        </w:rPr>
      </w:pPr>
      <w:r w:rsidRPr="000F3C9B">
        <w:rPr>
          <w:rFonts w:ascii="Times New Roman" w:hAnsi="Times New Roman"/>
        </w:rPr>
        <w:t>(</w:t>
      </w:r>
      <w:r w:rsidR="00995781" w:rsidRPr="000F3C9B">
        <w:rPr>
          <w:rFonts w:ascii="Times New Roman" w:hAnsi="Times New Roman"/>
          <w:i/>
        </w:rPr>
        <w:t>a</w:t>
      </w:r>
      <w:r w:rsidRPr="000F3C9B">
        <w:rPr>
          <w:rFonts w:ascii="Times New Roman" w:hAnsi="Times New Roman"/>
        </w:rPr>
        <w:t>)</w:t>
      </w:r>
      <w:r w:rsidR="00421568">
        <w:rPr>
          <w:rFonts w:ascii="Times New Roman" w:hAnsi="Times New Roman"/>
          <w:i/>
        </w:rPr>
        <w:t xml:space="preserve"> </w:t>
      </w:r>
      <w:r w:rsidRPr="000F3C9B">
        <w:rPr>
          <w:rFonts w:ascii="Times New Roman" w:hAnsi="Times New Roman"/>
        </w:rPr>
        <w:t>the notice has not been withdrawn and the motion has not been called on; or</w:t>
      </w:r>
    </w:p>
    <w:p w:rsidR="009E4BB1" w:rsidRPr="000F3C9B" w:rsidRDefault="009E4BB1" w:rsidP="002A3AEB">
      <w:pPr>
        <w:spacing w:before="60" w:after="0" w:line="240" w:lineRule="auto"/>
        <w:ind w:left="1296" w:hanging="720"/>
        <w:jc w:val="both"/>
        <w:rPr>
          <w:rFonts w:ascii="Times New Roman" w:hAnsi="Times New Roman"/>
        </w:rPr>
      </w:pPr>
      <w:r w:rsidRPr="000F3C9B">
        <w:rPr>
          <w:rFonts w:ascii="Times New Roman" w:hAnsi="Times New Roman"/>
        </w:rPr>
        <w:t>(</w:t>
      </w:r>
      <w:r w:rsidR="00995781" w:rsidRPr="000F3C9B">
        <w:rPr>
          <w:rFonts w:ascii="Times New Roman" w:hAnsi="Times New Roman"/>
          <w:i/>
        </w:rPr>
        <w:t>b</w:t>
      </w:r>
      <w:r w:rsidRPr="000F3C9B">
        <w:rPr>
          <w:rFonts w:ascii="Times New Roman" w:hAnsi="Times New Roman"/>
        </w:rPr>
        <w:t>)</w:t>
      </w:r>
      <w:r w:rsidR="00421568">
        <w:rPr>
          <w:rFonts w:ascii="Times New Roman" w:hAnsi="Times New Roman"/>
        </w:rPr>
        <w:t xml:space="preserve"> </w:t>
      </w:r>
      <w:r w:rsidRPr="000F3C9B">
        <w:rPr>
          <w:rFonts w:ascii="Times New Roman" w:hAnsi="Times New Roman"/>
        </w:rPr>
        <w:t>the motion has been called on, moved and seconded and has not been withdrawn or otherwise disposed of,</w:t>
      </w:r>
    </w:p>
    <w:p w:rsidR="009E4BB1" w:rsidRPr="000F3C9B" w:rsidRDefault="009E4BB1" w:rsidP="002A3AEB">
      <w:pPr>
        <w:spacing w:before="120" w:after="0" w:line="240" w:lineRule="auto"/>
        <w:jc w:val="both"/>
        <w:rPr>
          <w:rFonts w:ascii="Times New Roman" w:hAnsi="Times New Roman"/>
        </w:rPr>
      </w:pPr>
      <w:r w:rsidRPr="000F3C9B">
        <w:rPr>
          <w:rFonts w:ascii="Times New Roman" w:hAnsi="Times New Roman"/>
        </w:rPr>
        <w:t>the regulation specified in the motion shall thereupon be deemed to have been disallowed.</w:t>
      </w:r>
    </w:p>
    <w:p w:rsidR="009E4BB1" w:rsidRPr="000F3C9B" w:rsidRDefault="00293662" w:rsidP="002A3AEB">
      <w:pPr>
        <w:tabs>
          <w:tab w:val="left" w:pos="1080"/>
        </w:tabs>
        <w:spacing w:before="60" w:after="0" w:line="240" w:lineRule="auto"/>
        <w:ind w:firstLine="432"/>
        <w:jc w:val="both"/>
        <w:rPr>
          <w:rFonts w:ascii="Times New Roman" w:hAnsi="Times New Roman"/>
        </w:rPr>
      </w:pPr>
      <w:r>
        <w:rPr>
          <w:rFonts w:ascii="Times New Roman" w:hAnsi="Times New Roman"/>
        </w:rPr>
        <w:t>“</w:t>
      </w:r>
      <w:r w:rsidR="009E4BB1" w:rsidRPr="000F3C9B">
        <w:rPr>
          <w:rFonts w:ascii="Times New Roman" w:hAnsi="Times New Roman"/>
        </w:rPr>
        <w:t>(5</w:t>
      </w:r>
      <w:bookmarkStart w:id="0" w:name="_GoBack"/>
      <w:r w:rsidR="00995781" w:rsidRPr="00F6444E">
        <w:rPr>
          <w:rFonts w:ascii="Times New Roman" w:hAnsi="Times New Roman"/>
          <w:smallCaps/>
        </w:rPr>
        <w:t>a</w:t>
      </w:r>
      <w:bookmarkEnd w:id="0"/>
      <w:r w:rsidR="009E4BB1" w:rsidRPr="000F3C9B">
        <w:rPr>
          <w:rFonts w:ascii="Times New Roman" w:hAnsi="Times New Roman"/>
        </w:rPr>
        <w:t>.)</w:t>
      </w:r>
      <w:r w:rsidR="006C4700">
        <w:rPr>
          <w:rFonts w:ascii="Times New Roman" w:hAnsi="Times New Roman"/>
        </w:rPr>
        <w:tab/>
      </w:r>
      <w:r w:rsidR="009E4BB1" w:rsidRPr="000F3C9B">
        <w:rPr>
          <w:rFonts w:ascii="Times New Roman" w:hAnsi="Times New Roman"/>
        </w:rPr>
        <w:t>If, before the expiration of fifteen sitting days after notice of a motion to disallow any regulation has been given in a House of the Parliament—</w:t>
      </w:r>
    </w:p>
    <w:p w:rsidR="00135581" w:rsidRDefault="009E4BB1" w:rsidP="002A3AEB">
      <w:pPr>
        <w:spacing w:before="60" w:after="0" w:line="240" w:lineRule="auto"/>
        <w:ind w:left="1296" w:hanging="720"/>
        <w:jc w:val="both"/>
        <w:rPr>
          <w:rFonts w:ascii="Times New Roman" w:hAnsi="Times New Roman"/>
        </w:rPr>
      </w:pPr>
      <w:r w:rsidRPr="000F3C9B">
        <w:rPr>
          <w:rFonts w:ascii="Times New Roman" w:hAnsi="Times New Roman"/>
        </w:rPr>
        <w:t>(</w:t>
      </w:r>
      <w:r w:rsidR="00995781" w:rsidRPr="000F3C9B">
        <w:rPr>
          <w:rFonts w:ascii="Times New Roman" w:hAnsi="Times New Roman"/>
          <w:i/>
        </w:rPr>
        <w:t>a</w:t>
      </w:r>
      <w:r w:rsidRPr="000F3C9B">
        <w:rPr>
          <w:rFonts w:ascii="Times New Roman" w:hAnsi="Times New Roman"/>
        </w:rPr>
        <w:t>) that House is dissolved or, being the House of Representatives, expires, or the Parliament is prorogued; and</w:t>
      </w:r>
    </w:p>
    <w:p w:rsidR="00135581" w:rsidRDefault="00135581">
      <w:pPr>
        <w:rPr>
          <w:rFonts w:ascii="Times New Roman" w:hAnsi="Times New Roman"/>
        </w:rPr>
      </w:pPr>
      <w:r>
        <w:rPr>
          <w:rFonts w:ascii="Times New Roman" w:hAnsi="Times New Roman"/>
        </w:rPr>
        <w:br w:type="page"/>
      </w:r>
    </w:p>
    <w:p w:rsidR="00135581" w:rsidRPr="000F3C9B" w:rsidRDefault="00135581" w:rsidP="002A3AEB">
      <w:pPr>
        <w:spacing w:before="60" w:after="0" w:line="240" w:lineRule="auto"/>
        <w:ind w:left="1296" w:hanging="720"/>
        <w:jc w:val="both"/>
        <w:rPr>
          <w:rFonts w:ascii="Times New Roman" w:hAnsi="Times New Roman"/>
        </w:rPr>
      </w:pPr>
      <w:r w:rsidRPr="000F3C9B">
        <w:rPr>
          <w:rFonts w:ascii="Times New Roman" w:hAnsi="Times New Roman"/>
        </w:rPr>
        <w:lastRenderedPageBreak/>
        <w:t>(</w:t>
      </w:r>
      <w:r w:rsidRPr="000F3C9B">
        <w:rPr>
          <w:rFonts w:ascii="Times New Roman" w:hAnsi="Times New Roman"/>
          <w:i/>
        </w:rPr>
        <w:t>b</w:t>
      </w:r>
      <w:r w:rsidRPr="000F3C9B">
        <w:rPr>
          <w:rFonts w:ascii="Times New Roman" w:hAnsi="Times New Roman"/>
        </w:rPr>
        <w:t>)</w:t>
      </w:r>
      <w:r w:rsidRPr="000F3C9B">
        <w:rPr>
          <w:rFonts w:ascii="Times New Roman" w:hAnsi="Times New Roman"/>
          <w:i/>
        </w:rPr>
        <w:t xml:space="preserve"> </w:t>
      </w:r>
      <w:r w:rsidRPr="000F3C9B">
        <w:rPr>
          <w:rFonts w:ascii="Times New Roman" w:hAnsi="Times New Roman"/>
        </w:rPr>
        <w:t>at the time of the dissolution, expiry or prorogation, as the case may be—</w:t>
      </w:r>
    </w:p>
    <w:p w:rsidR="00135581" w:rsidRPr="000F3C9B" w:rsidRDefault="00135581" w:rsidP="002A3AEB">
      <w:pPr>
        <w:spacing w:after="0" w:line="240" w:lineRule="auto"/>
        <w:ind w:left="1872" w:hanging="720"/>
        <w:jc w:val="both"/>
        <w:rPr>
          <w:rFonts w:ascii="Times New Roman" w:hAnsi="Times New Roman"/>
        </w:rPr>
      </w:pPr>
      <w:r w:rsidRPr="000F3C9B">
        <w:rPr>
          <w:rFonts w:ascii="Times New Roman" w:hAnsi="Times New Roman"/>
        </w:rPr>
        <w:t>(</w:t>
      </w:r>
      <w:proofErr w:type="spellStart"/>
      <w:r w:rsidRPr="000F3C9B">
        <w:rPr>
          <w:rFonts w:ascii="Times New Roman" w:hAnsi="Times New Roman"/>
        </w:rPr>
        <w:t>i</w:t>
      </w:r>
      <w:proofErr w:type="spellEnd"/>
      <w:r w:rsidRPr="000F3C9B">
        <w:rPr>
          <w:rFonts w:ascii="Times New Roman" w:hAnsi="Times New Roman"/>
        </w:rPr>
        <w:t>) the notice has not been withdrawn and the motion has not been called on: or</w:t>
      </w:r>
    </w:p>
    <w:p w:rsidR="00135581" w:rsidRPr="000F3C9B" w:rsidRDefault="00135581" w:rsidP="002A3AEB">
      <w:pPr>
        <w:spacing w:after="0" w:line="240" w:lineRule="auto"/>
        <w:ind w:left="1872" w:hanging="720"/>
        <w:jc w:val="both"/>
        <w:rPr>
          <w:rFonts w:ascii="Times New Roman" w:hAnsi="Times New Roman"/>
        </w:rPr>
      </w:pPr>
      <w:r w:rsidRPr="000F3C9B">
        <w:rPr>
          <w:rFonts w:ascii="Times New Roman" w:hAnsi="Times New Roman"/>
        </w:rPr>
        <w:t>(ii) he motion has been called on, moved and seconded and has not been withdrawn or otherwise disposed of,</w:t>
      </w:r>
    </w:p>
    <w:p w:rsidR="00135581" w:rsidRPr="000F3C9B" w:rsidRDefault="00135581" w:rsidP="002A3AEB">
      <w:pPr>
        <w:spacing w:before="60" w:after="0" w:line="240" w:lineRule="auto"/>
        <w:jc w:val="both"/>
        <w:rPr>
          <w:rFonts w:ascii="Times New Roman" w:hAnsi="Times New Roman"/>
        </w:rPr>
      </w:pPr>
      <w:r w:rsidRPr="000F3C9B">
        <w:rPr>
          <w:rFonts w:ascii="Times New Roman" w:hAnsi="Times New Roman"/>
        </w:rPr>
        <w:t>the regulation shall, for the purposes of the last two preceding sub-sections, be deemed to have been laid before that House on the first sitting day of that House after the dissolution, expiry or prorogation, as the case may be.</w:t>
      </w:r>
      <w:r w:rsidR="00293662">
        <w:rPr>
          <w:rFonts w:ascii="Times New Roman" w:hAnsi="Times New Roman"/>
        </w:rPr>
        <w:t>”</w:t>
      </w:r>
      <w:r w:rsidRPr="000F3C9B">
        <w:rPr>
          <w:rFonts w:ascii="Times New Roman" w:hAnsi="Times New Roman"/>
        </w:rPr>
        <w:t>.</w:t>
      </w:r>
    </w:p>
    <w:p w:rsidR="00135581" w:rsidRPr="00B43511" w:rsidRDefault="00135581" w:rsidP="00B43511">
      <w:pPr>
        <w:spacing w:before="120" w:after="60" w:line="240" w:lineRule="auto"/>
        <w:rPr>
          <w:rFonts w:ascii="Times New Roman" w:hAnsi="Times New Roman"/>
          <w:sz w:val="20"/>
        </w:rPr>
      </w:pPr>
      <w:r w:rsidRPr="00B43511">
        <w:rPr>
          <w:rFonts w:ascii="Times New Roman" w:hAnsi="Times New Roman"/>
          <w:b/>
          <w:sz w:val="20"/>
        </w:rPr>
        <w:t>Disallowed regulations not to be re-made unless resolution rescinded or House approves.</w:t>
      </w:r>
    </w:p>
    <w:p w:rsidR="00135581" w:rsidRPr="000F3C9B" w:rsidRDefault="00135581" w:rsidP="002A3AEB">
      <w:pPr>
        <w:spacing w:after="0" w:line="240" w:lineRule="auto"/>
        <w:ind w:firstLine="432"/>
        <w:jc w:val="both"/>
        <w:rPr>
          <w:rFonts w:ascii="Times New Roman" w:hAnsi="Times New Roman"/>
        </w:rPr>
      </w:pPr>
      <w:r w:rsidRPr="000F3C9B">
        <w:rPr>
          <w:rFonts w:ascii="Times New Roman" w:hAnsi="Times New Roman"/>
          <w:b/>
        </w:rPr>
        <w:t>5.</w:t>
      </w:r>
      <w:r w:rsidR="00B43511">
        <w:rPr>
          <w:rFonts w:ascii="Times New Roman" w:hAnsi="Times New Roman"/>
        </w:rPr>
        <w:tab/>
      </w:r>
      <w:r w:rsidRPr="000F3C9B">
        <w:rPr>
          <w:rFonts w:ascii="Times New Roman" w:hAnsi="Times New Roman"/>
        </w:rPr>
        <w:t>Section forty-nine of the Principal Act is amended by omitting from paragraph (</w:t>
      </w:r>
      <w:r w:rsidRPr="000F3C9B">
        <w:rPr>
          <w:rFonts w:ascii="Times New Roman" w:hAnsi="Times New Roman"/>
          <w:i/>
        </w:rPr>
        <w:t>b</w:t>
      </w:r>
      <w:r w:rsidRPr="000F3C9B">
        <w:rPr>
          <w:rFonts w:ascii="Times New Roman" w:hAnsi="Times New Roman"/>
        </w:rPr>
        <w:t xml:space="preserve">) of sub-section (1.) the word </w:t>
      </w:r>
      <w:r w:rsidR="00293662">
        <w:rPr>
          <w:rFonts w:ascii="Times New Roman" w:hAnsi="Times New Roman"/>
        </w:rPr>
        <w:t>“</w:t>
      </w:r>
      <w:r w:rsidRPr="000F3C9B">
        <w:rPr>
          <w:rFonts w:ascii="Times New Roman" w:hAnsi="Times New Roman"/>
        </w:rPr>
        <w:t>resolution</w:t>
      </w:r>
      <w:r w:rsidR="00293662">
        <w:rPr>
          <w:rFonts w:ascii="Times New Roman" w:hAnsi="Times New Roman"/>
        </w:rPr>
        <w:t>”</w:t>
      </w:r>
      <w:r w:rsidRPr="000F3C9B">
        <w:rPr>
          <w:rFonts w:ascii="Times New Roman" w:hAnsi="Times New Roman"/>
        </w:rPr>
        <w:t xml:space="preserve"> (first occurring) and inserting in its stead the word </w:t>
      </w:r>
      <w:r w:rsidR="00293662">
        <w:rPr>
          <w:rFonts w:ascii="Times New Roman" w:hAnsi="Times New Roman"/>
        </w:rPr>
        <w:t>“</w:t>
      </w:r>
      <w:r w:rsidRPr="000F3C9B">
        <w:rPr>
          <w:rFonts w:ascii="Times New Roman" w:hAnsi="Times New Roman"/>
        </w:rPr>
        <w:t>motion</w:t>
      </w:r>
      <w:r w:rsidR="00293662">
        <w:rPr>
          <w:rFonts w:ascii="Times New Roman" w:hAnsi="Times New Roman"/>
        </w:rPr>
        <w:t>”</w:t>
      </w:r>
      <w:r w:rsidRPr="000F3C9B">
        <w:rPr>
          <w:rFonts w:ascii="Times New Roman" w:hAnsi="Times New Roman"/>
        </w:rPr>
        <w:t>.</w:t>
      </w:r>
    </w:p>
    <w:p w:rsidR="00135581" w:rsidRPr="00B43511" w:rsidRDefault="00135581" w:rsidP="00B43511">
      <w:pPr>
        <w:spacing w:before="120" w:after="60" w:line="240" w:lineRule="auto"/>
        <w:rPr>
          <w:rFonts w:ascii="Times New Roman" w:hAnsi="Times New Roman"/>
          <w:sz w:val="20"/>
        </w:rPr>
      </w:pPr>
      <w:r w:rsidRPr="00B43511">
        <w:rPr>
          <w:rFonts w:ascii="Times New Roman" w:hAnsi="Times New Roman"/>
          <w:b/>
          <w:sz w:val="20"/>
        </w:rPr>
        <w:t>Sections 48 and 49 of Principal Act to continue in force in relation to certain regulations.</w:t>
      </w:r>
    </w:p>
    <w:p w:rsidR="009E4BB1" w:rsidRDefault="00135581" w:rsidP="00293662">
      <w:pPr>
        <w:spacing w:after="0" w:line="240" w:lineRule="auto"/>
        <w:ind w:firstLine="432"/>
        <w:jc w:val="both"/>
        <w:rPr>
          <w:rFonts w:ascii="Times New Roman" w:hAnsi="Times New Roman"/>
        </w:rPr>
      </w:pPr>
      <w:r w:rsidRPr="000F3C9B">
        <w:rPr>
          <w:rFonts w:ascii="Times New Roman" w:hAnsi="Times New Roman"/>
          <w:b/>
        </w:rPr>
        <w:t>6.</w:t>
      </w:r>
      <w:r w:rsidR="00B43511">
        <w:rPr>
          <w:rFonts w:ascii="Times New Roman" w:hAnsi="Times New Roman"/>
        </w:rPr>
        <w:tab/>
      </w:r>
      <w:r w:rsidRPr="000F3C9B">
        <w:rPr>
          <w:rFonts w:ascii="Times New Roman" w:hAnsi="Times New Roman"/>
        </w:rPr>
        <w:t>Notwithstanding the amendments made by the last two preceding sections, sections forty-eight and forty-nine of</w:t>
      </w:r>
      <w:r w:rsidR="00C72DA4">
        <w:rPr>
          <w:rFonts w:ascii="Times New Roman" w:hAnsi="Times New Roman"/>
        </w:rPr>
        <w:t xml:space="preserve"> </w:t>
      </w:r>
      <w:r w:rsidRPr="000F3C9B">
        <w:rPr>
          <w:rFonts w:ascii="Times New Roman" w:hAnsi="Times New Roman"/>
        </w:rPr>
        <w:t>the</w:t>
      </w:r>
      <w:r w:rsidR="00C72DA4">
        <w:rPr>
          <w:rFonts w:ascii="Times New Roman" w:hAnsi="Times New Roman"/>
        </w:rPr>
        <w:t xml:space="preserve"> </w:t>
      </w:r>
      <w:r w:rsidRPr="000F3C9B">
        <w:rPr>
          <w:rFonts w:ascii="Times New Roman" w:hAnsi="Times New Roman"/>
        </w:rPr>
        <w:t>Principal Act continue to apply in relation to notice of a motion to disallow a regulation given before the commencement of this Act.</w:t>
      </w:r>
    </w:p>
    <w:sectPr w:rsidR="009E4BB1" w:rsidSect="004975D6">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7EE" w:rsidRDefault="00B037EE" w:rsidP="004975D6">
      <w:pPr>
        <w:spacing w:after="0" w:line="240" w:lineRule="auto"/>
      </w:pPr>
      <w:r>
        <w:separator/>
      </w:r>
    </w:p>
  </w:endnote>
  <w:endnote w:type="continuationSeparator" w:id="0">
    <w:p w:rsidR="00B037EE" w:rsidRDefault="00B037EE" w:rsidP="0049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7EE" w:rsidRDefault="00B037EE" w:rsidP="004975D6">
      <w:pPr>
        <w:spacing w:after="0" w:line="240" w:lineRule="auto"/>
      </w:pPr>
      <w:r>
        <w:separator/>
      </w:r>
    </w:p>
  </w:footnote>
  <w:footnote w:type="continuationSeparator" w:id="0">
    <w:p w:rsidR="00B037EE" w:rsidRDefault="00B037EE" w:rsidP="00497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5D6" w:rsidRPr="004975D6" w:rsidRDefault="004975D6" w:rsidP="00F86DCA">
    <w:pPr>
      <w:tabs>
        <w:tab w:val="left" w:pos="3600"/>
        <w:tab w:val="left" w:pos="8370"/>
      </w:tabs>
      <w:spacing w:after="0" w:line="240" w:lineRule="auto"/>
      <w:rPr>
        <w:rFonts w:ascii="Times New Roman" w:hAnsi="Times New Roman"/>
        <w:sz w:val="20"/>
      </w:rPr>
    </w:pPr>
    <w:r w:rsidRPr="004975D6">
      <w:rPr>
        <w:rFonts w:ascii="Times New Roman" w:hAnsi="Times New Roman"/>
        <w:sz w:val="20"/>
      </w:rPr>
      <w:t>1963.</w:t>
    </w:r>
    <w:r w:rsidR="00745A1F">
      <w:rPr>
        <w:rFonts w:ascii="Times New Roman" w:hAnsi="Times New Roman"/>
        <w:sz w:val="20"/>
      </w:rPr>
      <w:tab/>
    </w:r>
    <w:r w:rsidRPr="004975D6">
      <w:rPr>
        <w:rFonts w:ascii="Times New Roman" w:hAnsi="Times New Roman"/>
        <w:i/>
        <w:sz w:val="20"/>
      </w:rPr>
      <w:t>Acts Interpretation.</w:t>
    </w:r>
    <w:r w:rsidR="00745A1F">
      <w:rPr>
        <w:rFonts w:ascii="Times New Roman" w:hAnsi="Times New Roman"/>
        <w:i/>
        <w:sz w:val="20"/>
      </w:rPr>
      <w:tab/>
    </w:r>
    <w:r w:rsidRPr="004975D6">
      <w:rPr>
        <w:rFonts w:ascii="Times New Roman" w:hAnsi="Times New Roman"/>
        <w:sz w:val="20"/>
      </w:rPr>
      <w:t>No. 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79D" w:rsidRPr="004975D6" w:rsidRDefault="00BE279D" w:rsidP="00F86DCA">
    <w:pPr>
      <w:tabs>
        <w:tab w:val="left" w:pos="3600"/>
        <w:tab w:val="left" w:pos="8460"/>
      </w:tabs>
      <w:spacing w:after="0" w:line="240" w:lineRule="auto"/>
      <w:rPr>
        <w:rFonts w:ascii="Times New Roman" w:hAnsi="Times New Roman"/>
        <w:sz w:val="20"/>
      </w:rPr>
    </w:pPr>
    <w:r w:rsidRPr="004975D6">
      <w:rPr>
        <w:rFonts w:ascii="Times New Roman" w:hAnsi="Times New Roman"/>
        <w:sz w:val="20"/>
      </w:rPr>
      <w:t>No. 19.</w:t>
    </w:r>
    <w:r>
      <w:rPr>
        <w:rFonts w:ascii="Times New Roman" w:hAnsi="Times New Roman"/>
        <w:sz w:val="20"/>
      </w:rPr>
      <w:tab/>
    </w:r>
    <w:r w:rsidRPr="004975D6">
      <w:rPr>
        <w:rFonts w:ascii="Times New Roman" w:hAnsi="Times New Roman"/>
        <w:i/>
        <w:sz w:val="20"/>
      </w:rPr>
      <w:t>Acts Interpretation.</w:t>
    </w:r>
    <w:r>
      <w:rPr>
        <w:rFonts w:ascii="Times New Roman" w:hAnsi="Times New Roman"/>
        <w:i/>
        <w:sz w:val="20"/>
      </w:rPr>
      <w:tab/>
    </w:r>
    <w:r w:rsidRPr="004975D6">
      <w:rPr>
        <w:rFonts w:ascii="Times New Roman" w:hAnsi="Times New Roman"/>
        <w:sz w:val="20"/>
      </w:rPr>
      <w:t>1963.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
  <w:rsids>
    <w:rsidRoot w:val="009E4BB1"/>
    <w:rsid w:val="00094D33"/>
    <w:rsid w:val="000F3C9B"/>
    <w:rsid w:val="000F3DB8"/>
    <w:rsid w:val="000F4C67"/>
    <w:rsid w:val="00135581"/>
    <w:rsid w:val="00151207"/>
    <w:rsid w:val="00175316"/>
    <w:rsid w:val="00186496"/>
    <w:rsid w:val="001B38E5"/>
    <w:rsid w:val="001C2402"/>
    <w:rsid w:val="001E3499"/>
    <w:rsid w:val="00202709"/>
    <w:rsid w:val="002334E4"/>
    <w:rsid w:val="00276888"/>
    <w:rsid w:val="00293662"/>
    <w:rsid w:val="002A3AEB"/>
    <w:rsid w:val="002B3F70"/>
    <w:rsid w:val="002F420A"/>
    <w:rsid w:val="0031071F"/>
    <w:rsid w:val="003A368B"/>
    <w:rsid w:val="003F5AA8"/>
    <w:rsid w:val="00421568"/>
    <w:rsid w:val="00475373"/>
    <w:rsid w:val="004975D6"/>
    <w:rsid w:val="004C3498"/>
    <w:rsid w:val="00554002"/>
    <w:rsid w:val="00554FA7"/>
    <w:rsid w:val="00572307"/>
    <w:rsid w:val="00651A3D"/>
    <w:rsid w:val="00670240"/>
    <w:rsid w:val="006C4700"/>
    <w:rsid w:val="00745A1F"/>
    <w:rsid w:val="007912BD"/>
    <w:rsid w:val="00796777"/>
    <w:rsid w:val="007A7532"/>
    <w:rsid w:val="0088138F"/>
    <w:rsid w:val="00995781"/>
    <w:rsid w:val="009E4BB1"/>
    <w:rsid w:val="00AB2B71"/>
    <w:rsid w:val="00B037EE"/>
    <w:rsid w:val="00B24122"/>
    <w:rsid w:val="00B43511"/>
    <w:rsid w:val="00B4795E"/>
    <w:rsid w:val="00BE279D"/>
    <w:rsid w:val="00C02550"/>
    <w:rsid w:val="00C72DA4"/>
    <w:rsid w:val="00CA14ED"/>
    <w:rsid w:val="00D34E7B"/>
    <w:rsid w:val="00DD61BA"/>
    <w:rsid w:val="00E74CA7"/>
    <w:rsid w:val="00EC1549"/>
    <w:rsid w:val="00F6444E"/>
    <w:rsid w:val="00F86DCA"/>
    <w:rsid w:val="00FB2599"/>
    <w:rsid w:val="00FB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91">
    <w:name w:val="Style1191"/>
    <w:basedOn w:val="Normal"/>
    <w:rsid w:val="009E4BB1"/>
    <w:pPr>
      <w:spacing w:after="0" w:line="240" w:lineRule="auto"/>
    </w:pPr>
    <w:rPr>
      <w:rFonts w:ascii="Times New Roman" w:eastAsia="Times New Roman" w:hAnsi="Times New Roman" w:cs="Times New Roman"/>
      <w:sz w:val="20"/>
      <w:szCs w:val="20"/>
    </w:rPr>
  </w:style>
  <w:style w:type="paragraph" w:customStyle="1" w:styleId="Style1192">
    <w:name w:val="Style1192"/>
    <w:basedOn w:val="Normal"/>
    <w:rsid w:val="009E4BB1"/>
    <w:pPr>
      <w:spacing w:after="0" w:line="240" w:lineRule="auto"/>
    </w:pPr>
    <w:rPr>
      <w:rFonts w:ascii="Times New Roman" w:eastAsia="Times New Roman" w:hAnsi="Times New Roman" w:cs="Times New Roman"/>
      <w:sz w:val="20"/>
      <w:szCs w:val="20"/>
    </w:rPr>
  </w:style>
  <w:style w:type="paragraph" w:customStyle="1" w:styleId="Style1194">
    <w:name w:val="Style1194"/>
    <w:basedOn w:val="Normal"/>
    <w:rsid w:val="009E4BB1"/>
    <w:pPr>
      <w:spacing w:after="0" w:line="240" w:lineRule="auto"/>
    </w:pPr>
    <w:rPr>
      <w:rFonts w:ascii="Times New Roman" w:eastAsia="Times New Roman" w:hAnsi="Times New Roman" w:cs="Times New Roman"/>
      <w:sz w:val="20"/>
      <w:szCs w:val="20"/>
    </w:rPr>
  </w:style>
  <w:style w:type="paragraph" w:customStyle="1" w:styleId="Style1195">
    <w:name w:val="Style1195"/>
    <w:basedOn w:val="Normal"/>
    <w:rsid w:val="009E4BB1"/>
    <w:pPr>
      <w:spacing w:after="0" w:line="240" w:lineRule="auto"/>
    </w:pPr>
    <w:rPr>
      <w:rFonts w:ascii="Times New Roman" w:eastAsia="Times New Roman" w:hAnsi="Times New Roman" w:cs="Times New Roman"/>
      <w:sz w:val="20"/>
      <w:szCs w:val="20"/>
    </w:rPr>
  </w:style>
  <w:style w:type="paragraph" w:customStyle="1" w:styleId="Style1196">
    <w:name w:val="Style1196"/>
    <w:basedOn w:val="Normal"/>
    <w:rsid w:val="009E4BB1"/>
    <w:pPr>
      <w:spacing w:after="0" w:line="240" w:lineRule="auto"/>
    </w:pPr>
    <w:rPr>
      <w:rFonts w:ascii="Times New Roman" w:eastAsia="Times New Roman" w:hAnsi="Times New Roman" w:cs="Times New Roman"/>
      <w:sz w:val="20"/>
      <w:szCs w:val="20"/>
    </w:rPr>
  </w:style>
  <w:style w:type="paragraph" w:customStyle="1" w:styleId="Style1197">
    <w:name w:val="Style1197"/>
    <w:basedOn w:val="Normal"/>
    <w:rsid w:val="009E4BB1"/>
    <w:pPr>
      <w:spacing w:after="0" w:line="240" w:lineRule="auto"/>
    </w:pPr>
    <w:rPr>
      <w:rFonts w:ascii="Times New Roman" w:eastAsia="Times New Roman" w:hAnsi="Times New Roman" w:cs="Times New Roman"/>
      <w:sz w:val="20"/>
      <w:szCs w:val="20"/>
    </w:rPr>
  </w:style>
  <w:style w:type="paragraph" w:customStyle="1" w:styleId="Style1202">
    <w:name w:val="Style1202"/>
    <w:basedOn w:val="Normal"/>
    <w:rsid w:val="009E4BB1"/>
    <w:pPr>
      <w:spacing w:after="0" w:line="240" w:lineRule="auto"/>
    </w:pPr>
    <w:rPr>
      <w:rFonts w:ascii="Times New Roman" w:eastAsia="Times New Roman" w:hAnsi="Times New Roman" w:cs="Times New Roman"/>
      <w:sz w:val="20"/>
      <w:szCs w:val="20"/>
    </w:rPr>
  </w:style>
  <w:style w:type="paragraph" w:customStyle="1" w:styleId="Style1212">
    <w:name w:val="Style1212"/>
    <w:basedOn w:val="Normal"/>
    <w:rsid w:val="009E4BB1"/>
    <w:pPr>
      <w:spacing w:after="0" w:line="240" w:lineRule="auto"/>
    </w:pPr>
    <w:rPr>
      <w:rFonts w:ascii="Times New Roman" w:eastAsia="Times New Roman" w:hAnsi="Times New Roman" w:cs="Times New Roman"/>
      <w:sz w:val="20"/>
      <w:szCs w:val="20"/>
    </w:rPr>
  </w:style>
  <w:style w:type="paragraph" w:customStyle="1" w:styleId="Style1716">
    <w:name w:val="Style1716"/>
    <w:basedOn w:val="Normal"/>
    <w:rsid w:val="009E4BB1"/>
    <w:pPr>
      <w:spacing w:after="0" w:line="240" w:lineRule="auto"/>
    </w:pPr>
    <w:rPr>
      <w:rFonts w:ascii="Times New Roman" w:eastAsia="Times New Roman" w:hAnsi="Times New Roman" w:cs="Times New Roman"/>
      <w:sz w:val="20"/>
      <w:szCs w:val="20"/>
    </w:rPr>
  </w:style>
  <w:style w:type="paragraph" w:customStyle="1" w:styleId="Style1814">
    <w:name w:val="Style1814"/>
    <w:basedOn w:val="Normal"/>
    <w:rsid w:val="009E4BB1"/>
    <w:pPr>
      <w:spacing w:after="0" w:line="240" w:lineRule="auto"/>
    </w:pPr>
    <w:rPr>
      <w:rFonts w:ascii="Times New Roman" w:eastAsia="Times New Roman" w:hAnsi="Times New Roman" w:cs="Times New Roman"/>
      <w:sz w:val="20"/>
      <w:szCs w:val="20"/>
    </w:rPr>
  </w:style>
  <w:style w:type="paragraph" w:customStyle="1" w:styleId="Style1817">
    <w:name w:val="Style1817"/>
    <w:basedOn w:val="Normal"/>
    <w:rsid w:val="009E4BB1"/>
    <w:pPr>
      <w:spacing w:after="0" w:line="240" w:lineRule="auto"/>
    </w:pPr>
    <w:rPr>
      <w:rFonts w:ascii="Times New Roman" w:eastAsia="Times New Roman" w:hAnsi="Times New Roman" w:cs="Times New Roman"/>
      <w:sz w:val="20"/>
      <w:szCs w:val="20"/>
    </w:rPr>
  </w:style>
  <w:style w:type="paragraph" w:customStyle="1" w:styleId="Style1826">
    <w:name w:val="Style1826"/>
    <w:basedOn w:val="Normal"/>
    <w:rsid w:val="009E4BB1"/>
    <w:pPr>
      <w:spacing w:after="0" w:line="240" w:lineRule="auto"/>
    </w:pPr>
    <w:rPr>
      <w:rFonts w:ascii="Times New Roman" w:eastAsia="Times New Roman" w:hAnsi="Times New Roman" w:cs="Times New Roman"/>
      <w:sz w:val="20"/>
      <w:szCs w:val="20"/>
    </w:rPr>
  </w:style>
  <w:style w:type="paragraph" w:customStyle="1" w:styleId="Style1751">
    <w:name w:val="Style1751"/>
    <w:basedOn w:val="Normal"/>
    <w:rsid w:val="009E4BB1"/>
    <w:pPr>
      <w:spacing w:after="0" w:line="240" w:lineRule="auto"/>
    </w:pPr>
    <w:rPr>
      <w:rFonts w:ascii="Times New Roman" w:eastAsia="Times New Roman" w:hAnsi="Times New Roman" w:cs="Times New Roman"/>
      <w:sz w:val="20"/>
      <w:szCs w:val="20"/>
    </w:rPr>
  </w:style>
  <w:style w:type="paragraph" w:customStyle="1" w:styleId="Style1720">
    <w:name w:val="Style1720"/>
    <w:basedOn w:val="Normal"/>
    <w:rsid w:val="009E4BB1"/>
    <w:pPr>
      <w:spacing w:after="0" w:line="240" w:lineRule="auto"/>
    </w:pPr>
    <w:rPr>
      <w:rFonts w:ascii="Times New Roman" w:eastAsia="Times New Roman" w:hAnsi="Times New Roman" w:cs="Times New Roman"/>
      <w:sz w:val="20"/>
      <w:szCs w:val="20"/>
    </w:rPr>
  </w:style>
  <w:style w:type="character" w:customStyle="1" w:styleId="CharStyle620">
    <w:name w:val="CharStyle620"/>
    <w:basedOn w:val="DefaultParagraphFont"/>
    <w:rsid w:val="009E4BB1"/>
    <w:rPr>
      <w:rFonts w:ascii="Times New Roman" w:eastAsia="Times New Roman" w:hAnsi="Times New Roman" w:cs="Times New Roman"/>
      <w:b w:val="0"/>
      <w:bCs w:val="0"/>
      <w:i w:val="0"/>
      <w:iCs w:val="0"/>
      <w:smallCaps w:val="0"/>
      <w:sz w:val="22"/>
      <w:szCs w:val="22"/>
    </w:rPr>
  </w:style>
  <w:style w:type="character" w:customStyle="1" w:styleId="CharStyle653">
    <w:name w:val="CharStyle653"/>
    <w:basedOn w:val="DefaultParagraphFont"/>
    <w:rsid w:val="009E4BB1"/>
    <w:rPr>
      <w:rFonts w:ascii="Century Schoolbook" w:eastAsia="Century Schoolbook" w:hAnsi="Century Schoolbook" w:cs="Century Schoolbook"/>
      <w:b w:val="0"/>
      <w:bCs w:val="0"/>
      <w:i w:val="0"/>
      <w:iCs w:val="0"/>
      <w:smallCaps w:val="0"/>
      <w:sz w:val="26"/>
      <w:szCs w:val="26"/>
    </w:rPr>
  </w:style>
  <w:style w:type="character" w:customStyle="1" w:styleId="CharStyle657">
    <w:name w:val="CharStyle657"/>
    <w:basedOn w:val="DefaultParagraphFont"/>
    <w:rsid w:val="009E4BB1"/>
    <w:rPr>
      <w:rFonts w:ascii="Times New Roman" w:eastAsia="Times New Roman" w:hAnsi="Times New Roman" w:cs="Times New Roman"/>
      <w:b/>
      <w:bCs/>
      <w:i/>
      <w:iCs/>
      <w:smallCaps w:val="0"/>
      <w:sz w:val="24"/>
      <w:szCs w:val="24"/>
    </w:rPr>
  </w:style>
  <w:style w:type="character" w:customStyle="1" w:styleId="CharStyle682">
    <w:name w:val="CharStyle682"/>
    <w:basedOn w:val="DefaultParagraphFont"/>
    <w:rsid w:val="009E4BB1"/>
    <w:rPr>
      <w:rFonts w:ascii="Times New Roman" w:eastAsia="Times New Roman" w:hAnsi="Times New Roman" w:cs="Times New Roman"/>
      <w:b/>
      <w:bCs/>
      <w:i w:val="0"/>
      <w:iCs w:val="0"/>
      <w:smallCaps/>
      <w:sz w:val="22"/>
      <w:szCs w:val="22"/>
    </w:rPr>
  </w:style>
  <w:style w:type="character" w:customStyle="1" w:styleId="CharStyle758">
    <w:name w:val="CharStyle758"/>
    <w:basedOn w:val="DefaultParagraphFont"/>
    <w:rsid w:val="009E4BB1"/>
    <w:rPr>
      <w:rFonts w:ascii="Times New Roman" w:eastAsia="Times New Roman" w:hAnsi="Times New Roman" w:cs="Times New Roman"/>
      <w:b/>
      <w:bCs/>
      <w:i w:val="0"/>
      <w:iCs w:val="0"/>
      <w:smallCaps w:val="0"/>
      <w:spacing w:val="-10"/>
      <w:sz w:val="24"/>
      <w:szCs w:val="24"/>
    </w:rPr>
  </w:style>
  <w:style w:type="character" w:customStyle="1" w:styleId="CharStyle759">
    <w:name w:val="CharStyle759"/>
    <w:basedOn w:val="DefaultParagraphFont"/>
    <w:rsid w:val="009E4BB1"/>
    <w:rPr>
      <w:rFonts w:ascii="Times New Roman" w:eastAsia="Times New Roman" w:hAnsi="Times New Roman" w:cs="Times New Roman"/>
      <w:b/>
      <w:bCs/>
      <w:i w:val="0"/>
      <w:iCs w:val="0"/>
      <w:smallCaps w:val="0"/>
      <w:sz w:val="24"/>
      <w:szCs w:val="24"/>
    </w:rPr>
  </w:style>
  <w:style w:type="character" w:customStyle="1" w:styleId="CharStyle955">
    <w:name w:val="CharStyle955"/>
    <w:basedOn w:val="DefaultParagraphFont"/>
    <w:rsid w:val="009E4BB1"/>
    <w:rPr>
      <w:rFonts w:ascii="Times New Roman" w:eastAsia="Times New Roman" w:hAnsi="Times New Roman" w:cs="Times New Roman"/>
      <w:b w:val="0"/>
      <w:bCs w:val="0"/>
      <w:i w:val="0"/>
      <w:iCs w:val="0"/>
      <w:smallCaps w:val="0"/>
      <w:sz w:val="14"/>
      <w:szCs w:val="14"/>
    </w:rPr>
  </w:style>
  <w:style w:type="character" w:customStyle="1" w:styleId="CharStyle971">
    <w:name w:val="CharStyle971"/>
    <w:basedOn w:val="DefaultParagraphFont"/>
    <w:rsid w:val="009E4BB1"/>
    <w:rPr>
      <w:rFonts w:ascii="Times New Roman" w:eastAsia="Times New Roman" w:hAnsi="Times New Roman" w:cs="Times New Roman"/>
      <w:b/>
      <w:bCs/>
      <w:i w:val="0"/>
      <w:iCs w:val="0"/>
      <w:smallCaps w:val="0"/>
      <w:sz w:val="18"/>
      <w:szCs w:val="18"/>
    </w:rPr>
  </w:style>
  <w:style w:type="character" w:customStyle="1" w:styleId="CharStyle1125">
    <w:name w:val="CharStyle1125"/>
    <w:basedOn w:val="DefaultParagraphFont"/>
    <w:rsid w:val="009E4BB1"/>
    <w:rPr>
      <w:rFonts w:ascii="Palatino Linotype" w:eastAsia="Palatino Linotype" w:hAnsi="Palatino Linotype" w:cs="Palatino Linotype"/>
      <w:b/>
      <w:bCs/>
      <w:i w:val="0"/>
      <w:iCs w:val="0"/>
      <w:smallCaps w:val="0"/>
      <w:sz w:val="48"/>
      <w:szCs w:val="48"/>
    </w:rPr>
  </w:style>
  <w:style w:type="character" w:customStyle="1" w:styleId="CharStyle1189">
    <w:name w:val="CharStyle1189"/>
    <w:basedOn w:val="DefaultParagraphFont"/>
    <w:rsid w:val="009E4BB1"/>
    <w:rPr>
      <w:rFonts w:ascii="Times New Roman" w:eastAsia="Times New Roman" w:hAnsi="Times New Roman" w:cs="Times New Roman"/>
      <w:b w:val="0"/>
      <w:bCs w:val="0"/>
      <w:i/>
      <w:iCs/>
      <w:smallCaps w:val="0"/>
      <w:sz w:val="22"/>
      <w:szCs w:val="22"/>
    </w:rPr>
  </w:style>
  <w:style w:type="paragraph" w:styleId="Header">
    <w:name w:val="header"/>
    <w:basedOn w:val="Normal"/>
    <w:link w:val="HeaderChar"/>
    <w:uiPriority w:val="99"/>
    <w:unhideWhenUsed/>
    <w:rsid w:val="00497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5D6"/>
  </w:style>
  <w:style w:type="paragraph" w:styleId="Footer">
    <w:name w:val="footer"/>
    <w:basedOn w:val="Normal"/>
    <w:link w:val="FooterChar"/>
    <w:uiPriority w:val="99"/>
    <w:semiHidden/>
    <w:unhideWhenUsed/>
    <w:rsid w:val="004975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7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129</cp:revision>
  <dcterms:created xsi:type="dcterms:W3CDTF">2017-05-02T06:34:00Z</dcterms:created>
  <dcterms:modified xsi:type="dcterms:W3CDTF">2018-10-11T03:11:00Z</dcterms:modified>
</cp:coreProperties>
</file>