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25" w:rsidRPr="00B40B71" w:rsidRDefault="00A57625" w:rsidP="00404F6F">
      <w:pPr>
        <w:spacing w:before="6000" w:after="0" w:line="240" w:lineRule="auto"/>
        <w:jc w:val="center"/>
        <w:rPr>
          <w:rFonts w:ascii="Times New Roman" w:hAnsi="Times New Roman"/>
          <w:sz w:val="36"/>
        </w:rPr>
      </w:pPr>
      <w:r w:rsidRPr="00B40B71">
        <w:rPr>
          <w:rFonts w:ascii="Times New Roman" w:hAnsi="Times New Roman"/>
          <w:sz w:val="36"/>
        </w:rPr>
        <w:t>JUDGES</w:t>
      </w:r>
      <w:r w:rsidR="002C07EE">
        <w:rPr>
          <w:rFonts w:ascii="Times New Roman" w:hAnsi="Times New Roman"/>
          <w:sz w:val="36"/>
        </w:rPr>
        <w:t>’</w:t>
      </w:r>
      <w:r w:rsidRPr="00B40B71">
        <w:rPr>
          <w:rFonts w:ascii="Times New Roman" w:hAnsi="Times New Roman"/>
          <w:sz w:val="36"/>
        </w:rPr>
        <w:t xml:space="preserve"> REMUNERATION.</w:t>
      </w:r>
    </w:p>
    <w:p w:rsidR="00B40B71" w:rsidRPr="00B40B71" w:rsidRDefault="00B40B71" w:rsidP="00456F6D">
      <w:pPr>
        <w:pBdr>
          <w:bottom w:val="single" w:sz="4" w:space="1" w:color="auto"/>
        </w:pBdr>
        <w:spacing w:before="120" w:after="120" w:line="240" w:lineRule="auto"/>
        <w:ind w:left="4032" w:right="4032"/>
        <w:jc w:val="center"/>
        <w:rPr>
          <w:rFonts w:ascii="Times New Roman" w:hAnsi="Times New Roman"/>
          <w:b/>
          <w:sz w:val="2"/>
        </w:rPr>
      </w:pPr>
    </w:p>
    <w:p w:rsidR="00A57625" w:rsidRPr="00B40B71" w:rsidRDefault="00ED24ED" w:rsidP="00D14A3A">
      <w:pPr>
        <w:spacing w:before="120" w:after="0" w:line="240" w:lineRule="auto"/>
        <w:jc w:val="center"/>
        <w:rPr>
          <w:rFonts w:ascii="Times New Roman" w:hAnsi="Times New Roman"/>
          <w:sz w:val="28"/>
        </w:rPr>
      </w:pPr>
      <w:r w:rsidRPr="00B40B71">
        <w:rPr>
          <w:rFonts w:ascii="Times New Roman" w:hAnsi="Times New Roman"/>
          <w:b/>
          <w:sz w:val="28"/>
        </w:rPr>
        <w:t>No. 110 of 1960.</w:t>
      </w:r>
    </w:p>
    <w:p w:rsidR="00A57625" w:rsidRPr="00404F6F" w:rsidRDefault="00A57625" w:rsidP="00316BE1">
      <w:pPr>
        <w:spacing w:before="120" w:after="0" w:line="240" w:lineRule="auto"/>
        <w:ind w:left="432" w:hanging="432"/>
        <w:jc w:val="both"/>
        <w:rPr>
          <w:rFonts w:ascii="Times New Roman" w:hAnsi="Times New Roman"/>
          <w:sz w:val="26"/>
        </w:rPr>
      </w:pPr>
      <w:r w:rsidRPr="00404F6F">
        <w:rPr>
          <w:rFonts w:ascii="Times New Roman" w:hAnsi="Times New Roman"/>
          <w:sz w:val="26"/>
        </w:rPr>
        <w:t>An Act relating to the Remuneration of the Judges of certain Courts created by the Parliament and of the Presidential Members of the Commonwealth Conciliation and Arbitration Commission.</w:t>
      </w:r>
    </w:p>
    <w:p w:rsidR="00A57625" w:rsidRPr="00404F6F" w:rsidRDefault="00A57625" w:rsidP="00D14A3A">
      <w:pPr>
        <w:spacing w:before="120" w:after="0" w:line="240" w:lineRule="auto"/>
        <w:jc w:val="right"/>
        <w:rPr>
          <w:rFonts w:ascii="Times New Roman" w:hAnsi="Times New Roman"/>
          <w:sz w:val="26"/>
        </w:rPr>
      </w:pPr>
      <w:r w:rsidRPr="00404F6F">
        <w:rPr>
          <w:rFonts w:ascii="Times New Roman" w:hAnsi="Times New Roman"/>
          <w:sz w:val="26"/>
        </w:rPr>
        <w:t>[Assented to 16th December, 1960.]</w:t>
      </w:r>
    </w:p>
    <w:p w:rsidR="00A57625" w:rsidRPr="00DD111B" w:rsidRDefault="00ED24ED" w:rsidP="00D14A3A">
      <w:pPr>
        <w:spacing w:before="120" w:after="0" w:line="240" w:lineRule="auto"/>
        <w:jc w:val="both"/>
        <w:rPr>
          <w:rFonts w:ascii="Times New Roman" w:hAnsi="Times New Roman"/>
        </w:rPr>
      </w:pPr>
      <w:r w:rsidRPr="00DD111B">
        <w:rPr>
          <w:rFonts w:ascii="Times New Roman" w:hAnsi="Times New Roman"/>
        </w:rPr>
        <w:t>B</w:t>
      </w:r>
      <w:r w:rsidR="00A57625" w:rsidRPr="00DD111B">
        <w:rPr>
          <w:rFonts w:ascii="Times New Roman" w:hAnsi="Times New Roman"/>
        </w:rPr>
        <w:t>E it enacted by the Queen</w:t>
      </w:r>
      <w:r w:rsidR="002C07EE" w:rsidRPr="00DD111B">
        <w:rPr>
          <w:rFonts w:ascii="Times New Roman" w:hAnsi="Times New Roman"/>
        </w:rPr>
        <w:t>’</w:t>
      </w:r>
      <w:r w:rsidR="00A57625" w:rsidRPr="00DD111B">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A57625" w:rsidRPr="002D1C01" w:rsidRDefault="00ED24ED" w:rsidP="00D14A3A">
      <w:pPr>
        <w:spacing w:before="120" w:after="60" w:line="240" w:lineRule="auto"/>
        <w:jc w:val="both"/>
        <w:rPr>
          <w:rFonts w:ascii="Times New Roman" w:hAnsi="Times New Roman"/>
          <w:sz w:val="20"/>
        </w:rPr>
      </w:pPr>
      <w:r w:rsidRPr="002D1C01">
        <w:rPr>
          <w:rFonts w:ascii="Times New Roman" w:hAnsi="Times New Roman"/>
          <w:b/>
          <w:sz w:val="20"/>
        </w:rPr>
        <w:t>Short title.</w:t>
      </w:r>
    </w:p>
    <w:p w:rsidR="00A57625" w:rsidRPr="004217FF" w:rsidRDefault="00ED24ED" w:rsidP="00225BC8">
      <w:pPr>
        <w:spacing w:after="0" w:line="240" w:lineRule="auto"/>
        <w:ind w:firstLine="432"/>
        <w:jc w:val="both"/>
        <w:rPr>
          <w:rFonts w:ascii="Times New Roman" w:hAnsi="Times New Roman"/>
        </w:rPr>
      </w:pPr>
      <w:r w:rsidRPr="004217FF">
        <w:rPr>
          <w:rFonts w:ascii="Times New Roman" w:hAnsi="Times New Roman"/>
          <w:b/>
        </w:rPr>
        <w:t>1.</w:t>
      </w:r>
      <w:r w:rsidR="00225BC8">
        <w:rPr>
          <w:rFonts w:ascii="Times New Roman" w:hAnsi="Times New Roman"/>
          <w:b/>
        </w:rPr>
        <w:tab/>
      </w:r>
      <w:r w:rsidR="00A57625" w:rsidRPr="004217FF">
        <w:rPr>
          <w:rFonts w:ascii="Times New Roman" w:hAnsi="Times New Roman"/>
        </w:rPr>
        <w:t xml:space="preserve">This Act may be cited as the </w:t>
      </w:r>
      <w:r w:rsidRPr="004217FF">
        <w:rPr>
          <w:rFonts w:ascii="Times New Roman" w:hAnsi="Times New Roman"/>
          <w:i/>
        </w:rPr>
        <w:t>Judges</w:t>
      </w:r>
      <w:r w:rsidR="002C07EE">
        <w:rPr>
          <w:rFonts w:ascii="Times New Roman" w:hAnsi="Times New Roman"/>
          <w:i/>
        </w:rPr>
        <w:t>’</w:t>
      </w:r>
      <w:r w:rsidRPr="004217FF">
        <w:rPr>
          <w:rFonts w:ascii="Times New Roman" w:hAnsi="Times New Roman"/>
          <w:i/>
        </w:rPr>
        <w:t xml:space="preserve"> Remuneration Act </w:t>
      </w:r>
      <w:r w:rsidR="00A57625" w:rsidRPr="004217FF">
        <w:rPr>
          <w:rFonts w:ascii="Times New Roman" w:hAnsi="Times New Roman"/>
        </w:rPr>
        <w:t>1960.</w:t>
      </w:r>
    </w:p>
    <w:p w:rsidR="00A57625" w:rsidRPr="002D1C01" w:rsidRDefault="00ED24ED" w:rsidP="002D1C01">
      <w:pPr>
        <w:spacing w:before="120" w:after="60" w:line="240" w:lineRule="auto"/>
        <w:rPr>
          <w:rFonts w:ascii="Times New Roman" w:hAnsi="Times New Roman"/>
          <w:sz w:val="20"/>
        </w:rPr>
      </w:pPr>
      <w:r w:rsidRPr="002D1C01">
        <w:rPr>
          <w:rFonts w:ascii="Times New Roman" w:hAnsi="Times New Roman"/>
          <w:b/>
          <w:sz w:val="20"/>
        </w:rPr>
        <w:t>Commencement.</w:t>
      </w:r>
    </w:p>
    <w:p w:rsidR="00A57625" w:rsidRPr="004217FF" w:rsidRDefault="00ED24ED" w:rsidP="00316BE1">
      <w:pPr>
        <w:spacing w:after="0" w:line="240" w:lineRule="auto"/>
        <w:ind w:firstLine="432"/>
        <w:jc w:val="both"/>
        <w:rPr>
          <w:rFonts w:ascii="Times New Roman" w:hAnsi="Times New Roman"/>
        </w:rPr>
      </w:pPr>
      <w:r w:rsidRPr="004217FF">
        <w:rPr>
          <w:rFonts w:ascii="Times New Roman" w:hAnsi="Times New Roman"/>
          <w:b/>
        </w:rPr>
        <w:t>2.</w:t>
      </w:r>
      <w:r w:rsidR="00225BC8">
        <w:rPr>
          <w:rFonts w:ascii="Times New Roman" w:hAnsi="Times New Roman"/>
          <w:b/>
        </w:rPr>
        <w:tab/>
      </w:r>
      <w:r w:rsidR="00A57625" w:rsidRPr="004217FF">
        <w:rPr>
          <w:rFonts w:ascii="Times New Roman" w:hAnsi="Times New Roman"/>
        </w:rPr>
        <w:t>This Act shall be deemed to have come into operation on the first day of October, One thousand nine hundred and sixty.</w:t>
      </w:r>
    </w:p>
    <w:p w:rsidR="00A57625" w:rsidRPr="002D1C01" w:rsidRDefault="00ED24ED" w:rsidP="002D1C01">
      <w:pPr>
        <w:spacing w:before="120" w:after="60" w:line="240" w:lineRule="auto"/>
        <w:rPr>
          <w:rFonts w:ascii="Times New Roman" w:hAnsi="Times New Roman"/>
          <w:sz w:val="20"/>
        </w:rPr>
      </w:pPr>
      <w:r w:rsidRPr="002D1C01">
        <w:rPr>
          <w:rFonts w:ascii="Times New Roman" w:hAnsi="Times New Roman"/>
          <w:b/>
          <w:sz w:val="20"/>
        </w:rPr>
        <w:t>Amendment of certain Acts.</w:t>
      </w:r>
    </w:p>
    <w:p w:rsidR="004217FF" w:rsidRDefault="00ED24ED" w:rsidP="00316BE1">
      <w:pPr>
        <w:spacing w:after="0" w:line="240" w:lineRule="auto"/>
        <w:ind w:firstLine="432"/>
        <w:jc w:val="both"/>
        <w:rPr>
          <w:rFonts w:ascii="Times New Roman" w:hAnsi="Times New Roman"/>
        </w:rPr>
      </w:pPr>
      <w:r w:rsidRPr="004217FF">
        <w:rPr>
          <w:rFonts w:ascii="Times New Roman" w:hAnsi="Times New Roman"/>
          <w:b/>
        </w:rPr>
        <w:t>3.</w:t>
      </w:r>
      <w:r w:rsidR="00225BC8">
        <w:rPr>
          <w:rFonts w:ascii="Times New Roman" w:hAnsi="Times New Roman"/>
          <w:b/>
        </w:rPr>
        <w:tab/>
      </w:r>
      <w:r w:rsidR="00A57625" w:rsidRPr="004217FF">
        <w:rPr>
          <w:rFonts w:ascii="Times New Roman" w:hAnsi="Times New Roman"/>
        </w:rPr>
        <w:t>The Acts specified in the first column of the First Schedule to this Act are amended as respectively specified in the second column of that Schedule.</w:t>
      </w:r>
    </w:p>
    <w:p w:rsidR="004217FF" w:rsidRDefault="004217FF">
      <w:pPr>
        <w:rPr>
          <w:rFonts w:ascii="Times New Roman" w:hAnsi="Times New Roman"/>
        </w:rPr>
      </w:pPr>
      <w:r>
        <w:rPr>
          <w:rFonts w:ascii="Times New Roman" w:hAnsi="Times New Roman"/>
        </w:rPr>
        <w:br w:type="page"/>
      </w:r>
    </w:p>
    <w:p w:rsidR="004217FF" w:rsidRPr="00E50CCC" w:rsidRDefault="004217FF" w:rsidP="00E50CCC">
      <w:pPr>
        <w:spacing w:before="120" w:after="60" w:line="240" w:lineRule="auto"/>
        <w:rPr>
          <w:rFonts w:ascii="Times New Roman" w:hAnsi="Times New Roman"/>
          <w:sz w:val="20"/>
        </w:rPr>
      </w:pPr>
      <w:r w:rsidRPr="00E50CCC">
        <w:rPr>
          <w:rFonts w:ascii="Times New Roman" w:hAnsi="Times New Roman"/>
          <w:b/>
          <w:sz w:val="20"/>
        </w:rPr>
        <w:lastRenderedPageBreak/>
        <w:t>Citation of Acts.</w:t>
      </w:r>
    </w:p>
    <w:p w:rsidR="004217FF" w:rsidRPr="004217FF" w:rsidRDefault="004217FF" w:rsidP="00E50CCC">
      <w:pPr>
        <w:spacing w:after="0" w:line="240" w:lineRule="auto"/>
        <w:ind w:firstLine="432"/>
        <w:jc w:val="both"/>
        <w:rPr>
          <w:rFonts w:ascii="Times New Roman" w:hAnsi="Times New Roman"/>
        </w:rPr>
      </w:pPr>
      <w:r w:rsidRPr="004217FF">
        <w:rPr>
          <w:rFonts w:ascii="Times New Roman" w:hAnsi="Times New Roman"/>
          <w:b/>
        </w:rPr>
        <w:t>4.</w:t>
      </w:r>
      <w:r w:rsidR="00E50CCC">
        <w:rPr>
          <w:rFonts w:ascii="Times New Roman" w:hAnsi="Times New Roman"/>
          <w:b/>
        </w:rPr>
        <w:tab/>
      </w:r>
      <w:r w:rsidRPr="004217FF">
        <w:rPr>
          <w:rFonts w:ascii="Times New Roman" w:hAnsi="Times New Roman"/>
        </w:rPr>
        <w:t>Each Act specified in the first column of the Second Schedule to this Act, as amended by this Act, may be cited in the manner specified in the second column of that Schedule opposite to the reference to that Act in the first column.</w:t>
      </w:r>
    </w:p>
    <w:p w:rsidR="00405A3D" w:rsidRPr="00405A3D" w:rsidRDefault="00405A3D" w:rsidP="00405A3D">
      <w:pPr>
        <w:pBdr>
          <w:top w:val="double" w:sz="4" w:space="1" w:color="auto"/>
        </w:pBdr>
        <w:spacing w:before="120" w:after="120" w:line="240" w:lineRule="auto"/>
        <w:ind w:left="4032" w:right="4032"/>
        <w:jc w:val="center"/>
        <w:rPr>
          <w:rFonts w:ascii="Times New Roman" w:hAnsi="Times New Roman"/>
          <w:sz w:val="2"/>
        </w:rPr>
      </w:pPr>
    </w:p>
    <w:p w:rsidR="004217FF" w:rsidRPr="008E3D39" w:rsidRDefault="004217FF" w:rsidP="008E3D39">
      <w:pPr>
        <w:spacing w:after="0" w:line="240" w:lineRule="auto"/>
        <w:jc w:val="center"/>
        <w:rPr>
          <w:rFonts w:ascii="Times New Roman" w:hAnsi="Times New Roman"/>
          <w:sz w:val="24"/>
        </w:rPr>
      </w:pPr>
      <w:r w:rsidRPr="008E3D39">
        <w:rPr>
          <w:rFonts w:ascii="Times New Roman" w:hAnsi="Times New Roman"/>
          <w:sz w:val="24"/>
        </w:rPr>
        <w:t>THE SCHEDULES.</w:t>
      </w:r>
    </w:p>
    <w:p w:rsidR="005F64A3" w:rsidRDefault="005F64A3" w:rsidP="005F64A3">
      <w:pPr>
        <w:tabs>
          <w:tab w:val="left" w:pos="4680"/>
        </w:tabs>
        <w:spacing w:after="0" w:line="240" w:lineRule="auto"/>
        <w:jc w:val="center"/>
        <w:rPr>
          <w:rFonts w:ascii="Times New Roman" w:hAnsi="Times New Roman"/>
        </w:rPr>
      </w:pPr>
      <w:r w:rsidRPr="004217FF">
        <w:rPr>
          <w:rFonts w:ascii="Times New Roman" w:hAnsi="Times New Roman"/>
          <w:smallCaps/>
        </w:rPr>
        <w:t>—</w:t>
      </w:r>
      <w:r w:rsidR="00316BE1" w:rsidRPr="004217FF">
        <w:rPr>
          <w:rFonts w:ascii="Times New Roman" w:hAnsi="Times New Roman"/>
          <w:smallCaps/>
        </w:rPr>
        <w:t>—</w:t>
      </w:r>
    </w:p>
    <w:p w:rsidR="004217FF" w:rsidRPr="004217FF" w:rsidRDefault="004217FF" w:rsidP="00316BE1">
      <w:pPr>
        <w:tabs>
          <w:tab w:val="left" w:pos="4680"/>
        </w:tabs>
        <w:spacing w:after="60" w:line="240" w:lineRule="auto"/>
        <w:jc w:val="right"/>
        <w:rPr>
          <w:rFonts w:ascii="Times New Roman" w:hAnsi="Times New Roman"/>
        </w:rPr>
      </w:pPr>
      <w:r w:rsidRPr="004217FF">
        <w:rPr>
          <w:rFonts w:ascii="Times New Roman" w:hAnsi="Times New Roman"/>
        </w:rPr>
        <w:t>FIRST SCHEDULE.</w:t>
      </w:r>
      <w:r w:rsidR="008E3D39">
        <w:rPr>
          <w:rFonts w:ascii="Times New Roman" w:hAnsi="Times New Roman"/>
        </w:rPr>
        <w:tab/>
      </w:r>
      <w:r w:rsidR="008E3D39" w:rsidRPr="004217FF">
        <w:rPr>
          <w:rFonts w:ascii="Times New Roman" w:hAnsi="Times New Roman"/>
        </w:rPr>
        <w:t>Section 3.</w:t>
      </w:r>
    </w:p>
    <w:tbl>
      <w:tblPr>
        <w:tblW w:w="5000" w:type="pct"/>
        <w:tblCellMar>
          <w:left w:w="40" w:type="dxa"/>
          <w:right w:w="40" w:type="dxa"/>
        </w:tblCellMar>
        <w:tblLook w:val="0000" w:firstRow="0" w:lastRow="0" w:firstColumn="0" w:lastColumn="0" w:noHBand="0" w:noVBand="0"/>
      </w:tblPr>
      <w:tblGrid>
        <w:gridCol w:w="4489"/>
        <w:gridCol w:w="2667"/>
        <w:gridCol w:w="1953"/>
      </w:tblGrid>
      <w:tr w:rsidR="004217FF" w:rsidRPr="00BB1D57" w:rsidTr="009D2422">
        <w:trPr>
          <w:trHeight w:val="20"/>
        </w:trPr>
        <w:tc>
          <w:tcPr>
            <w:tcW w:w="2464" w:type="pct"/>
            <w:tcBorders>
              <w:top w:val="single" w:sz="6" w:space="0" w:color="auto"/>
              <w:right w:val="single" w:sz="6" w:space="0" w:color="auto"/>
            </w:tcBorders>
            <w:vAlign w:val="center"/>
          </w:tcPr>
          <w:p w:rsidR="004217FF" w:rsidRPr="00BB1D57" w:rsidRDefault="004217FF" w:rsidP="009D2422">
            <w:pPr>
              <w:spacing w:before="120" w:after="0" w:line="240" w:lineRule="auto"/>
              <w:jc w:val="center"/>
              <w:rPr>
                <w:rFonts w:ascii="Times New Roman" w:hAnsi="Times New Roman"/>
                <w:sz w:val="18"/>
                <w:szCs w:val="18"/>
              </w:rPr>
            </w:pPr>
            <w:r w:rsidRPr="00BB1D57">
              <w:rPr>
                <w:rFonts w:ascii="Times New Roman" w:hAnsi="Times New Roman"/>
                <w:sz w:val="18"/>
                <w:szCs w:val="18"/>
              </w:rPr>
              <w:t>First Column.</w:t>
            </w:r>
          </w:p>
        </w:tc>
        <w:tc>
          <w:tcPr>
            <w:tcW w:w="2536" w:type="pct"/>
            <w:gridSpan w:val="2"/>
            <w:tcBorders>
              <w:top w:val="single" w:sz="6" w:space="0" w:color="auto"/>
              <w:left w:val="single" w:sz="6" w:space="0" w:color="auto"/>
            </w:tcBorders>
            <w:vAlign w:val="center"/>
          </w:tcPr>
          <w:p w:rsidR="004217FF" w:rsidRPr="00BB1D57" w:rsidRDefault="004217FF" w:rsidP="009D2422">
            <w:pPr>
              <w:spacing w:before="120" w:after="0" w:line="240" w:lineRule="auto"/>
              <w:jc w:val="center"/>
              <w:rPr>
                <w:rFonts w:ascii="Times New Roman" w:hAnsi="Times New Roman"/>
                <w:sz w:val="18"/>
                <w:szCs w:val="18"/>
              </w:rPr>
            </w:pPr>
            <w:r w:rsidRPr="00BB1D57">
              <w:rPr>
                <w:rFonts w:ascii="Times New Roman" w:hAnsi="Times New Roman"/>
                <w:sz w:val="18"/>
                <w:szCs w:val="18"/>
              </w:rPr>
              <w:t>Second Column.</w:t>
            </w:r>
          </w:p>
        </w:tc>
      </w:tr>
      <w:tr w:rsidR="004217FF" w:rsidRPr="00BB1D57" w:rsidTr="009D2422">
        <w:trPr>
          <w:trHeight w:val="20"/>
        </w:trPr>
        <w:tc>
          <w:tcPr>
            <w:tcW w:w="2464" w:type="pct"/>
            <w:tcBorders>
              <w:bottom w:val="single" w:sz="6" w:space="0" w:color="auto"/>
              <w:right w:val="single" w:sz="6" w:space="0" w:color="auto"/>
            </w:tcBorders>
            <w:vAlign w:val="center"/>
          </w:tcPr>
          <w:p w:rsidR="004217FF" w:rsidRPr="00BB1D57" w:rsidRDefault="004217FF" w:rsidP="006773E9">
            <w:pPr>
              <w:spacing w:before="120" w:after="60" w:line="240" w:lineRule="auto"/>
              <w:jc w:val="center"/>
              <w:rPr>
                <w:rFonts w:ascii="Times New Roman" w:hAnsi="Times New Roman"/>
                <w:sz w:val="18"/>
                <w:szCs w:val="18"/>
              </w:rPr>
            </w:pPr>
            <w:r w:rsidRPr="00BB1D57">
              <w:rPr>
                <w:rFonts w:ascii="Times New Roman" w:hAnsi="Times New Roman"/>
                <w:sz w:val="18"/>
                <w:szCs w:val="18"/>
              </w:rPr>
              <w:t>Acts amended.</w:t>
            </w:r>
          </w:p>
        </w:tc>
        <w:tc>
          <w:tcPr>
            <w:tcW w:w="2536" w:type="pct"/>
            <w:gridSpan w:val="2"/>
            <w:tcBorders>
              <w:left w:val="single" w:sz="6" w:space="0" w:color="auto"/>
              <w:bottom w:val="single" w:sz="6" w:space="0" w:color="auto"/>
            </w:tcBorders>
            <w:vAlign w:val="center"/>
          </w:tcPr>
          <w:p w:rsidR="004217FF" w:rsidRPr="00BB1D57" w:rsidRDefault="004217FF" w:rsidP="006773E9">
            <w:pPr>
              <w:spacing w:before="120" w:after="60" w:line="240" w:lineRule="auto"/>
              <w:jc w:val="center"/>
              <w:rPr>
                <w:rFonts w:ascii="Times New Roman" w:hAnsi="Times New Roman"/>
                <w:sz w:val="18"/>
                <w:szCs w:val="18"/>
              </w:rPr>
            </w:pPr>
            <w:r w:rsidRPr="00BB1D57">
              <w:rPr>
                <w:rFonts w:ascii="Times New Roman" w:hAnsi="Times New Roman"/>
                <w:sz w:val="18"/>
                <w:szCs w:val="18"/>
              </w:rPr>
              <w:t>Amendments.</w:t>
            </w:r>
          </w:p>
        </w:tc>
      </w:tr>
      <w:tr w:rsidR="00316BE1" w:rsidRPr="00BB1D57" w:rsidTr="00981155">
        <w:trPr>
          <w:trHeight w:val="20"/>
        </w:trPr>
        <w:tc>
          <w:tcPr>
            <w:tcW w:w="2464" w:type="pct"/>
            <w:vMerge w:val="restart"/>
            <w:tcBorders>
              <w:top w:val="single" w:sz="6" w:space="0" w:color="auto"/>
              <w:right w:val="single" w:sz="6" w:space="0" w:color="auto"/>
            </w:tcBorders>
          </w:tcPr>
          <w:p w:rsidR="00316BE1" w:rsidRPr="00BB1D57" w:rsidRDefault="00316BE1" w:rsidP="00316BE1">
            <w:pPr>
              <w:spacing w:after="0" w:line="240" w:lineRule="auto"/>
              <w:ind w:left="288" w:hanging="288"/>
              <w:rPr>
                <w:rFonts w:ascii="Times New Roman" w:hAnsi="Times New Roman"/>
                <w:sz w:val="18"/>
                <w:szCs w:val="18"/>
              </w:rPr>
            </w:pPr>
            <w:r w:rsidRPr="00BB1D57">
              <w:rPr>
                <w:rFonts w:ascii="Times New Roman" w:hAnsi="Times New Roman"/>
                <w:i/>
                <w:sz w:val="18"/>
                <w:szCs w:val="18"/>
              </w:rPr>
              <w:t>Australian Capital Territory Supreme</w:t>
            </w:r>
            <w:r>
              <w:rPr>
                <w:rFonts w:ascii="Times New Roman" w:hAnsi="Times New Roman"/>
                <w:i/>
                <w:sz w:val="18"/>
                <w:szCs w:val="18"/>
              </w:rPr>
              <w:t xml:space="preserve"> </w:t>
            </w:r>
            <w:r w:rsidRPr="00BB1D57">
              <w:rPr>
                <w:rFonts w:ascii="Times New Roman" w:hAnsi="Times New Roman"/>
                <w:i/>
                <w:sz w:val="18"/>
                <w:szCs w:val="18"/>
              </w:rPr>
              <w:t xml:space="preserve">Court Act </w:t>
            </w:r>
            <w:r w:rsidRPr="00BB1D57">
              <w:rPr>
                <w:rFonts w:ascii="Times New Roman" w:hAnsi="Times New Roman"/>
                <w:sz w:val="18"/>
                <w:szCs w:val="18"/>
              </w:rPr>
              <w:t>1933</w:t>
            </w:r>
            <w:r>
              <w:rPr>
                <w:rFonts w:ascii="Times New Roman" w:hAnsi="Times New Roman"/>
                <w:sz w:val="18"/>
                <w:szCs w:val="18"/>
              </w:rPr>
              <w:t>–</w:t>
            </w:r>
            <w:r w:rsidRPr="00BB1D57">
              <w:rPr>
                <w:rFonts w:ascii="Times New Roman" w:hAnsi="Times New Roman"/>
                <w:sz w:val="18"/>
                <w:szCs w:val="18"/>
              </w:rPr>
              <w:t>1959</w:t>
            </w:r>
          </w:p>
        </w:tc>
        <w:tc>
          <w:tcPr>
            <w:tcW w:w="2536" w:type="pct"/>
            <w:gridSpan w:val="2"/>
            <w:tcBorders>
              <w:top w:val="single" w:sz="6" w:space="0" w:color="auto"/>
              <w:left w:val="single" w:sz="6" w:space="0" w:color="auto"/>
            </w:tcBorders>
          </w:tcPr>
          <w:p w:rsidR="00316BE1" w:rsidRPr="00BB1D57" w:rsidRDefault="00316BE1" w:rsidP="00316BE1">
            <w:pPr>
              <w:spacing w:after="0" w:line="240" w:lineRule="auto"/>
              <w:rPr>
                <w:rFonts w:ascii="Times New Roman" w:hAnsi="Times New Roman"/>
                <w:sz w:val="18"/>
                <w:szCs w:val="18"/>
              </w:rPr>
            </w:pPr>
            <w:r w:rsidRPr="00BB1D57">
              <w:rPr>
                <w:rFonts w:ascii="Times New Roman" w:hAnsi="Times New Roman"/>
                <w:sz w:val="18"/>
                <w:szCs w:val="18"/>
              </w:rPr>
              <w:t>Section 8</w:t>
            </w:r>
            <w:r w:rsidRPr="00316BE1">
              <w:rPr>
                <w:rFonts w:ascii="Times New Roman" w:hAnsi="Times New Roman"/>
                <w:smallCaps/>
                <w:sz w:val="18"/>
                <w:szCs w:val="18"/>
              </w:rPr>
              <w:t>b</w:t>
            </w:r>
            <w:r w:rsidRPr="00BB1D57">
              <w:rPr>
                <w:rFonts w:ascii="Times New Roman" w:hAnsi="Times New Roman"/>
                <w:sz w:val="18"/>
                <w:szCs w:val="18"/>
              </w:rPr>
              <w:t>—</w:t>
            </w:r>
          </w:p>
        </w:tc>
      </w:tr>
      <w:tr w:rsidR="00316BE1" w:rsidRPr="00BB1D57" w:rsidTr="00981155">
        <w:trPr>
          <w:trHeight w:val="20"/>
        </w:trPr>
        <w:tc>
          <w:tcPr>
            <w:tcW w:w="2464" w:type="pct"/>
            <w:vMerge/>
            <w:tcBorders>
              <w:right w:val="single" w:sz="6" w:space="0" w:color="auto"/>
            </w:tcBorders>
          </w:tcPr>
          <w:p w:rsidR="00316BE1" w:rsidRPr="00BB1D57" w:rsidRDefault="00316BE1" w:rsidP="003706DC">
            <w:pPr>
              <w:spacing w:after="0" w:line="240" w:lineRule="auto"/>
              <w:ind w:left="288" w:hanging="18"/>
              <w:rPr>
                <w:rFonts w:ascii="Times New Roman" w:hAnsi="Times New Roman"/>
                <w:sz w:val="18"/>
                <w:szCs w:val="18"/>
              </w:rPr>
            </w:pPr>
          </w:p>
        </w:tc>
        <w:tc>
          <w:tcPr>
            <w:tcW w:w="2536" w:type="pct"/>
            <w:gridSpan w:val="2"/>
            <w:tcBorders>
              <w:left w:val="single" w:sz="6" w:space="0" w:color="auto"/>
            </w:tcBorders>
          </w:tcPr>
          <w:p w:rsidR="00316BE1" w:rsidRPr="00BB1D57" w:rsidRDefault="00316BE1" w:rsidP="003706DC">
            <w:pPr>
              <w:spacing w:after="0" w:line="240" w:lineRule="auto"/>
              <w:ind w:left="576" w:hanging="288"/>
              <w:rPr>
                <w:rFonts w:ascii="Times New Roman" w:hAnsi="Times New Roman"/>
                <w:sz w:val="18"/>
                <w:szCs w:val="18"/>
              </w:rPr>
            </w:pPr>
            <w:r w:rsidRPr="00BB1D57">
              <w:rPr>
                <w:rFonts w:ascii="Times New Roman" w:hAnsi="Times New Roman"/>
                <w:sz w:val="18"/>
                <w:szCs w:val="18"/>
              </w:rPr>
              <w:t xml:space="preserve">Omit from sub-section (1.) </w:t>
            </w:r>
            <w:r>
              <w:rPr>
                <w:rFonts w:ascii="Times New Roman" w:hAnsi="Times New Roman"/>
                <w:sz w:val="18"/>
                <w:szCs w:val="18"/>
              </w:rPr>
              <w:t>“</w:t>
            </w:r>
            <w:r w:rsidRPr="00BB1D57">
              <w:rPr>
                <w:rFonts w:ascii="Times New Roman" w:hAnsi="Times New Roman"/>
                <w:sz w:val="18"/>
                <w:szCs w:val="18"/>
              </w:rPr>
              <w:t>Four thousand seven hundred and fifty pounds</w:t>
            </w:r>
            <w:r>
              <w:rPr>
                <w:rFonts w:ascii="Times New Roman" w:hAnsi="Times New Roman"/>
                <w:sz w:val="18"/>
                <w:szCs w:val="18"/>
              </w:rPr>
              <w:t>”</w:t>
            </w:r>
            <w:r w:rsidRPr="00BB1D57">
              <w:rPr>
                <w:rFonts w:ascii="Times New Roman" w:hAnsi="Times New Roman"/>
                <w:sz w:val="18"/>
                <w:szCs w:val="18"/>
              </w:rPr>
              <w:t xml:space="preserve">, insert </w:t>
            </w:r>
            <w:r>
              <w:rPr>
                <w:rFonts w:ascii="Times New Roman" w:hAnsi="Times New Roman"/>
                <w:sz w:val="18"/>
                <w:szCs w:val="18"/>
              </w:rPr>
              <w:t>“</w:t>
            </w:r>
            <w:r w:rsidRPr="00BB1D57">
              <w:rPr>
                <w:rFonts w:ascii="Times New Roman" w:hAnsi="Times New Roman"/>
                <w:sz w:val="18"/>
                <w:szCs w:val="18"/>
              </w:rPr>
              <w:t xml:space="preserve"> Seven thousand pounds </w:t>
            </w:r>
            <w:r>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316BE1">
            <w:pPr>
              <w:tabs>
                <w:tab w:val="left" w:leader="dot" w:pos="4320"/>
              </w:tabs>
              <w:spacing w:after="0" w:line="240" w:lineRule="auto"/>
              <w:rPr>
                <w:rFonts w:ascii="Times New Roman" w:hAnsi="Times New Roman"/>
                <w:sz w:val="18"/>
                <w:szCs w:val="18"/>
              </w:rPr>
            </w:pPr>
            <w:r w:rsidRPr="00BB1D57">
              <w:rPr>
                <w:rFonts w:ascii="Times New Roman" w:hAnsi="Times New Roman"/>
                <w:i/>
                <w:sz w:val="18"/>
                <w:szCs w:val="18"/>
              </w:rPr>
              <w:t xml:space="preserve">Bankruptcy Act </w:t>
            </w:r>
            <w:r w:rsidRPr="00BB1D57">
              <w:rPr>
                <w:rFonts w:ascii="Times New Roman" w:hAnsi="Times New Roman"/>
                <w:sz w:val="18"/>
                <w:szCs w:val="18"/>
              </w:rPr>
              <w:t>1924</w:t>
            </w:r>
            <w:r w:rsidR="00316BE1">
              <w:rPr>
                <w:rFonts w:ascii="Times New Roman" w:hAnsi="Times New Roman"/>
                <w:sz w:val="18"/>
                <w:szCs w:val="18"/>
              </w:rPr>
              <w:t>–</w:t>
            </w:r>
            <w:r w:rsidRPr="00BB1D57">
              <w:rPr>
                <w:rFonts w:ascii="Times New Roman" w:hAnsi="Times New Roman"/>
                <w:sz w:val="18"/>
                <w:szCs w:val="18"/>
              </w:rPr>
              <w:t>1959</w:t>
            </w:r>
            <w:r w:rsidR="005C6E77" w:rsidRPr="00BB1D57">
              <w:rPr>
                <w:rFonts w:ascii="Times New Roman" w:hAnsi="Times New Roman"/>
                <w:sz w:val="18"/>
                <w:szCs w:val="18"/>
              </w:rPr>
              <w:tab/>
            </w:r>
          </w:p>
        </w:tc>
        <w:tc>
          <w:tcPr>
            <w:tcW w:w="2536" w:type="pct"/>
            <w:gridSpan w:val="2"/>
            <w:tcBorders>
              <w:left w:val="single" w:sz="6" w:space="0" w:color="auto"/>
            </w:tcBorders>
          </w:tcPr>
          <w:p w:rsidR="004217FF" w:rsidRPr="00BB1D57" w:rsidRDefault="004217FF" w:rsidP="003706DC">
            <w:pPr>
              <w:spacing w:after="0" w:line="240" w:lineRule="auto"/>
              <w:rPr>
                <w:rFonts w:ascii="Times New Roman" w:hAnsi="Times New Roman"/>
                <w:sz w:val="18"/>
                <w:szCs w:val="18"/>
              </w:rPr>
            </w:pPr>
            <w:r w:rsidRPr="00BB1D57">
              <w:rPr>
                <w:rFonts w:ascii="Times New Roman" w:hAnsi="Times New Roman"/>
                <w:sz w:val="18"/>
                <w:szCs w:val="18"/>
              </w:rPr>
              <w:t>Section 18</w:t>
            </w:r>
            <w:r w:rsidRPr="00316BE1">
              <w:rPr>
                <w:rFonts w:ascii="Times New Roman" w:hAnsi="Times New Roman"/>
                <w:smallCaps/>
                <w:sz w:val="18"/>
                <w:szCs w:val="18"/>
              </w:rPr>
              <w:t>bb</w:t>
            </w:r>
            <w:r w:rsidRPr="00BB1D57">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2536" w:type="pct"/>
            <w:gridSpan w:val="2"/>
            <w:tcBorders>
              <w:left w:val="single" w:sz="6" w:space="0" w:color="auto"/>
            </w:tcBorders>
          </w:tcPr>
          <w:p w:rsidR="004217FF" w:rsidRPr="00BB1D57" w:rsidRDefault="004217FF" w:rsidP="00316BE1">
            <w:pPr>
              <w:spacing w:after="0" w:line="240" w:lineRule="auto"/>
              <w:ind w:left="576" w:hanging="288"/>
              <w:jc w:val="both"/>
              <w:rPr>
                <w:rFonts w:ascii="Times New Roman" w:hAnsi="Times New Roman"/>
                <w:sz w:val="18"/>
                <w:szCs w:val="18"/>
              </w:rPr>
            </w:pPr>
            <w:r w:rsidRPr="00BB1D57">
              <w:rPr>
                <w:rFonts w:ascii="Times New Roman" w:hAnsi="Times New Roman"/>
                <w:sz w:val="18"/>
                <w:szCs w:val="18"/>
              </w:rPr>
              <w:t xml:space="preserve">Omit from sub-section (1.) </w:t>
            </w:r>
            <w:r w:rsidR="002C07EE">
              <w:rPr>
                <w:rFonts w:ascii="Times New Roman" w:hAnsi="Times New Roman"/>
                <w:sz w:val="18"/>
                <w:szCs w:val="18"/>
              </w:rPr>
              <w:t>“</w:t>
            </w:r>
            <w:r w:rsidRPr="00BB1D57">
              <w:rPr>
                <w:rFonts w:ascii="Times New Roman" w:hAnsi="Times New Roman"/>
                <w:sz w:val="18"/>
                <w:szCs w:val="18"/>
              </w:rPr>
              <w:t>Five thousand five hundred pounds</w:t>
            </w:r>
            <w:r w:rsidR="002C07EE">
              <w:rPr>
                <w:rFonts w:ascii="Times New Roman" w:hAnsi="Times New Roman"/>
                <w:sz w:val="18"/>
                <w:szCs w:val="18"/>
              </w:rPr>
              <w:t>”</w:t>
            </w:r>
            <w:r w:rsidRPr="00BB1D57">
              <w:rPr>
                <w:rFonts w:ascii="Times New Roman" w:hAnsi="Times New Roman"/>
                <w:sz w:val="18"/>
                <w:szCs w:val="18"/>
              </w:rPr>
              <w:t xml:space="preserve">, insert </w:t>
            </w:r>
            <w:r w:rsidR="002C07EE">
              <w:rPr>
                <w:rFonts w:ascii="Times New Roman" w:hAnsi="Times New Roman"/>
                <w:sz w:val="18"/>
                <w:szCs w:val="18"/>
              </w:rPr>
              <w:t>“</w:t>
            </w:r>
            <w:r w:rsidRPr="00BB1D57">
              <w:rPr>
                <w:rFonts w:ascii="Times New Roman" w:hAnsi="Times New Roman"/>
                <w:sz w:val="18"/>
                <w:szCs w:val="18"/>
              </w:rPr>
              <w:t>Seven thousand pounds</w:t>
            </w:r>
            <w:r w:rsidR="002C07EE">
              <w:rPr>
                <w:rFonts w:ascii="Times New Roman" w:hAnsi="Times New Roman"/>
                <w:sz w:val="18"/>
                <w:szCs w:val="18"/>
              </w:rPr>
              <w:t>”</w:t>
            </w:r>
          </w:p>
        </w:tc>
      </w:tr>
      <w:tr w:rsidR="006123C7" w:rsidRPr="00BB1D57" w:rsidTr="00981155">
        <w:trPr>
          <w:trHeight w:val="20"/>
        </w:trPr>
        <w:tc>
          <w:tcPr>
            <w:tcW w:w="2464" w:type="pct"/>
            <w:tcBorders>
              <w:right w:val="single" w:sz="6" w:space="0" w:color="auto"/>
            </w:tcBorders>
          </w:tcPr>
          <w:p w:rsidR="006123C7" w:rsidRPr="00BB1D57" w:rsidRDefault="006123C7" w:rsidP="00316BE1">
            <w:pPr>
              <w:spacing w:after="0" w:line="240" w:lineRule="auto"/>
              <w:jc w:val="both"/>
              <w:rPr>
                <w:rFonts w:ascii="Times New Roman" w:hAnsi="Times New Roman"/>
                <w:sz w:val="18"/>
                <w:szCs w:val="18"/>
              </w:rPr>
            </w:pPr>
            <w:r w:rsidRPr="00BB1D57">
              <w:rPr>
                <w:rFonts w:ascii="Times New Roman" w:hAnsi="Times New Roman"/>
                <w:i/>
                <w:sz w:val="18"/>
                <w:szCs w:val="18"/>
              </w:rPr>
              <w:t xml:space="preserve">Conciliation and Arbitration Act </w:t>
            </w:r>
            <w:r w:rsidRPr="00BB1D57">
              <w:rPr>
                <w:rFonts w:ascii="Times New Roman" w:hAnsi="Times New Roman"/>
                <w:sz w:val="18"/>
                <w:szCs w:val="18"/>
              </w:rPr>
              <w:t>1904</w:t>
            </w:r>
            <w:r w:rsidR="00316BE1">
              <w:rPr>
                <w:rFonts w:ascii="Times New Roman" w:hAnsi="Times New Roman"/>
                <w:sz w:val="18"/>
                <w:szCs w:val="18"/>
              </w:rPr>
              <w:t>–</w:t>
            </w:r>
            <w:r w:rsidRPr="00BB1D57">
              <w:rPr>
                <w:rFonts w:ascii="Times New Roman" w:hAnsi="Times New Roman"/>
                <w:sz w:val="18"/>
                <w:szCs w:val="18"/>
              </w:rPr>
              <w:t>1959,</w:t>
            </w:r>
          </w:p>
        </w:tc>
        <w:tc>
          <w:tcPr>
            <w:tcW w:w="2536" w:type="pct"/>
            <w:gridSpan w:val="2"/>
            <w:tcBorders>
              <w:left w:val="single" w:sz="6" w:space="0" w:color="auto"/>
            </w:tcBorders>
          </w:tcPr>
          <w:p w:rsidR="006123C7" w:rsidRPr="00BB1D57" w:rsidRDefault="006123C7" w:rsidP="006123C7">
            <w:pPr>
              <w:spacing w:after="0" w:line="240" w:lineRule="auto"/>
              <w:rPr>
                <w:rFonts w:ascii="Times New Roman" w:hAnsi="Times New Roman"/>
                <w:sz w:val="18"/>
                <w:szCs w:val="18"/>
              </w:rPr>
            </w:pPr>
            <w:r w:rsidRPr="00BB1D57">
              <w:rPr>
                <w:rFonts w:ascii="Times New Roman" w:hAnsi="Times New Roman"/>
                <w:sz w:val="18"/>
                <w:szCs w:val="18"/>
              </w:rPr>
              <w:t>Section 93—</w:t>
            </w:r>
          </w:p>
        </w:tc>
      </w:tr>
      <w:tr w:rsidR="003706DC" w:rsidRPr="00BB1D57" w:rsidTr="00316BE1">
        <w:trPr>
          <w:trHeight w:val="549"/>
        </w:trPr>
        <w:tc>
          <w:tcPr>
            <w:tcW w:w="2464" w:type="pct"/>
            <w:tcBorders>
              <w:right w:val="single" w:sz="6" w:space="0" w:color="auto"/>
            </w:tcBorders>
          </w:tcPr>
          <w:p w:rsidR="003706DC" w:rsidRPr="00BB1D57" w:rsidRDefault="003706DC" w:rsidP="005C46A7">
            <w:pPr>
              <w:spacing w:after="0" w:line="240" w:lineRule="auto"/>
              <w:ind w:left="288" w:hanging="18"/>
              <w:jc w:val="both"/>
              <w:rPr>
                <w:rFonts w:ascii="Times New Roman" w:hAnsi="Times New Roman"/>
                <w:sz w:val="18"/>
                <w:szCs w:val="18"/>
              </w:rPr>
            </w:pPr>
            <w:r w:rsidRPr="00BB1D57">
              <w:rPr>
                <w:rFonts w:ascii="Times New Roman" w:hAnsi="Times New Roman"/>
                <w:sz w:val="18"/>
                <w:szCs w:val="18"/>
              </w:rPr>
              <w:t xml:space="preserve">as amended by the </w:t>
            </w:r>
            <w:r w:rsidRPr="00BB1D57">
              <w:rPr>
                <w:rFonts w:ascii="Times New Roman" w:hAnsi="Times New Roman"/>
                <w:i/>
                <w:sz w:val="18"/>
                <w:szCs w:val="18"/>
              </w:rPr>
              <w:t xml:space="preserve">Conciliation and Arbitration Act </w:t>
            </w:r>
            <w:r w:rsidRPr="00BB1D57">
              <w:rPr>
                <w:rFonts w:ascii="Times New Roman" w:hAnsi="Times New Roman"/>
                <w:sz w:val="18"/>
                <w:szCs w:val="18"/>
              </w:rPr>
              <w:t xml:space="preserve">1960 and the </w:t>
            </w:r>
            <w:r w:rsidRPr="00BB1D57">
              <w:rPr>
                <w:rFonts w:ascii="Times New Roman" w:hAnsi="Times New Roman"/>
                <w:i/>
                <w:sz w:val="18"/>
                <w:szCs w:val="18"/>
              </w:rPr>
              <w:t xml:space="preserve">Salaries </w:t>
            </w:r>
            <w:r w:rsidRPr="00316BE1">
              <w:rPr>
                <w:rFonts w:ascii="Times New Roman" w:hAnsi="Times New Roman"/>
                <w:sz w:val="18"/>
                <w:szCs w:val="18"/>
              </w:rPr>
              <w:t>(</w:t>
            </w:r>
            <w:r w:rsidRPr="00BB1D57">
              <w:rPr>
                <w:rFonts w:ascii="Times New Roman" w:hAnsi="Times New Roman"/>
                <w:i/>
                <w:sz w:val="18"/>
                <w:szCs w:val="18"/>
              </w:rPr>
              <w:t>Statutory Offices</w:t>
            </w:r>
            <w:r w:rsidRPr="00316BE1">
              <w:rPr>
                <w:rFonts w:ascii="Times New Roman" w:hAnsi="Times New Roman"/>
                <w:sz w:val="18"/>
                <w:szCs w:val="18"/>
              </w:rPr>
              <w:t>)</w:t>
            </w:r>
            <w:r w:rsidRPr="00BB1D57">
              <w:rPr>
                <w:rFonts w:ascii="Times New Roman" w:hAnsi="Times New Roman"/>
                <w:i/>
                <w:sz w:val="18"/>
                <w:szCs w:val="18"/>
              </w:rPr>
              <w:t xml:space="preserve"> Adjustment Act </w:t>
            </w:r>
            <w:r w:rsidRPr="00BB1D57">
              <w:rPr>
                <w:rFonts w:ascii="Times New Roman" w:hAnsi="Times New Roman"/>
                <w:sz w:val="18"/>
                <w:szCs w:val="18"/>
              </w:rPr>
              <w:t>1960</w:t>
            </w:r>
          </w:p>
        </w:tc>
        <w:tc>
          <w:tcPr>
            <w:tcW w:w="2536" w:type="pct"/>
            <w:gridSpan w:val="2"/>
            <w:tcBorders>
              <w:left w:val="single" w:sz="6" w:space="0" w:color="auto"/>
            </w:tcBorders>
          </w:tcPr>
          <w:p w:rsidR="003706DC" w:rsidRPr="00BB1D57" w:rsidRDefault="003706DC" w:rsidP="00316BE1">
            <w:pPr>
              <w:spacing w:after="0" w:line="240" w:lineRule="auto"/>
              <w:ind w:left="576" w:hanging="288"/>
              <w:jc w:val="both"/>
              <w:rPr>
                <w:rFonts w:ascii="Times New Roman" w:hAnsi="Times New Roman"/>
                <w:sz w:val="18"/>
                <w:szCs w:val="18"/>
              </w:rPr>
            </w:pPr>
            <w:r w:rsidRPr="00BB1D57">
              <w:rPr>
                <w:rFonts w:ascii="Times New Roman" w:hAnsi="Times New Roman"/>
                <w:sz w:val="18"/>
                <w:szCs w:val="18"/>
              </w:rPr>
              <w:t xml:space="preserve">Omit from sub-section (1.) </w:t>
            </w:r>
            <w:r w:rsidR="002C07EE">
              <w:rPr>
                <w:rFonts w:ascii="Times New Roman" w:hAnsi="Times New Roman"/>
                <w:sz w:val="18"/>
                <w:szCs w:val="18"/>
              </w:rPr>
              <w:t>“</w:t>
            </w:r>
            <w:r w:rsidRPr="00BB1D57">
              <w:rPr>
                <w:rFonts w:ascii="Times New Roman" w:hAnsi="Times New Roman"/>
                <w:sz w:val="18"/>
                <w:szCs w:val="18"/>
              </w:rPr>
              <w:t>Six thousand five hundred pounds</w:t>
            </w:r>
            <w:r w:rsidR="002C07EE">
              <w:rPr>
                <w:rFonts w:ascii="Times New Roman" w:hAnsi="Times New Roman"/>
                <w:sz w:val="18"/>
                <w:szCs w:val="18"/>
              </w:rPr>
              <w:t>”</w:t>
            </w:r>
            <w:r w:rsidRPr="00BB1D57">
              <w:rPr>
                <w:rFonts w:ascii="Times New Roman" w:hAnsi="Times New Roman"/>
                <w:sz w:val="18"/>
                <w:szCs w:val="18"/>
              </w:rPr>
              <w:t xml:space="preserve">, insert </w:t>
            </w:r>
            <w:r w:rsidR="002C07EE">
              <w:rPr>
                <w:rFonts w:ascii="Times New Roman" w:hAnsi="Times New Roman"/>
                <w:sz w:val="18"/>
                <w:szCs w:val="18"/>
              </w:rPr>
              <w:t>“</w:t>
            </w:r>
            <w:r w:rsidRPr="00BB1D57">
              <w:rPr>
                <w:rFonts w:ascii="Times New Roman" w:hAnsi="Times New Roman"/>
                <w:sz w:val="18"/>
                <w:szCs w:val="18"/>
              </w:rPr>
              <w:t>Eight thousand pounds</w:t>
            </w:r>
            <w:r w:rsidR="002C07EE">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2536" w:type="pct"/>
            <w:gridSpan w:val="2"/>
            <w:tcBorders>
              <w:left w:val="single" w:sz="6" w:space="0" w:color="auto"/>
            </w:tcBorders>
          </w:tcPr>
          <w:p w:rsidR="004217FF" w:rsidRPr="00BB1D57" w:rsidRDefault="004217FF" w:rsidP="00316BE1">
            <w:pPr>
              <w:spacing w:after="0" w:line="240" w:lineRule="auto"/>
              <w:ind w:left="576" w:hanging="288"/>
              <w:jc w:val="both"/>
              <w:rPr>
                <w:rFonts w:ascii="Times New Roman" w:hAnsi="Times New Roman"/>
                <w:sz w:val="18"/>
                <w:szCs w:val="18"/>
              </w:rPr>
            </w:pPr>
            <w:r w:rsidRPr="00BB1D57">
              <w:rPr>
                <w:rFonts w:ascii="Times New Roman" w:hAnsi="Times New Roman"/>
                <w:sz w:val="18"/>
                <w:szCs w:val="18"/>
              </w:rPr>
              <w:t xml:space="preserve">Omit from sub-section (1.) </w:t>
            </w:r>
            <w:r w:rsidR="002C07EE">
              <w:rPr>
                <w:rFonts w:ascii="Times New Roman" w:hAnsi="Times New Roman"/>
                <w:sz w:val="18"/>
                <w:szCs w:val="18"/>
              </w:rPr>
              <w:t>“</w:t>
            </w:r>
            <w:r w:rsidRPr="00BB1D57">
              <w:rPr>
                <w:rFonts w:ascii="Times New Roman" w:hAnsi="Times New Roman"/>
                <w:sz w:val="18"/>
                <w:szCs w:val="18"/>
              </w:rPr>
              <w:t>Five thousand five hundred pounds</w:t>
            </w:r>
            <w:r w:rsidR="002C07EE">
              <w:rPr>
                <w:rFonts w:ascii="Times New Roman" w:hAnsi="Times New Roman"/>
                <w:sz w:val="18"/>
                <w:szCs w:val="18"/>
              </w:rPr>
              <w:t>”</w:t>
            </w:r>
            <w:r w:rsidRPr="00BB1D57">
              <w:rPr>
                <w:rFonts w:ascii="Times New Roman" w:hAnsi="Times New Roman"/>
                <w:sz w:val="18"/>
                <w:szCs w:val="18"/>
              </w:rPr>
              <w:t xml:space="preserve">, insert </w:t>
            </w:r>
            <w:r w:rsidR="002C07EE">
              <w:rPr>
                <w:rFonts w:ascii="Times New Roman" w:hAnsi="Times New Roman"/>
                <w:sz w:val="18"/>
                <w:szCs w:val="18"/>
              </w:rPr>
              <w:t>“</w:t>
            </w:r>
            <w:r w:rsidRPr="00BB1D57">
              <w:rPr>
                <w:rFonts w:ascii="Times New Roman" w:hAnsi="Times New Roman"/>
                <w:sz w:val="18"/>
                <w:szCs w:val="18"/>
              </w:rPr>
              <w:t>Seven thousand pounds</w:t>
            </w:r>
            <w:r w:rsidR="002C07EE">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2536" w:type="pct"/>
            <w:gridSpan w:val="2"/>
            <w:tcBorders>
              <w:left w:val="single" w:sz="6" w:space="0" w:color="auto"/>
            </w:tcBorders>
          </w:tcPr>
          <w:p w:rsidR="004217FF" w:rsidRPr="00BB1D57" w:rsidRDefault="004217FF" w:rsidP="003706DC">
            <w:pPr>
              <w:spacing w:after="0" w:line="240" w:lineRule="auto"/>
              <w:rPr>
                <w:rFonts w:ascii="Times New Roman" w:hAnsi="Times New Roman"/>
                <w:sz w:val="18"/>
                <w:szCs w:val="18"/>
              </w:rPr>
            </w:pPr>
            <w:r w:rsidRPr="00BB1D57">
              <w:rPr>
                <w:rFonts w:ascii="Times New Roman" w:hAnsi="Times New Roman"/>
                <w:sz w:val="18"/>
                <w:szCs w:val="18"/>
              </w:rPr>
              <w:t>Section 102—</w:t>
            </w:r>
          </w:p>
        </w:tc>
      </w:tr>
      <w:tr w:rsidR="004217FF" w:rsidRPr="00BB1D57" w:rsidTr="00981155">
        <w:trPr>
          <w:trHeight w:val="20"/>
        </w:trPr>
        <w:tc>
          <w:tcPr>
            <w:tcW w:w="2464" w:type="pct"/>
            <w:tcBorders>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2536" w:type="pct"/>
            <w:gridSpan w:val="2"/>
            <w:tcBorders>
              <w:left w:val="single" w:sz="6" w:space="0" w:color="auto"/>
            </w:tcBorders>
          </w:tcPr>
          <w:p w:rsidR="004217FF" w:rsidRPr="00BB1D57" w:rsidRDefault="004217FF" w:rsidP="00316BE1">
            <w:pPr>
              <w:spacing w:after="0" w:line="240" w:lineRule="auto"/>
              <w:ind w:left="576" w:hanging="288"/>
              <w:jc w:val="both"/>
              <w:rPr>
                <w:rFonts w:ascii="Times New Roman" w:hAnsi="Times New Roman"/>
                <w:sz w:val="18"/>
                <w:szCs w:val="18"/>
              </w:rPr>
            </w:pPr>
            <w:r w:rsidRPr="00BB1D57">
              <w:rPr>
                <w:rFonts w:ascii="Times New Roman" w:hAnsi="Times New Roman"/>
                <w:sz w:val="18"/>
                <w:szCs w:val="18"/>
              </w:rPr>
              <w:t xml:space="preserve">Omit from sub-section (1.) </w:t>
            </w:r>
            <w:r w:rsidR="002C07EE">
              <w:rPr>
                <w:rFonts w:ascii="Times New Roman" w:hAnsi="Times New Roman"/>
                <w:sz w:val="18"/>
                <w:szCs w:val="18"/>
              </w:rPr>
              <w:t>“</w:t>
            </w:r>
            <w:r w:rsidRPr="00BB1D57">
              <w:rPr>
                <w:rFonts w:ascii="Times New Roman" w:hAnsi="Times New Roman"/>
                <w:sz w:val="18"/>
                <w:szCs w:val="18"/>
              </w:rPr>
              <w:t>Six thousand five hundred pounds</w:t>
            </w:r>
            <w:r w:rsidR="002C07EE">
              <w:rPr>
                <w:rFonts w:ascii="Times New Roman" w:hAnsi="Times New Roman"/>
                <w:sz w:val="18"/>
                <w:szCs w:val="18"/>
              </w:rPr>
              <w:t>”</w:t>
            </w:r>
            <w:r w:rsidRPr="00BB1D57">
              <w:rPr>
                <w:rFonts w:ascii="Times New Roman" w:hAnsi="Times New Roman"/>
                <w:sz w:val="18"/>
                <w:szCs w:val="18"/>
              </w:rPr>
              <w:t xml:space="preserve">, insert </w:t>
            </w:r>
            <w:r w:rsidR="002C07EE">
              <w:rPr>
                <w:rFonts w:ascii="Times New Roman" w:hAnsi="Times New Roman"/>
                <w:sz w:val="18"/>
                <w:szCs w:val="18"/>
              </w:rPr>
              <w:t>“</w:t>
            </w:r>
            <w:r w:rsidRPr="00BB1D57">
              <w:rPr>
                <w:rFonts w:ascii="Times New Roman" w:hAnsi="Times New Roman"/>
                <w:sz w:val="18"/>
                <w:szCs w:val="18"/>
              </w:rPr>
              <w:t>Eight thousand pounds</w:t>
            </w:r>
            <w:r w:rsidR="002C07EE">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2536" w:type="pct"/>
            <w:gridSpan w:val="2"/>
            <w:tcBorders>
              <w:left w:val="single" w:sz="6" w:space="0" w:color="auto"/>
            </w:tcBorders>
          </w:tcPr>
          <w:p w:rsidR="004217FF" w:rsidRPr="00BB1D57" w:rsidRDefault="004217FF" w:rsidP="00316BE1">
            <w:pPr>
              <w:spacing w:after="0" w:line="240" w:lineRule="auto"/>
              <w:ind w:left="576" w:hanging="288"/>
              <w:jc w:val="both"/>
              <w:rPr>
                <w:rFonts w:ascii="Times New Roman" w:hAnsi="Times New Roman"/>
                <w:sz w:val="18"/>
                <w:szCs w:val="18"/>
              </w:rPr>
            </w:pPr>
            <w:r w:rsidRPr="00BB1D57">
              <w:rPr>
                <w:rFonts w:ascii="Times New Roman" w:hAnsi="Times New Roman"/>
                <w:sz w:val="18"/>
                <w:szCs w:val="18"/>
              </w:rPr>
              <w:t xml:space="preserve">Omit from sub-section (1.) </w:t>
            </w:r>
            <w:r w:rsidR="002C07EE">
              <w:rPr>
                <w:rFonts w:ascii="Times New Roman" w:hAnsi="Times New Roman"/>
                <w:sz w:val="18"/>
                <w:szCs w:val="18"/>
              </w:rPr>
              <w:t>“</w:t>
            </w:r>
            <w:r w:rsidRPr="00BB1D57">
              <w:rPr>
                <w:rFonts w:ascii="Times New Roman" w:hAnsi="Times New Roman"/>
                <w:sz w:val="18"/>
                <w:szCs w:val="18"/>
              </w:rPr>
              <w:t>Five thousand five hundred pounds</w:t>
            </w:r>
            <w:r w:rsidR="002C07EE">
              <w:rPr>
                <w:rFonts w:ascii="Times New Roman" w:hAnsi="Times New Roman"/>
                <w:sz w:val="18"/>
                <w:szCs w:val="18"/>
              </w:rPr>
              <w:t>”</w:t>
            </w:r>
            <w:r w:rsidRPr="00BB1D57">
              <w:rPr>
                <w:rFonts w:ascii="Times New Roman" w:hAnsi="Times New Roman"/>
                <w:sz w:val="18"/>
                <w:szCs w:val="18"/>
              </w:rPr>
              <w:t xml:space="preserve">, insert </w:t>
            </w:r>
            <w:r w:rsidR="002C07EE">
              <w:rPr>
                <w:rFonts w:ascii="Times New Roman" w:hAnsi="Times New Roman"/>
                <w:sz w:val="18"/>
                <w:szCs w:val="18"/>
              </w:rPr>
              <w:t>“</w:t>
            </w:r>
            <w:r w:rsidRPr="00BB1D57">
              <w:rPr>
                <w:rFonts w:ascii="Times New Roman" w:hAnsi="Times New Roman"/>
                <w:sz w:val="18"/>
                <w:szCs w:val="18"/>
              </w:rPr>
              <w:t>Seven thousand pounds</w:t>
            </w:r>
            <w:r w:rsidR="002C07EE">
              <w:rPr>
                <w:rFonts w:ascii="Times New Roman" w:hAnsi="Times New Roman"/>
                <w:sz w:val="18"/>
                <w:szCs w:val="18"/>
              </w:rPr>
              <w:t>”</w:t>
            </w:r>
          </w:p>
        </w:tc>
      </w:tr>
      <w:tr w:rsidR="004217FF" w:rsidRPr="00BB1D57" w:rsidTr="00981155">
        <w:trPr>
          <w:trHeight w:val="20"/>
        </w:trPr>
        <w:tc>
          <w:tcPr>
            <w:tcW w:w="2464" w:type="pct"/>
            <w:tcBorders>
              <w:right w:val="single" w:sz="6" w:space="0" w:color="auto"/>
            </w:tcBorders>
          </w:tcPr>
          <w:p w:rsidR="004217FF" w:rsidRPr="00BB1D57" w:rsidRDefault="004217FF" w:rsidP="00316BE1">
            <w:pPr>
              <w:spacing w:after="0" w:line="240" w:lineRule="auto"/>
              <w:ind w:left="288" w:hanging="288"/>
              <w:rPr>
                <w:rFonts w:ascii="Times New Roman" w:hAnsi="Times New Roman"/>
                <w:sz w:val="18"/>
                <w:szCs w:val="18"/>
              </w:rPr>
            </w:pPr>
            <w:r w:rsidRPr="00BB1D57">
              <w:rPr>
                <w:rFonts w:ascii="Times New Roman" w:hAnsi="Times New Roman"/>
                <w:i/>
                <w:sz w:val="18"/>
                <w:szCs w:val="18"/>
              </w:rPr>
              <w:t xml:space="preserve">Salaries </w:t>
            </w:r>
            <w:r w:rsidRPr="00DD111B">
              <w:rPr>
                <w:rFonts w:ascii="Times New Roman" w:hAnsi="Times New Roman"/>
                <w:sz w:val="18"/>
                <w:szCs w:val="18"/>
              </w:rPr>
              <w:t>(</w:t>
            </w:r>
            <w:r w:rsidRPr="00BB1D57">
              <w:rPr>
                <w:rFonts w:ascii="Times New Roman" w:hAnsi="Times New Roman"/>
                <w:i/>
                <w:sz w:val="18"/>
                <w:szCs w:val="18"/>
              </w:rPr>
              <w:t>Statutory Offices</w:t>
            </w:r>
            <w:r w:rsidRPr="00DD111B">
              <w:rPr>
                <w:rFonts w:ascii="Times New Roman" w:hAnsi="Times New Roman"/>
                <w:sz w:val="18"/>
                <w:szCs w:val="18"/>
              </w:rPr>
              <w:t>)</w:t>
            </w:r>
            <w:r w:rsidRPr="00BB1D57">
              <w:rPr>
                <w:rFonts w:ascii="Times New Roman" w:hAnsi="Times New Roman"/>
                <w:i/>
                <w:sz w:val="18"/>
                <w:szCs w:val="18"/>
              </w:rPr>
              <w:t xml:space="preserve"> Adjustment Act</w:t>
            </w:r>
            <w:r w:rsidR="00316BE1">
              <w:rPr>
                <w:rFonts w:ascii="Times New Roman" w:hAnsi="Times New Roman"/>
                <w:i/>
                <w:sz w:val="18"/>
                <w:szCs w:val="18"/>
              </w:rPr>
              <w:t xml:space="preserve"> </w:t>
            </w:r>
            <w:r w:rsidR="00316BE1" w:rsidRPr="00BB1D57">
              <w:rPr>
                <w:rFonts w:ascii="Times New Roman" w:hAnsi="Times New Roman"/>
                <w:sz w:val="18"/>
                <w:szCs w:val="18"/>
              </w:rPr>
              <w:t>1960</w:t>
            </w:r>
          </w:p>
        </w:tc>
        <w:tc>
          <w:tcPr>
            <w:tcW w:w="2536" w:type="pct"/>
            <w:gridSpan w:val="2"/>
            <w:tcBorders>
              <w:left w:val="single" w:sz="6" w:space="0" w:color="auto"/>
            </w:tcBorders>
          </w:tcPr>
          <w:p w:rsidR="004217FF" w:rsidRPr="00BB1D57" w:rsidRDefault="004217FF" w:rsidP="005E41B4">
            <w:pPr>
              <w:spacing w:after="0" w:line="240" w:lineRule="auto"/>
              <w:rPr>
                <w:rFonts w:ascii="Times New Roman" w:hAnsi="Times New Roman"/>
                <w:sz w:val="18"/>
                <w:szCs w:val="18"/>
              </w:rPr>
            </w:pPr>
            <w:r w:rsidRPr="00BB1D57">
              <w:rPr>
                <w:rFonts w:ascii="Times New Roman" w:hAnsi="Times New Roman"/>
                <w:sz w:val="18"/>
                <w:szCs w:val="18"/>
              </w:rPr>
              <w:t>Second Schedule——</w:t>
            </w:r>
          </w:p>
        </w:tc>
      </w:tr>
      <w:tr w:rsidR="005E41B4" w:rsidRPr="00BB1D57" w:rsidTr="00981155">
        <w:trPr>
          <w:trHeight w:val="20"/>
        </w:trPr>
        <w:tc>
          <w:tcPr>
            <w:tcW w:w="2464" w:type="pct"/>
            <w:tcBorders>
              <w:right w:val="single" w:sz="6" w:space="0" w:color="auto"/>
            </w:tcBorders>
          </w:tcPr>
          <w:p w:rsidR="005E41B4" w:rsidRPr="00BB1D57" w:rsidRDefault="005E41B4" w:rsidP="003155D6">
            <w:pPr>
              <w:spacing w:after="0" w:line="240" w:lineRule="auto"/>
              <w:ind w:left="288" w:hanging="18"/>
              <w:jc w:val="both"/>
              <w:rPr>
                <w:rFonts w:ascii="Times New Roman" w:hAnsi="Times New Roman"/>
                <w:i/>
                <w:sz w:val="18"/>
                <w:szCs w:val="18"/>
              </w:rPr>
            </w:pPr>
          </w:p>
        </w:tc>
        <w:tc>
          <w:tcPr>
            <w:tcW w:w="2536" w:type="pct"/>
            <w:gridSpan w:val="2"/>
            <w:tcBorders>
              <w:left w:val="single" w:sz="6" w:space="0" w:color="auto"/>
            </w:tcBorders>
          </w:tcPr>
          <w:p w:rsidR="005E41B4" w:rsidRPr="00BB1D57" w:rsidRDefault="005E41B4" w:rsidP="005E41B4">
            <w:pPr>
              <w:spacing w:after="0" w:line="240" w:lineRule="auto"/>
              <w:ind w:left="576" w:hanging="288"/>
              <w:rPr>
                <w:rFonts w:ascii="Times New Roman" w:hAnsi="Times New Roman"/>
                <w:sz w:val="18"/>
                <w:szCs w:val="18"/>
              </w:rPr>
            </w:pPr>
            <w:r w:rsidRPr="00BB1D57">
              <w:rPr>
                <w:rFonts w:ascii="Times New Roman" w:hAnsi="Times New Roman"/>
                <w:sz w:val="18"/>
                <w:szCs w:val="18"/>
              </w:rPr>
              <w:t>Omit</w:t>
            </w:r>
          </w:p>
        </w:tc>
      </w:tr>
      <w:tr w:rsidR="004217FF" w:rsidRPr="00BB1D57" w:rsidTr="003706DC">
        <w:trPr>
          <w:trHeight w:val="20"/>
        </w:trPr>
        <w:tc>
          <w:tcPr>
            <w:tcW w:w="2464" w:type="pct"/>
            <w:tcBorders>
              <w:bottom w:val="single" w:sz="6" w:space="0" w:color="auto"/>
              <w:right w:val="single" w:sz="6" w:space="0" w:color="auto"/>
            </w:tcBorders>
          </w:tcPr>
          <w:p w:rsidR="004217FF" w:rsidRPr="00BB1D57" w:rsidRDefault="004217FF" w:rsidP="001C60F1">
            <w:pPr>
              <w:spacing w:after="0" w:line="240" w:lineRule="auto"/>
              <w:rPr>
                <w:rFonts w:ascii="Times New Roman" w:hAnsi="Times New Roman"/>
                <w:sz w:val="18"/>
                <w:szCs w:val="18"/>
              </w:rPr>
            </w:pPr>
          </w:p>
        </w:tc>
        <w:tc>
          <w:tcPr>
            <w:tcW w:w="1464" w:type="pct"/>
            <w:tcBorders>
              <w:left w:val="single" w:sz="6" w:space="0" w:color="auto"/>
              <w:bottom w:val="single" w:sz="6" w:space="0" w:color="auto"/>
              <w:right w:val="single" w:sz="6" w:space="0" w:color="auto"/>
            </w:tcBorders>
          </w:tcPr>
          <w:p w:rsidR="004217FF" w:rsidRPr="00BB1D57" w:rsidRDefault="002C07EE" w:rsidP="00316BE1">
            <w:pPr>
              <w:spacing w:after="0" w:line="240" w:lineRule="auto"/>
              <w:ind w:left="432" w:hanging="288"/>
              <w:jc w:val="both"/>
              <w:rPr>
                <w:rFonts w:ascii="Times New Roman" w:hAnsi="Times New Roman"/>
                <w:sz w:val="18"/>
                <w:szCs w:val="18"/>
              </w:rPr>
            </w:pPr>
            <w:r>
              <w:rPr>
                <w:rFonts w:ascii="Times New Roman" w:hAnsi="Times New Roman"/>
                <w:i/>
                <w:sz w:val="18"/>
                <w:szCs w:val="18"/>
              </w:rPr>
              <w:t>“</w:t>
            </w:r>
            <w:r w:rsidR="004217FF" w:rsidRPr="00DD111B">
              <w:rPr>
                <w:rFonts w:ascii="Times New Roman" w:hAnsi="Times New Roman"/>
                <w:i/>
                <w:sz w:val="18"/>
                <w:szCs w:val="18"/>
              </w:rPr>
              <w:t>Conciliation</w:t>
            </w:r>
            <w:r w:rsidR="004217FF" w:rsidRPr="00BB1D57">
              <w:rPr>
                <w:rFonts w:ascii="Times New Roman" w:hAnsi="Times New Roman"/>
                <w:i/>
                <w:sz w:val="18"/>
                <w:szCs w:val="18"/>
              </w:rPr>
              <w:t xml:space="preserve"> and Arbitration Act </w:t>
            </w:r>
            <w:r w:rsidR="004217FF" w:rsidRPr="00BB1D57">
              <w:rPr>
                <w:rFonts w:ascii="Times New Roman" w:hAnsi="Times New Roman"/>
                <w:sz w:val="18"/>
                <w:szCs w:val="18"/>
              </w:rPr>
              <w:t>1904</w:t>
            </w:r>
            <w:r w:rsidR="00316BE1">
              <w:rPr>
                <w:rFonts w:ascii="Times New Roman" w:hAnsi="Times New Roman"/>
                <w:sz w:val="18"/>
                <w:szCs w:val="18"/>
              </w:rPr>
              <w:t>–</w:t>
            </w:r>
            <w:r w:rsidR="004217FF" w:rsidRPr="00BB1D57">
              <w:rPr>
                <w:rFonts w:ascii="Times New Roman" w:hAnsi="Times New Roman"/>
                <w:sz w:val="18"/>
                <w:szCs w:val="18"/>
              </w:rPr>
              <w:t xml:space="preserve">1959, as amended by the </w:t>
            </w:r>
            <w:r w:rsidR="004217FF" w:rsidRPr="00BB1D57">
              <w:rPr>
                <w:rFonts w:ascii="Times New Roman" w:hAnsi="Times New Roman"/>
                <w:i/>
                <w:sz w:val="18"/>
                <w:szCs w:val="18"/>
              </w:rPr>
              <w:t xml:space="preserve">Conciliation and Arbitration Act </w:t>
            </w:r>
            <w:r w:rsidR="004217FF" w:rsidRPr="00BB1D57">
              <w:rPr>
                <w:rFonts w:ascii="Times New Roman" w:hAnsi="Times New Roman"/>
                <w:sz w:val="18"/>
                <w:szCs w:val="18"/>
              </w:rPr>
              <w:t>1960</w:t>
            </w:r>
          </w:p>
        </w:tc>
        <w:tc>
          <w:tcPr>
            <w:tcW w:w="1072" w:type="pct"/>
            <w:tcBorders>
              <w:left w:val="single" w:sz="6" w:space="0" w:color="auto"/>
              <w:bottom w:val="single" w:sz="6" w:space="0" w:color="auto"/>
            </w:tcBorders>
          </w:tcPr>
          <w:p w:rsidR="004217FF" w:rsidRPr="00BB1D57" w:rsidRDefault="004217FF" w:rsidP="00316BE1">
            <w:pPr>
              <w:spacing w:after="0" w:line="240" w:lineRule="auto"/>
              <w:ind w:left="432" w:hanging="288"/>
              <w:rPr>
                <w:rFonts w:ascii="Times New Roman" w:hAnsi="Times New Roman"/>
                <w:sz w:val="18"/>
                <w:szCs w:val="18"/>
              </w:rPr>
            </w:pPr>
            <w:r w:rsidRPr="00BB1D57">
              <w:rPr>
                <w:rFonts w:ascii="Times New Roman" w:hAnsi="Times New Roman"/>
                <w:i/>
                <w:sz w:val="18"/>
                <w:szCs w:val="18"/>
              </w:rPr>
              <w:t xml:space="preserve">Conciliation and Arbitration Act </w:t>
            </w:r>
            <w:r w:rsidRPr="00BB1D57">
              <w:rPr>
                <w:rFonts w:ascii="Times New Roman" w:hAnsi="Times New Roman"/>
                <w:sz w:val="18"/>
                <w:szCs w:val="18"/>
              </w:rPr>
              <w:t>1904</w:t>
            </w:r>
            <w:r w:rsidR="00316BE1">
              <w:rPr>
                <w:rFonts w:ascii="Times New Roman" w:hAnsi="Times New Roman"/>
                <w:sz w:val="18"/>
                <w:szCs w:val="18"/>
              </w:rPr>
              <w:t>–</w:t>
            </w:r>
            <w:r w:rsidRPr="00BB1D57">
              <w:rPr>
                <w:rFonts w:ascii="Times New Roman" w:hAnsi="Times New Roman"/>
                <w:sz w:val="18"/>
                <w:szCs w:val="18"/>
              </w:rPr>
              <w:t>1960</w:t>
            </w:r>
            <w:r w:rsidR="002C07EE">
              <w:rPr>
                <w:rFonts w:ascii="Times New Roman" w:hAnsi="Times New Roman"/>
                <w:sz w:val="18"/>
                <w:szCs w:val="18"/>
              </w:rPr>
              <w:t>”</w:t>
            </w:r>
          </w:p>
        </w:tc>
      </w:tr>
    </w:tbl>
    <w:p w:rsidR="004217FF" w:rsidRPr="004217FF" w:rsidRDefault="004217FF" w:rsidP="004476FD">
      <w:pPr>
        <w:tabs>
          <w:tab w:val="left" w:pos="4680"/>
        </w:tabs>
        <w:spacing w:before="320" w:after="60" w:line="240" w:lineRule="auto"/>
        <w:jc w:val="right"/>
        <w:rPr>
          <w:rFonts w:ascii="Times New Roman" w:hAnsi="Times New Roman"/>
        </w:rPr>
      </w:pPr>
      <w:r w:rsidRPr="004217FF">
        <w:rPr>
          <w:rFonts w:ascii="Times New Roman" w:hAnsi="Times New Roman"/>
        </w:rPr>
        <w:t>SECOND SCHEDULE.</w:t>
      </w:r>
      <w:r w:rsidR="008C3A60">
        <w:rPr>
          <w:rFonts w:ascii="Times New Roman" w:hAnsi="Times New Roman"/>
        </w:rPr>
        <w:tab/>
      </w:r>
      <w:r w:rsidR="008C3A60" w:rsidRPr="00661984">
        <w:rPr>
          <w:rFonts w:ascii="Times New Roman" w:hAnsi="Times New Roman"/>
          <w:sz w:val="20"/>
        </w:rPr>
        <w:t>Section 4</w:t>
      </w:r>
      <w:r w:rsidR="008C3A60" w:rsidRPr="004217FF">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4498"/>
        <w:gridCol w:w="4611"/>
      </w:tblGrid>
      <w:tr w:rsidR="004217FF" w:rsidRPr="00BB1D57" w:rsidTr="006773E9">
        <w:trPr>
          <w:trHeight w:val="20"/>
        </w:trPr>
        <w:tc>
          <w:tcPr>
            <w:tcW w:w="2469" w:type="pct"/>
            <w:tcBorders>
              <w:top w:val="single" w:sz="6" w:space="0" w:color="auto"/>
              <w:right w:val="single" w:sz="6" w:space="0" w:color="auto"/>
            </w:tcBorders>
            <w:vAlign w:val="center"/>
          </w:tcPr>
          <w:p w:rsidR="004217FF" w:rsidRPr="00BB1D57" w:rsidRDefault="004217FF" w:rsidP="007309BC">
            <w:pPr>
              <w:spacing w:before="120" w:after="0" w:line="240" w:lineRule="auto"/>
              <w:jc w:val="center"/>
              <w:rPr>
                <w:rFonts w:ascii="Times New Roman" w:hAnsi="Times New Roman"/>
                <w:sz w:val="18"/>
                <w:szCs w:val="18"/>
              </w:rPr>
            </w:pPr>
            <w:r w:rsidRPr="00BB1D57">
              <w:rPr>
                <w:rFonts w:ascii="Times New Roman" w:hAnsi="Times New Roman"/>
                <w:sz w:val="18"/>
                <w:szCs w:val="18"/>
              </w:rPr>
              <w:t>First Column.</w:t>
            </w:r>
          </w:p>
        </w:tc>
        <w:tc>
          <w:tcPr>
            <w:tcW w:w="2531" w:type="pct"/>
            <w:tcBorders>
              <w:top w:val="single" w:sz="6" w:space="0" w:color="auto"/>
              <w:left w:val="single" w:sz="6" w:space="0" w:color="auto"/>
            </w:tcBorders>
            <w:vAlign w:val="center"/>
          </w:tcPr>
          <w:p w:rsidR="004217FF" w:rsidRPr="00BB1D57" w:rsidRDefault="004217FF" w:rsidP="007309BC">
            <w:pPr>
              <w:spacing w:before="120" w:after="0" w:line="240" w:lineRule="auto"/>
              <w:jc w:val="center"/>
              <w:rPr>
                <w:rFonts w:ascii="Times New Roman" w:hAnsi="Times New Roman"/>
                <w:sz w:val="18"/>
                <w:szCs w:val="18"/>
              </w:rPr>
            </w:pPr>
            <w:r w:rsidRPr="00BB1D57">
              <w:rPr>
                <w:rFonts w:ascii="Times New Roman" w:hAnsi="Times New Roman"/>
                <w:sz w:val="18"/>
                <w:szCs w:val="18"/>
              </w:rPr>
              <w:t>Second Column.</w:t>
            </w:r>
          </w:p>
        </w:tc>
      </w:tr>
      <w:tr w:rsidR="004217FF" w:rsidRPr="00BB1D57" w:rsidTr="006773E9">
        <w:trPr>
          <w:trHeight w:val="20"/>
        </w:trPr>
        <w:tc>
          <w:tcPr>
            <w:tcW w:w="2469" w:type="pct"/>
            <w:tcBorders>
              <w:bottom w:val="single" w:sz="6" w:space="0" w:color="auto"/>
              <w:right w:val="single" w:sz="6" w:space="0" w:color="auto"/>
            </w:tcBorders>
            <w:vAlign w:val="center"/>
          </w:tcPr>
          <w:p w:rsidR="004217FF" w:rsidRPr="00BB1D57" w:rsidRDefault="004217FF" w:rsidP="007309BC">
            <w:pPr>
              <w:spacing w:before="120" w:after="60" w:line="240" w:lineRule="auto"/>
              <w:jc w:val="center"/>
              <w:rPr>
                <w:rFonts w:ascii="Times New Roman" w:hAnsi="Times New Roman"/>
                <w:sz w:val="18"/>
                <w:szCs w:val="18"/>
              </w:rPr>
            </w:pPr>
            <w:r w:rsidRPr="00BB1D57">
              <w:rPr>
                <w:rFonts w:ascii="Times New Roman" w:hAnsi="Times New Roman"/>
                <w:sz w:val="18"/>
                <w:szCs w:val="18"/>
              </w:rPr>
              <w:t>Acts amended.</w:t>
            </w:r>
          </w:p>
        </w:tc>
        <w:tc>
          <w:tcPr>
            <w:tcW w:w="2531" w:type="pct"/>
            <w:tcBorders>
              <w:left w:val="single" w:sz="6" w:space="0" w:color="auto"/>
              <w:bottom w:val="single" w:sz="6" w:space="0" w:color="auto"/>
            </w:tcBorders>
            <w:vAlign w:val="center"/>
          </w:tcPr>
          <w:p w:rsidR="004217FF" w:rsidRPr="00BB1D57" w:rsidRDefault="004217FF" w:rsidP="007309BC">
            <w:pPr>
              <w:spacing w:before="120" w:after="60" w:line="240" w:lineRule="auto"/>
              <w:jc w:val="center"/>
              <w:rPr>
                <w:rFonts w:ascii="Times New Roman" w:hAnsi="Times New Roman"/>
                <w:sz w:val="18"/>
                <w:szCs w:val="18"/>
              </w:rPr>
            </w:pPr>
            <w:r w:rsidRPr="00BB1D57">
              <w:rPr>
                <w:rFonts w:ascii="Times New Roman" w:hAnsi="Times New Roman"/>
                <w:sz w:val="18"/>
                <w:szCs w:val="18"/>
              </w:rPr>
              <w:t>Citations.</w:t>
            </w:r>
          </w:p>
        </w:tc>
      </w:tr>
      <w:tr w:rsidR="004217FF" w:rsidRPr="00BB1D57" w:rsidTr="007F5B94">
        <w:trPr>
          <w:trHeight w:val="20"/>
        </w:trPr>
        <w:tc>
          <w:tcPr>
            <w:tcW w:w="2469" w:type="pct"/>
            <w:tcBorders>
              <w:top w:val="single" w:sz="6" w:space="0" w:color="auto"/>
              <w:right w:val="single" w:sz="6" w:space="0" w:color="auto"/>
            </w:tcBorders>
          </w:tcPr>
          <w:p w:rsidR="004217FF" w:rsidRPr="00BB1D57" w:rsidRDefault="004217FF" w:rsidP="00316BE1">
            <w:pPr>
              <w:spacing w:after="0" w:line="240" w:lineRule="auto"/>
              <w:ind w:left="288" w:hanging="288"/>
              <w:rPr>
                <w:rFonts w:ascii="Times New Roman" w:hAnsi="Times New Roman"/>
                <w:sz w:val="18"/>
                <w:szCs w:val="18"/>
              </w:rPr>
            </w:pPr>
            <w:r w:rsidRPr="00BB1D57">
              <w:rPr>
                <w:rFonts w:ascii="Times New Roman" w:hAnsi="Times New Roman"/>
                <w:i/>
                <w:sz w:val="18"/>
                <w:szCs w:val="18"/>
              </w:rPr>
              <w:t xml:space="preserve">Australian Capital Territory Supreme Court Act </w:t>
            </w:r>
            <w:r w:rsidRPr="00BB1D57">
              <w:rPr>
                <w:rFonts w:ascii="Times New Roman" w:hAnsi="Times New Roman"/>
                <w:sz w:val="18"/>
                <w:szCs w:val="18"/>
              </w:rPr>
              <w:t>1933</w:t>
            </w:r>
            <w:r w:rsidR="00316BE1">
              <w:rPr>
                <w:rFonts w:ascii="Times New Roman" w:hAnsi="Times New Roman"/>
                <w:sz w:val="18"/>
                <w:szCs w:val="18"/>
              </w:rPr>
              <w:t>–</w:t>
            </w:r>
            <w:r w:rsidRPr="00BB1D57">
              <w:rPr>
                <w:rFonts w:ascii="Times New Roman" w:hAnsi="Times New Roman"/>
                <w:sz w:val="18"/>
                <w:szCs w:val="18"/>
              </w:rPr>
              <w:t>1959</w:t>
            </w:r>
          </w:p>
        </w:tc>
        <w:tc>
          <w:tcPr>
            <w:tcW w:w="2531" w:type="pct"/>
            <w:tcBorders>
              <w:top w:val="single" w:sz="6" w:space="0" w:color="auto"/>
              <w:left w:val="single" w:sz="6" w:space="0" w:color="auto"/>
            </w:tcBorders>
          </w:tcPr>
          <w:p w:rsidR="004217FF" w:rsidRPr="00BB1D57" w:rsidRDefault="004217FF" w:rsidP="00BB1D57">
            <w:pPr>
              <w:spacing w:after="0" w:line="240" w:lineRule="auto"/>
              <w:ind w:left="288" w:hanging="288"/>
              <w:rPr>
                <w:rFonts w:ascii="Times New Roman" w:hAnsi="Times New Roman"/>
                <w:sz w:val="18"/>
                <w:szCs w:val="18"/>
              </w:rPr>
            </w:pPr>
            <w:r w:rsidRPr="00BB1D57">
              <w:rPr>
                <w:rFonts w:ascii="Times New Roman" w:hAnsi="Times New Roman"/>
                <w:i/>
                <w:sz w:val="18"/>
                <w:szCs w:val="18"/>
              </w:rPr>
              <w:t xml:space="preserve">Australian Capital Territory Supreme Court Act </w:t>
            </w:r>
            <w:r w:rsidRPr="00BB1D57">
              <w:rPr>
                <w:rFonts w:ascii="Times New Roman" w:hAnsi="Times New Roman"/>
                <w:sz w:val="18"/>
                <w:szCs w:val="18"/>
              </w:rPr>
              <w:t>1933</w:t>
            </w:r>
            <w:r w:rsidR="00316BE1">
              <w:rPr>
                <w:rFonts w:ascii="Times New Roman" w:hAnsi="Times New Roman"/>
                <w:sz w:val="18"/>
                <w:szCs w:val="18"/>
              </w:rPr>
              <w:t>–</w:t>
            </w:r>
            <w:r w:rsidRPr="00BB1D57">
              <w:rPr>
                <w:rFonts w:ascii="Times New Roman" w:hAnsi="Times New Roman"/>
                <w:sz w:val="18"/>
                <w:szCs w:val="18"/>
              </w:rPr>
              <w:t>1960</w:t>
            </w:r>
          </w:p>
        </w:tc>
      </w:tr>
      <w:tr w:rsidR="004217FF" w:rsidRPr="00BB1D57" w:rsidTr="007F5B94">
        <w:trPr>
          <w:trHeight w:val="20"/>
        </w:trPr>
        <w:tc>
          <w:tcPr>
            <w:tcW w:w="2469" w:type="pct"/>
            <w:tcBorders>
              <w:right w:val="single" w:sz="6" w:space="0" w:color="auto"/>
            </w:tcBorders>
          </w:tcPr>
          <w:p w:rsidR="004217FF" w:rsidRPr="00BB1D57" w:rsidRDefault="004217FF" w:rsidP="00316BE1">
            <w:pPr>
              <w:tabs>
                <w:tab w:val="left" w:leader="dot" w:pos="4320"/>
              </w:tabs>
              <w:spacing w:after="0" w:line="240" w:lineRule="auto"/>
              <w:rPr>
                <w:rFonts w:ascii="Times New Roman" w:hAnsi="Times New Roman"/>
                <w:sz w:val="18"/>
                <w:szCs w:val="18"/>
              </w:rPr>
            </w:pPr>
            <w:r w:rsidRPr="00BB1D57">
              <w:rPr>
                <w:rFonts w:ascii="Times New Roman" w:hAnsi="Times New Roman"/>
                <w:i/>
                <w:sz w:val="18"/>
                <w:szCs w:val="18"/>
              </w:rPr>
              <w:t xml:space="preserve">Bankruptcy Act </w:t>
            </w:r>
            <w:r w:rsidRPr="00BB1D57">
              <w:rPr>
                <w:rFonts w:ascii="Times New Roman" w:hAnsi="Times New Roman"/>
                <w:sz w:val="18"/>
                <w:szCs w:val="18"/>
              </w:rPr>
              <w:t>1924</w:t>
            </w:r>
            <w:r w:rsidR="00316BE1">
              <w:rPr>
                <w:rFonts w:ascii="Times New Roman" w:hAnsi="Times New Roman"/>
                <w:sz w:val="18"/>
                <w:szCs w:val="18"/>
              </w:rPr>
              <w:t>–</w:t>
            </w:r>
            <w:r w:rsidRPr="00BB1D57">
              <w:rPr>
                <w:rFonts w:ascii="Times New Roman" w:hAnsi="Times New Roman"/>
                <w:sz w:val="18"/>
                <w:szCs w:val="18"/>
              </w:rPr>
              <w:t>1959</w:t>
            </w:r>
            <w:r w:rsidR="00316BE1">
              <w:rPr>
                <w:rFonts w:ascii="Times New Roman" w:hAnsi="Times New Roman"/>
                <w:sz w:val="18"/>
                <w:szCs w:val="18"/>
              </w:rPr>
              <w:tab/>
            </w:r>
          </w:p>
        </w:tc>
        <w:tc>
          <w:tcPr>
            <w:tcW w:w="2531" w:type="pct"/>
            <w:tcBorders>
              <w:left w:val="single" w:sz="6" w:space="0" w:color="auto"/>
            </w:tcBorders>
          </w:tcPr>
          <w:p w:rsidR="004217FF" w:rsidRPr="00BB1D57" w:rsidRDefault="004217FF" w:rsidP="001C60F1">
            <w:pPr>
              <w:spacing w:after="0" w:line="240" w:lineRule="auto"/>
              <w:rPr>
                <w:rFonts w:ascii="Times New Roman" w:hAnsi="Times New Roman"/>
                <w:sz w:val="18"/>
                <w:szCs w:val="18"/>
              </w:rPr>
            </w:pPr>
            <w:r w:rsidRPr="00BB1D57">
              <w:rPr>
                <w:rFonts w:ascii="Times New Roman" w:hAnsi="Times New Roman"/>
                <w:i/>
                <w:sz w:val="18"/>
                <w:szCs w:val="18"/>
              </w:rPr>
              <w:t xml:space="preserve">Bankruptcy Act </w:t>
            </w:r>
            <w:r w:rsidRPr="00BB1D57">
              <w:rPr>
                <w:rFonts w:ascii="Times New Roman" w:hAnsi="Times New Roman"/>
                <w:sz w:val="18"/>
                <w:szCs w:val="18"/>
              </w:rPr>
              <w:t>1924</w:t>
            </w:r>
            <w:r w:rsidR="00316BE1">
              <w:rPr>
                <w:rFonts w:ascii="Times New Roman" w:hAnsi="Times New Roman"/>
                <w:sz w:val="18"/>
                <w:szCs w:val="18"/>
              </w:rPr>
              <w:t>–</w:t>
            </w:r>
            <w:r w:rsidRPr="00BB1D57">
              <w:rPr>
                <w:rFonts w:ascii="Times New Roman" w:hAnsi="Times New Roman"/>
                <w:sz w:val="18"/>
                <w:szCs w:val="18"/>
              </w:rPr>
              <w:t>1960</w:t>
            </w:r>
          </w:p>
        </w:tc>
      </w:tr>
      <w:tr w:rsidR="00316BE1" w:rsidRPr="00BB1D57" w:rsidTr="007F5B94">
        <w:trPr>
          <w:trHeight w:val="20"/>
        </w:trPr>
        <w:tc>
          <w:tcPr>
            <w:tcW w:w="2469" w:type="pct"/>
            <w:vMerge w:val="restart"/>
            <w:tcBorders>
              <w:right w:val="single" w:sz="6" w:space="0" w:color="auto"/>
            </w:tcBorders>
          </w:tcPr>
          <w:p w:rsidR="00316BE1" w:rsidRPr="00BB1D57" w:rsidRDefault="00316BE1" w:rsidP="00316BE1">
            <w:pPr>
              <w:spacing w:after="0" w:line="240" w:lineRule="auto"/>
              <w:ind w:left="288" w:hanging="288"/>
              <w:jc w:val="both"/>
              <w:rPr>
                <w:rFonts w:ascii="Times New Roman" w:hAnsi="Times New Roman"/>
                <w:sz w:val="18"/>
                <w:szCs w:val="18"/>
              </w:rPr>
            </w:pPr>
            <w:r w:rsidRPr="00BB1D57">
              <w:rPr>
                <w:rFonts w:ascii="Times New Roman" w:hAnsi="Times New Roman"/>
                <w:i/>
                <w:sz w:val="18"/>
                <w:szCs w:val="18"/>
              </w:rPr>
              <w:t xml:space="preserve">Conciliation and Arbitration Act </w:t>
            </w:r>
            <w:r w:rsidRPr="00BB1D57">
              <w:rPr>
                <w:rFonts w:ascii="Times New Roman" w:hAnsi="Times New Roman"/>
                <w:sz w:val="18"/>
                <w:szCs w:val="18"/>
              </w:rPr>
              <w:t>1904</w:t>
            </w:r>
            <w:r>
              <w:rPr>
                <w:rFonts w:ascii="Times New Roman" w:hAnsi="Times New Roman"/>
                <w:sz w:val="18"/>
                <w:szCs w:val="18"/>
              </w:rPr>
              <w:t>–</w:t>
            </w:r>
            <w:r w:rsidRPr="00BB1D57">
              <w:rPr>
                <w:rFonts w:ascii="Times New Roman" w:hAnsi="Times New Roman"/>
                <w:sz w:val="18"/>
                <w:szCs w:val="18"/>
              </w:rPr>
              <w:t>1959,</w:t>
            </w:r>
            <w:r>
              <w:rPr>
                <w:rFonts w:ascii="Times New Roman" w:hAnsi="Times New Roman"/>
                <w:sz w:val="18"/>
                <w:szCs w:val="18"/>
              </w:rPr>
              <w:t xml:space="preserve"> </w:t>
            </w:r>
            <w:r w:rsidRPr="00BB1D57">
              <w:rPr>
                <w:rFonts w:ascii="Times New Roman" w:hAnsi="Times New Roman"/>
                <w:sz w:val="18"/>
                <w:szCs w:val="18"/>
              </w:rPr>
              <w:t>as amen</w:t>
            </w:r>
            <w:bookmarkStart w:id="0" w:name="_GoBack"/>
            <w:bookmarkEnd w:id="0"/>
            <w:r w:rsidRPr="00BB1D57">
              <w:rPr>
                <w:rFonts w:ascii="Times New Roman" w:hAnsi="Times New Roman"/>
                <w:sz w:val="18"/>
                <w:szCs w:val="18"/>
              </w:rPr>
              <w:t xml:space="preserve">ded by the </w:t>
            </w:r>
            <w:r w:rsidRPr="00BB1D57">
              <w:rPr>
                <w:rFonts w:ascii="Times New Roman" w:hAnsi="Times New Roman"/>
                <w:i/>
                <w:sz w:val="18"/>
                <w:szCs w:val="18"/>
              </w:rPr>
              <w:t xml:space="preserve">Conciliation and Arbitration Act </w:t>
            </w:r>
            <w:r w:rsidRPr="00BB1D57">
              <w:rPr>
                <w:rFonts w:ascii="Times New Roman" w:hAnsi="Times New Roman"/>
                <w:sz w:val="18"/>
                <w:szCs w:val="18"/>
              </w:rPr>
              <w:t xml:space="preserve">1960 and the </w:t>
            </w:r>
            <w:r w:rsidRPr="00BB1D57">
              <w:rPr>
                <w:rFonts w:ascii="Times New Roman" w:hAnsi="Times New Roman"/>
                <w:i/>
                <w:sz w:val="18"/>
                <w:szCs w:val="18"/>
              </w:rPr>
              <w:t>Salaries</w:t>
            </w:r>
            <w:r w:rsidRPr="00DD111B">
              <w:rPr>
                <w:rFonts w:ascii="Times New Roman" w:hAnsi="Times New Roman"/>
                <w:sz w:val="18"/>
                <w:szCs w:val="18"/>
              </w:rPr>
              <w:t xml:space="preserve"> (</w:t>
            </w:r>
            <w:r w:rsidRPr="00BB1D57">
              <w:rPr>
                <w:rFonts w:ascii="Times New Roman" w:hAnsi="Times New Roman"/>
                <w:i/>
                <w:sz w:val="18"/>
                <w:szCs w:val="18"/>
              </w:rPr>
              <w:t>Statutory Offices</w:t>
            </w:r>
            <w:r w:rsidRPr="00DD111B">
              <w:rPr>
                <w:rFonts w:ascii="Times New Roman" w:hAnsi="Times New Roman"/>
                <w:sz w:val="18"/>
                <w:szCs w:val="18"/>
              </w:rPr>
              <w:t>)</w:t>
            </w:r>
            <w:r w:rsidRPr="00BB1D57">
              <w:rPr>
                <w:rFonts w:ascii="Times New Roman" w:hAnsi="Times New Roman"/>
                <w:i/>
                <w:sz w:val="18"/>
                <w:szCs w:val="18"/>
              </w:rPr>
              <w:t xml:space="preserve"> Adjustment Act </w:t>
            </w:r>
            <w:r w:rsidRPr="00BB1D57">
              <w:rPr>
                <w:rFonts w:ascii="Times New Roman" w:hAnsi="Times New Roman"/>
                <w:sz w:val="18"/>
                <w:szCs w:val="18"/>
              </w:rPr>
              <w:t>1960</w:t>
            </w:r>
          </w:p>
        </w:tc>
        <w:tc>
          <w:tcPr>
            <w:tcW w:w="2531" w:type="pct"/>
            <w:tcBorders>
              <w:left w:val="single" w:sz="6" w:space="0" w:color="auto"/>
            </w:tcBorders>
          </w:tcPr>
          <w:p w:rsidR="00316BE1" w:rsidRPr="00BB1D57" w:rsidRDefault="00316BE1" w:rsidP="001C60F1">
            <w:pPr>
              <w:spacing w:after="0" w:line="240" w:lineRule="auto"/>
              <w:rPr>
                <w:rFonts w:ascii="Times New Roman" w:hAnsi="Times New Roman"/>
                <w:sz w:val="18"/>
                <w:szCs w:val="18"/>
              </w:rPr>
            </w:pPr>
            <w:r w:rsidRPr="00BB1D57">
              <w:rPr>
                <w:rFonts w:ascii="Times New Roman" w:hAnsi="Times New Roman"/>
                <w:i/>
                <w:sz w:val="18"/>
                <w:szCs w:val="18"/>
              </w:rPr>
              <w:t xml:space="preserve">Conciliation and Arbitration Act </w:t>
            </w:r>
            <w:r w:rsidRPr="00BB1D57">
              <w:rPr>
                <w:rFonts w:ascii="Times New Roman" w:hAnsi="Times New Roman"/>
                <w:sz w:val="18"/>
                <w:szCs w:val="18"/>
              </w:rPr>
              <w:t>1904</w:t>
            </w:r>
            <w:r>
              <w:rPr>
                <w:rFonts w:ascii="Times New Roman" w:hAnsi="Times New Roman"/>
                <w:sz w:val="18"/>
                <w:szCs w:val="18"/>
              </w:rPr>
              <w:t>–</w:t>
            </w:r>
            <w:r w:rsidRPr="00BB1D57">
              <w:rPr>
                <w:rFonts w:ascii="Times New Roman" w:hAnsi="Times New Roman"/>
                <w:sz w:val="18"/>
                <w:szCs w:val="18"/>
              </w:rPr>
              <w:t>1960</w:t>
            </w:r>
          </w:p>
        </w:tc>
      </w:tr>
      <w:tr w:rsidR="00316BE1" w:rsidRPr="00BB1D57" w:rsidTr="007F5B94">
        <w:trPr>
          <w:trHeight w:val="20"/>
        </w:trPr>
        <w:tc>
          <w:tcPr>
            <w:tcW w:w="2469" w:type="pct"/>
            <w:vMerge/>
            <w:tcBorders>
              <w:bottom w:val="single" w:sz="6" w:space="0" w:color="auto"/>
              <w:right w:val="single" w:sz="6" w:space="0" w:color="auto"/>
            </w:tcBorders>
          </w:tcPr>
          <w:p w:rsidR="00316BE1" w:rsidRPr="00BB1D57" w:rsidRDefault="00316BE1" w:rsidP="00316BE1">
            <w:pPr>
              <w:spacing w:after="0" w:line="240" w:lineRule="auto"/>
              <w:ind w:left="288" w:hanging="288"/>
              <w:jc w:val="both"/>
              <w:rPr>
                <w:rFonts w:ascii="Times New Roman" w:hAnsi="Times New Roman"/>
                <w:sz w:val="18"/>
                <w:szCs w:val="18"/>
              </w:rPr>
            </w:pPr>
          </w:p>
        </w:tc>
        <w:tc>
          <w:tcPr>
            <w:tcW w:w="2531" w:type="pct"/>
            <w:tcBorders>
              <w:left w:val="single" w:sz="6" w:space="0" w:color="auto"/>
              <w:bottom w:val="single" w:sz="6" w:space="0" w:color="auto"/>
            </w:tcBorders>
          </w:tcPr>
          <w:p w:rsidR="00316BE1" w:rsidRPr="00BB1D57" w:rsidRDefault="00316BE1" w:rsidP="001C60F1">
            <w:pPr>
              <w:spacing w:after="0" w:line="240" w:lineRule="auto"/>
              <w:rPr>
                <w:rFonts w:ascii="Times New Roman" w:hAnsi="Times New Roman"/>
                <w:sz w:val="18"/>
                <w:szCs w:val="18"/>
              </w:rPr>
            </w:pPr>
          </w:p>
        </w:tc>
      </w:tr>
    </w:tbl>
    <w:p w:rsidR="00A57625" w:rsidRPr="004217FF" w:rsidRDefault="00A57625" w:rsidP="004217FF">
      <w:pPr>
        <w:spacing w:after="0" w:line="240" w:lineRule="auto"/>
        <w:rPr>
          <w:rFonts w:ascii="Times New Roman" w:hAnsi="Times New Roman"/>
        </w:rPr>
      </w:pPr>
    </w:p>
    <w:sectPr w:rsidR="00A57625" w:rsidRPr="004217FF" w:rsidSect="002C09F8">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6B" w:rsidRDefault="00E7436B" w:rsidP="002C09F8">
      <w:pPr>
        <w:spacing w:after="0" w:line="240" w:lineRule="auto"/>
      </w:pPr>
      <w:r>
        <w:separator/>
      </w:r>
    </w:p>
  </w:endnote>
  <w:endnote w:type="continuationSeparator" w:id="0">
    <w:p w:rsidR="00E7436B" w:rsidRDefault="00E7436B" w:rsidP="002C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6B" w:rsidRDefault="00E7436B" w:rsidP="002C09F8">
      <w:pPr>
        <w:spacing w:after="0" w:line="240" w:lineRule="auto"/>
      </w:pPr>
      <w:r>
        <w:separator/>
      </w:r>
    </w:p>
  </w:footnote>
  <w:footnote w:type="continuationSeparator" w:id="0">
    <w:p w:rsidR="00E7436B" w:rsidRDefault="00E7436B" w:rsidP="002C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A" w:rsidRPr="00EA26C4" w:rsidRDefault="00C50C5A" w:rsidP="00C50C5A">
    <w:pPr>
      <w:tabs>
        <w:tab w:val="left" w:pos="3600"/>
        <w:tab w:val="left" w:pos="8280"/>
      </w:tabs>
      <w:spacing w:after="0" w:line="240" w:lineRule="auto"/>
      <w:rPr>
        <w:rFonts w:ascii="Times New Roman" w:hAnsi="Times New Roman"/>
        <w:sz w:val="20"/>
        <w:szCs w:val="20"/>
      </w:rPr>
    </w:pPr>
    <w:r w:rsidRPr="00EA26C4">
      <w:rPr>
        <w:rFonts w:ascii="Times New Roman" w:hAnsi="Times New Roman"/>
        <w:sz w:val="20"/>
        <w:szCs w:val="20"/>
      </w:rPr>
      <w:t>1960.</w:t>
    </w:r>
    <w:r w:rsidRPr="00EA26C4">
      <w:rPr>
        <w:rFonts w:ascii="Times New Roman" w:hAnsi="Times New Roman"/>
        <w:sz w:val="20"/>
        <w:szCs w:val="20"/>
      </w:rPr>
      <w:tab/>
    </w:r>
    <w:r w:rsidRPr="00EA26C4">
      <w:rPr>
        <w:rFonts w:ascii="Times New Roman" w:hAnsi="Times New Roman"/>
        <w:i/>
        <w:sz w:val="20"/>
        <w:szCs w:val="20"/>
      </w:rPr>
      <w:t>Judges</w:t>
    </w:r>
    <w:r w:rsidR="002C07EE" w:rsidRPr="00EA26C4">
      <w:rPr>
        <w:rFonts w:ascii="Times New Roman" w:hAnsi="Times New Roman"/>
        <w:i/>
        <w:sz w:val="20"/>
        <w:szCs w:val="20"/>
      </w:rPr>
      <w:t>’</w:t>
    </w:r>
    <w:r w:rsidRPr="00EA26C4">
      <w:rPr>
        <w:rFonts w:ascii="Times New Roman" w:hAnsi="Times New Roman"/>
        <w:i/>
        <w:sz w:val="20"/>
        <w:szCs w:val="20"/>
      </w:rPr>
      <w:t xml:space="preserve"> Remuneration</w:t>
    </w:r>
    <w:r w:rsidRPr="00EA26C4">
      <w:rPr>
        <w:rFonts w:ascii="Times New Roman" w:hAnsi="Times New Roman"/>
        <w:i/>
        <w:sz w:val="20"/>
        <w:szCs w:val="20"/>
      </w:rPr>
      <w:tab/>
    </w:r>
    <w:r w:rsidRPr="00EA26C4">
      <w:rPr>
        <w:rFonts w:ascii="Times New Roman" w:hAnsi="Times New Roman"/>
        <w:sz w:val="20"/>
        <w:szCs w:val="20"/>
      </w:rPr>
      <w:t>No. 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F8" w:rsidRPr="004217FF" w:rsidRDefault="002C09F8" w:rsidP="002C09F8">
    <w:pPr>
      <w:spacing w:after="0" w:line="240" w:lineRule="auto"/>
      <w:rPr>
        <w:rFonts w:ascii="Times New Roman" w:hAnsi="Times New Roman"/>
      </w:rPr>
    </w:pPr>
    <w:r w:rsidRPr="004217FF">
      <w:rPr>
        <w:rFonts w:ascii="Times New Roman" w:hAnsi="Times New Roman"/>
      </w:rPr>
      <w:t xml:space="preserve">1960. </w:t>
    </w:r>
    <w:r w:rsidRPr="004217FF">
      <w:rPr>
        <w:rFonts w:ascii="Times New Roman" w:hAnsi="Times New Roman"/>
        <w:i/>
      </w:rPr>
      <w:t>Judges</w:t>
    </w:r>
    <w:r w:rsidR="002C07EE">
      <w:rPr>
        <w:rFonts w:ascii="Times New Roman" w:hAnsi="Times New Roman"/>
        <w:i/>
      </w:rPr>
      <w:t>’</w:t>
    </w:r>
    <w:r w:rsidRPr="004217FF">
      <w:rPr>
        <w:rFonts w:ascii="Times New Roman" w:hAnsi="Times New Roman"/>
        <w:i/>
      </w:rPr>
      <w:t xml:space="preserve"> Remuneration. </w:t>
    </w:r>
    <w:r w:rsidRPr="004217FF">
      <w:rPr>
        <w:rFonts w:ascii="Times New Roman" w:hAnsi="Times New Roman"/>
      </w:rPr>
      <w:t>No. 110.</w:t>
    </w:r>
  </w:p>
  <w:p w:rsidR="002C09F8" w:rsidRDefault="002C0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57625"/>
    <w:rsid w:val="00002527"/>
    <w:rsid w:val="00116C23"/>
    <w:rsid w:val="00225BC8"/>
    <w:rsid w:val="002C07EE"/>
    <w:rsid w:val="002C09F8"/>
    <w:rsid w:val="002D1C01"/>
    <w:rsid w:val="003155D6"/>
    <w:rsid w:val="00316BE1"/>
    <w:rsid w:val="0032507E"/>
    <w:rsid w:val="003706DC"/>
    <w:rsid w:val="00404F6F"/>
    <w:rsid w:val="00405A3D"/>
    <w:rsid w:val="004217FF"/>
    <w:rsid w:val="00421D06"/>
    <w:rsid w:val="00430B6A"/>
    <w:rsid w:val="00446741"/>
    <w:rsid w:val="004476FD"/>
    <w:rsid w:val="00456F6D"/>
    <w:rsid w:val="00490BBC"/>
    <w:rsid w:val="004D1470"/>
    <w:rsid w:val="005C46A7"/>
    <w:rsid w:val="005C6E77"/>
    <w:rsid w:val="005E41B4"/>
    <w:rsid w:val="005F64A3"/>
    <w:rsid w:val="006123C7"/>
    <w:rsid w:val="00661984"/>
    <w:rsid w:val="006773E9"/>
    <w:rsid w:val="007309BC"/>
    <w:rsid w:val="007E3D3C"/>
    <w:rsid w:val="007F5B94"/>
    <w:rsid w:val="00860839"/>
    <w:rsid w:val="008C3A60"/>
    <w:rsid w:val="008E3D39"/>
    <w:rsid w:val="00953D80"/>
    <w:rsid w:val="00981155"/>
    <w:rsid w:val="009D2422"/>
    <w:rsid w:val="00A57625"/>
    <w:rsid w:val="00A73A94"/>
    <w:rsid w:val="00B40B71"/>
    <w:rsid w:val="00BB1D57"/>
    <w:rsid w:val="00C50C5A"/>
    <w:rsid w:val="00D14A3A"/>
    <w:rsid w:val="00DD111B"/>
    <w:rsid w:val="00E50CCC"/>
    <w:rsid w:val="00E72F78"/>
    <w:rsid w:val="00E7436B"/>
    <w:rsid w:val="00E90774"/>
    <w:rsid w:val="00EA26C4"/>
    <w:rsid w:val="00ED24ED"/>
    <w:rsid w:val="00F06587"/>
    <w:rsid w:val="00FA3CD9"/>
    <w:rsid w:val="00FE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62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5762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5762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5762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57625"/>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A57625"/>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A57625"/>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A57625"/>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A57625"/>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A57625"/>
    <w:pPr>
      <w:spacing w:after="0" w:line="240" w:lineRule="auto"/>
    </w:pPr>
    <w:rPr>
      <w:rFonts w:ascii="Times New Roman" w:eastAsia="Times New Roman" w:hAnsi="Times New Roman" w:cs="Times New Roman"/>
      <w:sz w:val="20"/>
      <w:szCs w:val="20"/>
    </w:rPr>
  </w:style>
  <w:style w:type="paragraph" w:customStyle="1" w:styleId="Style2099">
    <w:name w:val="Style2099"/>
    <w:basedOn w:val="Normal"/>
    <w:rsid w:val="00A57625"/>
    <w:pPr>
      <w:spacing w:after="0" w:line="240" w:lineRule="auto"/>
    </w:pPr>
    <w:rPr>
      <w:rFonts w:ascii="Times New Roman" w:eastAsia="Times New Roman" w:hAnsi="Times New Roman" w:cs="Times New Roman"/>
      <w:sz w:val="20"/>
      <w:szCs w:val="20"/>
    </w:rPr>
  </w:style>
  <w:style w:type="paragraph" w:customStyle="1" w:styleId="Style667">
    <w:name w:val="Style667"/>
    <w:basedOn w:val="Normal"/>
    <w:rsid w:val="00A57625"/>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A57625"/>
    <w:pPr>
      <w:spacing w:after="0" w:line="240" w:lineRule="auto"/>
    </w:pPr>
    <w:rPr>
      <w:rFonts w:ascii="Times New Roman" w:eastAsia="Times New Roman" w:hAnsi="Times New Roman" w:cs="Times New Roman"/>
      <w:sz w:val="20"/>
      <w:szCs w:val="20"/>
    </w:rPr>
  </w:style>
  <w:style w:type="paragraph" w:customStyle="1" w:styleId="Style1659">
    <w:name w:val="Style1659"/>
    <w:basedOn w:val="Normal"/>
    <w:rsid w:val="00A5762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57625"/>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A57625"/>
    <w:rPr>
      <w:rFonts w:ascii="Times New Roman" w:eastAsia="Times New Roman" w:hAnsi="Times New Roman" w:cs="Times New Roman"/>
      <w:b/>
      <w:bCs/>
      <w:i w:val="0"/>
      <w:iCs w:val="0"/>
      <w:smallCaps w:val="0"/>
      <w:spacing w:val="-10"/>
      <w:sz w:val="26"/>
      <w:szCs w:val="26"/>
    </w:rPr>
  </w:style>
  <w:style w:type="character" w:customStyle="1" w:styleId="CharStyle22">
    <w:name w:val="CharStyle22"/>
    <w:basedOn w:val="DefaultParagraphFont"/>
    <w:rsid w:val="00A57625"/>
    <w:rPr>
      <w:rFonts w:ascii="Times New Roman" w:eastAsia="Times New Roman" w:hAnsi="Times New Roman" w:cs="Times New Roman"/>
      <w:b w:val="0"/>
      <w:bCs w:val="0"/>
      <w:i w:val="0"/>
      <w:iCs w:val="0"/>
      <w:smallCaps w:val="0"/>
      <w:sz w:val="26"/>
      <w:szCs w:val="26"/>
    </w:rPr>
  </w:style>
  <w:style w:type="character" w:customStyle="1" w:styleId="CharStyle30">
    <w:name w:val="CharStyle30"/>
    <w:basedOn w:val="DefaultParagraphFont"/>
    <w:rsid w:val="00A57625"/>
    <w:rPr>
      <w:rFonts w:ascii="Times New Roman" w:eastAsia="Times New Roman" w:hAnsi="Times New Roman" w:cs="Times New Roman"/>
      <w:b w:val="0"/>
      <w:bCs w:val="0"/>
      <w:i/>
      <w:iCs/>
      <w:smallCaps w:val="0"/>
      <w:sz w:val="22"/>
      <w:szCs w:val="22"/>
    </w:rPr>
  </w:style>
  <w:style w:type="character" w:customStyle="1" w:styleId="CharStyle33">
    <w:name w:val="CharStyle33"/>
    <w:basedOn w:val="DefaultParagraphFont"/>
    <w:rsid w:val="00A57625"/>
    <w:rPr>
      <w:rFonts w:ascii="Times New Roman" w:eastAsia="Times New Roman" w:hAnsi="Times New Roman" w:cs="Times New Roman"/>
      <w:b w:val="0"/>
      <w:bCs w:val="0"/>
      <w:i w:val="0"/>
      <w:iCs w:val="0"/>
      <w:smallCaps w:val="0"/>
      <w:sz w:val="22"/>
      <w:szCs w:val="22"/>
    </w:rPr>
  </w:style>
  <w:style w:type="character" w:customStyle="1" w:styleId="CharStyle46">
    <w:name w:val="CharStyle46"/>
    <w:basedOn w:val="DefaultParagraphFont"/>
    <w:rsid w:val="00A57625"/>
    <w:rPr>
      <w:rFonts w:ascii="Times New Roman" w:eastAsia="Times New Roman" w:hAnsi="Times New Roman" w:cs="Times New Roman"/>
      <w:b/>
      <w:bCs/>
      <w:i w:val="0"/>
      <w:iCs w:val="0"/>
      <w:smallCaps w:val="0"/>
      <w:sz w:val="14"/>
      <w:szCs w:val="14"/>
    </w:rPr>
  </w:style>
  <w:style w:type="character" w:customStyle="1" w:styleId="CharStyle374">
    <w:name w:val="CharStyle374"/>
    <w:basedOn w:val="DefaultParagraphFont"/>
    <w:rsid w:val="00A57625"/>
    <w:rPr>
      <w:rFonts w:ascii="Times New Roman" w:eastAsia="Times New Roman" w:hAnsi="Times New Roman" w:cs="Times New Roman"/>
      <w:b w:val="0"/>
      <w:bCs w:val="0"/>
      <w:i w:val="0"/>
      <w:iCs w:val="0"/>
      <w:smallCaps w:val="0"/>
      <w:sz w:val="14"/>
      <w:szCs w:val="14"/>
    </w:rPr>
  </w:style>
  <w:style w:type="character" w:customStyle="1" w:styleId="CharStyle437">
    <w:name w:val="CharStyle437"/>
    <w:basedOn w:val="DefaultParagraphFont"/>
    <w:rsid w:val="00A57625"/>
    <w:rPr>
      <w:rFonts w:ascii="Times New Roman" w:eastAsia="Times New Roman" w:hAnsi="Times New Roman" w:cs="Times New Roman"/>
      <w:b/>
      <w:bCs/>
      <w:i w:val="0"/>
      <w:iCs w:val="0"/>
      <w:smallCaps w:val="0"/>
      <w:spacing w:val="-10"/>
      <w:sz w:val="22"/>
      <w:szCs w:val="22"/>
    </w:rPr>
  </w:style>
  <w:style w:type="character" w:customStyle="1" w:styleId="CharStyle475">
    <w:name w:val="CharStyle475"/>
    <w:basedOn w:val="DefaultParagraphFont"/>
    <w:rsid w:val="00A57625"/>
    <w:rPr>
      <w:rFonts w:ascii="Times New Roman" w:eastAsia="Times New Roman" w:hAnsi="Times New Roman" w:cs="Times New Roman"/>
      <w:b/>
      <w:bCs/>
      <w:i w:val="0"/>
      <w:iCs w:val="0"/>
      <w:smallCaps w:val="0"/>
      <w:sz w:val="14"/>
      <w:szCs w:val="14"/>
    </w:rPr>
  </w:style>
  <w:style w:type="character" w:customStyle="1" w:styleId="CharStyle665">
    <w:name w:val="CharStyle665"/>
    <w:basedOn w:val="DefaultParagraphFont"/>
    <w:rsid w:val="00A57625"/>
    <w:rPr>
      <w:rFonts w:ascii="Times New Roman" w:eastAsia="Times New Roman" w:hAnsi="Times New Roman" w:cs="Times New Roman"/>
      <w:b/>
      <w:bCs/>
      <w:i/>
      <w:iCs/>
      <w:smallCaps w:val="0"/>
      <w:sz w:val="14"/>
      <w:szCs w:val="14"/>
    </w:rPr>
  </w:style>
  <w:style w:type="character" w:customStyle="1" w:styleId="CharStyle666">
    <w:name w:val="CharStyle666"/>
    <w:basedOn w:val="DefaultParagraphFont"/>
    <w:rsid w:val="00A57625"/>
    <w:rPr>
      <w:rFonts w:ascii="Times New Roman" w:eastAsia="Times New Roman" w:hAnsi="Times New Roman" w:cs="Times New Roman"/>
      <w:b/>
      <w:bCs/>
      <w:i w:val="0"/>
      <w:iCs w:val="0"/>
      <w:smallCaps/>
      <w:sz w:val="14"/>
      <w:szCs w:val="14"/>
    </w:rPr>
  </w:style>
  <w:style w:type="character" w:customStyle="1" w:styleId="CharStyle682">
    <w:name w:val="CharStyle682"/>
    <w:basedOn w:val="DefaultParagraphFont"/>
    <w:rsid w:val="00A57625"/>
    <w:rPr>
      <w:rFonts w:ascii="Sylfaen" w:eastAsia="Sylfaen" w:hAnsi="Sylfaen" w:cs="Sylfaen"/>
      <w:b/>
      <w:bCs/>
      <w:i w:val="0"/>
      <w:iCs w:val="0"/>
      <w:smallCaps w:val="0"/>
      <w:sz w:val="50"/>
      <w:szCs w:val="50"/>
    </w:rPr>
  </w:style>
  <w:style w:type="paragraph" w:styleId="Header">
    <w:name w:val="header"/>
    <w:basedOn w:val="Normal"/>
    <w:link w:val="HeaderChar"/>
    <w:uiPriority w:val="99"/>
    <w:unhideWhenUsed/>
    <w:rsid w:val="002C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F8"/>
  </w:style>
  <w:style w:type="paragraph" w:styleId="Footer">
    <w:name w:val="footer"/>
    <w:basedOn w:val="Normal"/>
    <w:link w:val="FooterChar"/>
    <w:uiPriority w:val="99"/>
    <w:semiHidden/>
    <w:unhideWhenUsed/>
    <w:rsid w:val="002C09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2017-04-25T04:13:00Z</dcterms:created>
  <dcterms:modified xsi:type="dcterms:W3CDTF">2018-08-28T22:44:00Z</dcterms:modified>
</cp:coreProperties>
</file>