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26" w:rsidRPr="00BE3A93" w:rsidRDefault="00945C26" w:rsidP="005D56FB">
      <w:pPr>
        <w:spacing w:before="6000" w:after="0" w:line="240" w:lineRule="auto"/>
        <w:jc w:val="center"/>
        <w:rPr>
          <w:rFonts w:ascii="Times New Roman" w:hAnsi="Times New Roman"/>
          <w:sz w:val="36"/>
        </w:rPr>
      </w:pPr>
      <w:r w:rsidRPr="00BE3A93">
        <w:rPr>
          <w:rFonts w:ascii="Times New Roman" w:hAnsi="Times New Roman"/>
          <w:sz w:val="36"/>
        </w:rPr>
        <w:t>STATES GRANTS (UNIVERSITIES).</w:t>
      </w:r>
    </w:p>
    <w:p w:rsidR="00D01786" w:rsidRPr="00BE3A93" w:rsidRDefault="00D01786" w:rsidP="00D01786">
      <w:pPr>
        <w:pBdr>
          <w:top w:val="single" w:sz="4" w:space="1" w:color="auto"/>
        </w:pBdr>
        <w:spacing w:before="120" w:after="120" w:line="240" w:lineRule="auto"/>
        <w:ind w:left="4032" w:right="4032"/>
        <w:jc w:val="center"/>
        <w:rPr>
          <w:rFonts w:ascii="Times New Roman" w:hAnsi="Times New Roman"/>
          <w:b/>
          <w:sz w:val="2"/>
        </w:rPr>
      </w:pPr>
    </w:p>
    <w:p w:rsidR="00945C26" w:rsidRPr="00BE3A93" w:rsidRDefault="00F5426E" w:rsidP="00FE7458">
      <w:pPr>
        <w:spacing w:before="120" w:after="0" w:line="240" w:lineRule="auto"/>
        <w:jc w:val="center"/>
        <w:rPr>
          <w:rFonts w:ascii="Times New Roman" w:hAnsi="Times New Roman"/>
          <w:sz w:val="30"/>
        </w:rPr>
      </w:pPr>
      <w:r w:rsidRPr="00BE3A93">
        <w:rPr>
          <w:rFonts w:ascii="Times New Roman" w:hAnsi="Times New Roman"/>
          <w:b/>
          <w:sz w:val="30"/>
        </w:rPr>
        <w:t>No. 106 of 1960.</w:t>
      </w:r>
    </w:p>
    <w:p w:rsidR="00945C26" w:rsidRPr="00BE3A93" w:rsidRDefault="00945C26" w:rsidP="003151C1">
      <w:pPr>
        <w:spacing w:before="120" w:after="0" w:line="240" w:lineRule="auto"/>
        <w:ind w:left="720" w:hanging="720"/>
        <w:jc w:val="center"/>
        <w:rPr>
          <w:rFonts w:ascii="Times New Roman" w:hAnsi="Times New Roman"/>
          <w:sz w:val="26"/>
        </w:rPr>
      </w:pPr>
      <w:r w:rsidRPr="00BE3A93">
        <w:rPr>
          <w:rFonts w:ascii="Times New Roman" w:hAnsi="Times New Roman"/>
          <w:sz w:val="26"/>
        </w:rPr>
        <w:t xml:space="preserve">An Act to make provision for the grant of Financial Assistance to the States in </w:t>
      </w:r>
      <w:proofErr w:type="spellStart"/>
      <w:r w:rsidRPr="00BE3A93">
        <w:rPr>
          <w:rFonts w:ascii="Times New Roman" w:hAnsi="Times New Roman"/>
          <w:sz w:val="26"/>
        </w:rPr>
        <w:t>connexion</w:t>
      </w:r>
      <w:proofErr w:type="spellEnd"/>
      <w:r w:rsidRPr="00BE3A93">
        <w:rPr>
          <w:rFonts w:ascii="Times New Roman" w:hAnsi="Times New Roman"/>
          <w:sz w:val="26"/>
        </w:rPr>
        <w:t xml:space="preserve"> with Universities, and for other purposes.</w:t>
      </w:r>
    </w:p>
    <w:p w:rsidR="00945C26" w:rsidRPr="00BE3A93" w:rsidRDefault="00945C26" w:rsidP="004200A8">
      <w:pPr>
        <w:spacing w:before="120" w:after="0" w:line="240" w:lineRule="auto"/>
        <w:jc w:val="right"/>
        <w:rPr>
          <w:rFonts w:ascii="Times New Roman" w:hAnsi="Times New Roman"/>
          <w:sz w:val="26"/>
        </w:rPr>
      </w:pPr>
      <w:r w:rsidRPr="00BE3A93">
        <w:rPr>
          <w:rFonts w:ascii="Times New Roman" w:hAnsi="Times New Roman"/>
          <w:sz w:val="26"/>
        </w:rPr>
        <w:t>[Assented to 16th December, 1960.]</w:t>
      </w:r>
    </w:p>
    <w:p w:rsidR="00945C26" w:rsidRPr="00E974B5" w:rsidRDefault="00F5426E" w:rsidP="004200A8">
      <w:pPr>
        <w:spacing w:before="120" w:after="0" w:line="240" w:lineRule="auto"/>
        <w:jc w:val="both"/>
        <w:rPr>
          <w:rFonts w:ascii="Times New Roman" w:hAnsi="Times New Roman"/>
        </w:rPr>
      </w:pPr>
      <w:r w:rsidRPr="00E974B5">
        <w:rPr>
          <w:rFonts w:ascii="Times New Roman" w:hAnsi="Times New Roman"/>
        </w:rPr>
        <w:t>B</w:t>
      </w:r>
      <w:r w:rsidR="00945C26" w:rsidRPr="00E974B5">
        <w:rPr>
          <w:rFonts w:ascii="Times New Roman" w:hAnsi="Times New Roman"/>
        </w:rPr>
        <w:t>E it enacted by the Queen</w:t>
      </w:r>
      <w:r w:rsidR="007121C7" w:rsidRPr="00E974B5">
        <w:rPr>
          <w:rFonts w:ascii="Times New Roman" w:hAnsi="Times New Roman"/>
        </w:rPr>
        <w:t>’</w:t>
      </w:r>
      <w:r w:rsidR="00945C26" w:rsidRPr="00E974B5">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945C26" w:rsidRPr="00BE3A93" w:rsidRDefault="00F5426E" w:rsidP="000E1F94">
      <w:pPr>
        <w:spacing w:before="240" w:after="0" w:line="240" w:lineRule="auto"/>
        <w:jc w:val="center"/>
        <w:rPr>
          <w:rFonts w:ascii="Times New Roman" w:hAnsi="Times New Roman"/>
          <w:sz w:val="24"/>
        </w:rPr>
      </w:pPr>
      <w:r w:rsidRPr="00BE3A93">
        <w:rPr>
          <w:rFonts w:ascii="Times New Roman" w:hAnsi="Times New Roman"/>
          <w:smallCaps/>
          <w:sz w:val="24"/>
        </w:rPr>
        <w:t>Part I.—Preliminary.</w:t>
      </w:r>
    </w:p>
    <w:p w:rsidR="00945C26" w:rsidRPr="00BE3A93" w:rsidRDefault="00F5426E" w:rsidP="008A40B7">
      <w:pPr>
        <w:spacing w:before="120" w:after="60" w:line="240" w:lineRule="auto"/>
        <w:rPr>
          <w:rFonts w:ascii="Times New Roman" w:hAnsi="Times New Roman"/>
          <w:sz w:val="20"/>
        </w:rPr>
      </w:pPr>
      <w:r w:rsidRPr="00BE3A93">
        <w:rPr>
          <w:rFonts w:ascii="Times New Roman" w:hAnsi="Times New Roman"/>
          <w:b/>
          <w:sz w:val="20"/>
        </w:rPr>
        <w:t>Short title.</w:t>
      </w:r>
    </w:p>
    <w:p w:rsidR="00945C26" w:rsidRPr="00BE3A93" w:rsidRDefault="00F5426E" w:rsidP="00BE3A93">
      <w:pPr>
        <w:spacing w:after="0" w:line="240" w:lineRule="auto"/>
        <w:ind w:firstLine="432"/>
        <w:jc w:val="both"/>
        <w:rPr>
          <w:rFonts w:ascii="Times New Roman" w:hAnsi="Times New Roman"/>
        </w:rPr>
      </w:pPr>
      <w:r w:rsidRPr="00BE3A93">
        <w:rPr>
          <w:rFonts w:ascii="Times New Roman" w:hAnsi="Times New Roman"/>
          <w:b/>
        </w:rPr>
        <w:t>1.</w:t>
      </w:r>
      <w:r w:rsidR="008A40B7" w:rsidRPr="00BE3A93">
        <w:rPr>
          <w:rFonts w:ascii="Times New Roman" w:hAnsi="Times New Roman"/>
          <w:b/>
        </w:rPr>
        <w:tab/>
      </w:r>
      <w:r w:rsidR="00945C26" w:rsidRPr="00BE3A93">
        <w:rPr>
          <w:rFonts w:ascii="Times New Roman" w:hAnsi="Times New Roman"/>
        </w:rPr>
        <w:t xml:space="preserve">This Act may be cited as the </w:t>
      </w:r>
      <w:r w:rsidRPr="00BE3A93">
        <w:rPr>
          <w:rFonts w:ascii="Times New Roman" w:hAnsi="Times New Roman"/>
          <w:i/>
        </w:rPr>
        <w:t>States Grants</w:t>
      </w:r>
      <w:r w:rsidR="00945C26" w:rsidRPr="00BE3A93">
        <w:rPr>
          <w:rFonts w:ascii="Times New Roman" w:hAnsi="Times New Roman"/>
        </w:rPr>
        <w:t xml:space="preserve"> (</w:t>
      </w:r>
      <w:r w:rsidRPr="00BE3A93">
        <w:rPr>
          <w:rFonts w:ascii="Times New Roman" w:hAnsi="Times New Roman"/>
          <w:i/>
        </w:rPr>
        <w:t>Universities</w:t>
      </w:r>
      <w:r w:rsidR="00945C26" w:rsidRPr="00BE3A93">
        <w:rPr>
          <w:rFonts w:ascii="Times New Roman" w:hAnsi="Times New Roman"/>
        </w:rPr>
        <w:t xml:space="preserve">) </w:t>
      </w:r>
      <w:r w:rsidRPr="00BE3A93">
        <w:rPr>
          <w:rFonts w:ascii="Times New Roman" w:hAnsi="Times New Roman"/>
          <w:i/>
        </w:rPr>
        <w:t xml:space="preserve">Act </w:t>
      </w:r>
      <w:r w:rsidR="00945C26" w:rsidRPr="00BE3A93">
        <w:rPr>
          <w:rFonts w:ascii="Times New Roman" w:hAnsi="Times New Roman"/>
        </w:rPr>
        <w:t>1960.</w:t>
      </w:r>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Commencement.</w:t>
      </w:r>
    </w:p>
    <w:p w:rsidR="00945C26" w:rsidRPr="00BE3A93" w:rsidRDefault="00F5426E" w:rsidP="00BE3A93">
      <w:pPr>
        <w:tabs>
          <w:tab w:val="left" w:pos="1267"/>
        </w:tabs>
        <w:spacing w:after="0" w:line="240" w:lineRule="auto"/>
        <w:ind w:firstLine="432"/>
        <w:jc w:val="both"/>
        <w:rPr>
          <w:rFonts w:ascii="Times New Roman" w:hAnsi="Times New Roman"/>
        </w:rPr>
      </w:pPr>
      <w:r w:rsidRPr="00BE3A93">
        <w:rPr>
          <w:rFonts w:ascii="Times New Roman" w:hAnsi="Times New Roman"/>
          <w:b/>
        </w:rPr>
        <w:t>2.</w:t>
      </w:r>
      <w:r w:rsidR="00945C26" w:rsidRPr="00BE3A93">
        <w:rPr>
          <w:rFonts w:ascii="Times New Roman" w:hAnsi="Times New Roman"/>
        </w:rPr>
        <w:t>—(1.)</w:t>
      </w:r>
      <w:r w:rsidR="00A938FF" w:rsidRPr="00BE3A93">
        <w:rPr>
          <w:rFonts w:ascii="Times New Roman" w:hAnsi="Times New Roman"/>
        </w:rPr>
        <w:tab/>
      </w:r>
      <w:r w:rsidR="00945C26" w:rsidRPr="00BE3A93">
        <w:rPr>
          <w:rFonts w:ascii="Times New Roman" w:hAnsi="Times New Roman"/>
        </w:rPr>
        <w:t>Subject to this section, this Act shall come into operation on the day on which it receives the Royal Assent.</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(2.)</w:t>
      </w:r>
      <w:r w:rsidR="00A938FF" w:rsidRPr="00BE3A93">
        <w:rPr>
          <w:rFonts w:ascii="Times New Roman" w:hAnsi="Times New Roman"/>
        </w:rPr>
        <w:tab/>
      </w:r>
      <w:bookmarkStart w:id="0" w:name="_GoBack"/>
      <w:r w:rsidRPr="00BE3A93">
        <w:rPr>
          <w:rFonts w:ascii="Times New Roman" w:hAnsi="Times New Roman"/>
        </w:rPr>
        <w:t xml:space="preserve">Part </w:t>
      </w:r>
      <w:r w:rsidR="00F5426E" w:rsidRPr="00BE3A93">
        <w:rPr>
          <w:rFonts w:ascii="Times New Roman" w:hAnsi="Times New Roman"/>
        </w:rPr>
        <w:t xml:space="preserve">III. </w:t>
      </w:r>
      <w:r w:rsidRPr="00BE3A93">
        <w:rPr>
          <w:rFonts w:ascii="Times New Roman" w:hAnsi="Times New Roman"/>
        </w:rPr>
        <w:t>of this Act shall be deemed to have come into operation on the first day of January, One thousand nine hundred and sixty.</w:t>
      </w:r>
      <w:bookmarkEnd w:id="0"/>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Parts.</w:t>
      </w:r>
    </w:p>
    <w:p w:rsidR="00945C26" w:rsidRPr="00BE3A93" w:rsidRDefault="00F5426E" w:rsidP="00BE3A93">
      <w:pPr>
        <w:spacing w:after="0" w:line="240" w:lineRule="auto"/>
        <w:ind w:firstLine="432"/>
        <w:jc w:val="both"/>
        <w:rPr>
          <w:rFonts w:ascii="Times New Roman" w:hAnsi="Times New Roman"/>
        </w:rPr>
      </w:pPr>
      <w:r w:rsidRPr="00BE3A93">
        <w:rPr>
          <w:rFonts w:ascii="Times New Roman" w:hAnsi="Times New Roman"/>
          <w:b/>
        </w:rPr>
        <w:t>3.</w:t>
      </w:r>
      <w:r w:rsidR="00CA43E8" w:rsidRPr="00BE3A93">
        <w:rPr>
          <w:rFonts w:ascii="Times New Roman" w:hAnsi="Times New Roman"/>
          <w:b/>
        </w:rPr>
        <w:tab/>
      </w:r>
      <w:r w:rsidR="00945C26" w:rsidRPr="00BE3A93">
        <w:rPr>
          <w:rFonts w:ascii="Times New Roman" w:hAnsi="Times New Roman"/>
        </w:rPr>
        <w:t>This Act is divided into Parts, as follows:—</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Par</w:t>
      </w:r>
      <w:r w:rsidR="00337F51" w:rsidRPr="00BE3A93">
        <w:rPr>
          <w:rFonts w:ascii="Times New Roman" w:hAnsi="Times New Roman"/>
        </w:rPr>
        <w:t>t</w:t>
      </w:r>
      <w:r w:rsidRPr="00BE3A93">
        <w:rPr>
          <w:rFonts w:ascii="Times New Roman" w:hAnsi="Times New Roman"/>
        </w:rPr>
        <w:t xml:space="preserve"> </w:t>
      </w:r>
      <w:r w:rsidR="00F5426E" w:rsidRPr="00BE3A93">
        <w:rPr>
          <w:rFonts w:ascii="Times New Roman" w:hAnsi="Times New Roman"/>
        </w:rPr>
        <w:t>I</w:t>
      </w:r>
      <w:r w:rsidR="003329E9" w:rsidRPr="00BE3A93">
        <w:rPr>
          <w:rFonts w:ascii="Times New Roman" w:hAnsi="Times New Roman"/>
        </w:rPr>
        <w:t>—Preli</w:t>
      </w:r>
      <w:r w:rsidRPr="00BE3A93">
        <w:rPr>
          <w:rFonts w:ascii="Times New Roman" w:hAnsi="Times New Roman"/>
        </w:rPr>
        <w:t>minary (Sections 1-3).</w:t>
      </w:r>
    </w:p>
    <w:p w:rsidR="00945C26" w:rsidRPr="00BE3A93" w:rsidRDefault="00337F51" w:rsidP="00BE3A93">
      <w:pPr>
        <w:spacing w:after="0" w:line="240" w:lineRule="auto"/>
        <w:ind w:left="1296" w:hanging="720"/>
        <w:jc w:val="both"/>
        <w:rPr>
          <w:rFonts w:ascii="Times New Roman" w:hAnsi="Times New Roman"/>
        </w:rPr>
      </w:pPr>
      <w:r w:rsidRPr="00BE3A93">
        <w:rPr>
          <w:rFonts w:ascii="Times New Roman" w:hAnsi="Times New Roman"/>
        </w:rPr>
        <w:t>Par</w:t>
      </w:r>
      <w:r w:rsidR="00945C26" w:rsidRPr="00BE3A93">
        <w:rPr>
          <w:rFonts w:ascii="Times New Roman" w:hAnsi="Times New Roman"/>
        </w:rPr>
        <w:t xml:space="preserve">t </w:t>
      </w:r>
      <w:r w:rsidR="00F5426E" w:rsidRPr="00BE3A93">
        <w:rPr>
          <w:rFonts w:ascii="Times New Roman" w:hAnsi="Times New Roman"/>
        </w:rPr>
        <w:t>II.</w:t>
      </w:r>
      <w:r w:rsidR="00945C26" w:rsidRPr="00BE3A93">
        <w:rPr>
          <w:rFonts w:ascii="Times New Roman" w:hAnsi="Times New Roman"/>
        </w:rPr>
        <w:t>—Grants of Financial Assistance (Sections 4-13).</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 xml:space="preserve">Part </w:t>
      </w:r>
      <w:r w:rsidR="00F5426E" w:rsidRPr="00BE3A93">
        <w:rPr>
          <w:rFonts w:ascii="Times New Roman" w:hAnsi="Times New Roman"/>
        </w:rPr>
        <w:t>III.</w:t>
      </w:r>
      <w:r w:rsidRPr="00BE3A93">
        <w:rPr>
          <w:rFonts w:ascii="Times New Roman" w:hAnsi="Times New Roman"/>
        </w:rPr>
        <w:t xml:space="preserve">—Amendments of the </w:t>
      </w:r>
      <w:r w:rsidR="00F5426E" w:rsidRPr="00BE3A93">
        <w:rPr>
          <w:rFonts w:ascii="Times New Roman" w:hAnsi="Times New Roman"/>
          <w:i/>
        </w:rPr>
        <w:t>States Grants</w:t>
      </w:r>
      <w:r w:rsidR="00F5426E" w:rsidRPr="00BE3A93">
        <w:rPr>
          <w:rFonts w:ascii="Times New Roman" w:hAnsi="Times New Roman"/>
        </w:rPr>
        <w:t xml:space="preserve"> (</w:t>
      </w:r>
      <w:r w:rsidR="00F5426E" w:rsidRPr="00BE3A93">
        <w:rPr>
          <w:rFonts w:ascii="Times New Roman" w:hAnsi="Times New Roman"/>
          <w:i/>
        </w:rPr>
        <w:t>Universities</w:t>
      </w:r>
      <w:r w:rsidR="00F5426E" w:rsidRPr="00BE3A93">
        <w:rPr>
          <w:rFonts w:ascii="Times New Roman" w:hAnsi="Times New Roman"/>
        </w:rPr>
        <w:t>)</w:t>
      </w:r>
      <w:r w:rsidR="00F5426E" w:rsidRPr="00BE3A93">
        <w:rPr>
          <w:rFonts w:ascii="Times New Roman" w:hAnsi="Times New Roman"/>
          <w:i/>
        </w:rPr>
        <w:t xml:space="preserve"> Act</w:t>
      </w:r>
      <w:r w:rsidR="00F5426E" w:rsidRPr="00BE3A93">
        <w:rPr>
          <w:rFonts w:ascii="Times New Roman" w:hAnsi="Times New Roman"/>
        </w:rPr>
        <w:t xml:space="preserve"> </w:t>
      </w:r>
      <w:r w:rsidRPr="00BE3A93">
        <w:rPr>
          <w:rFonts w:ascii="Times New Roman" w:hAnsi="Times New Roman"/>
        </w:rPr>
        <w:t>1958 (Sections 14-17).</w:t>
      </w:r>
    </w:p>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5D56FB">
      <w:pPr>
        <w:spacing w:after="0" w:line="240" w:lineRule="auto"/>
        <w:jc w:val="center"/>
        <w:rPr>
          <w:rFonts w:ascii="Times New Roman" w:hAnsi="Times New Roman"/>
          <w:sz w:val="24"/>
        </w:rPr>
      </w:pPr>
      <w:r w:rsidRPr="00BE3A93">
        <w:rPr>
          <w:rFonts w:ascii="Times New Roman" w:hAnsi="Times New Roman"/>
          <w:smallCaps/>
          <w:sz w:val="24"/>
        </w:rPr>
        <w:lastRenderedPageBreak/>
        <w:t>Part II.—Grants of Financial Assistance.</w:t>
      </w:r>
    </w:p>
    <w:p w:rsidR="00945C26" w:rsidRPr="00BE3A93" w:rsidRDefault="00F5426E" w:rsidP="005D56FB">
      <w:pPr>
        <w:spacing w:before="120" w:after="60" w:line="240" w:lineRule="auto"/>
        <w:rPr>
          <w:rFonts w:ascii="Times New Roman" w:hAnsi="Times New Roman"/>
          <w:sz w:val="20"/>
        </w:rPr>
      </w:pPr>
      <w:r w:rsidRPr="00BE3A93">
        <w:rPr>
          <w:rFonts w:ascii="Times New Roman" w:hAnsi="Times New Roman"/>
          <w:b/>
          <w:sz w:val="20"/>
        </w:rPr>
        <w:t>Interpretation.</w:t>
      </w:r>
    </w:p>
    <w:p w:rsidR="00945C26" w:rsidRPr="00BE3A93" w:rsidRDefault="00F5426E" w:rsidP="00BE3A93">
      <w:pPr>
        <w:tabs>
          <w:tab w:val="left" w:pos="1267"/>
        </w:tabs>
        <w:spacing w:after="0" w:line="240" w:lineRule="auto"/>
        <w:ind w:firstLine="432"/>
        <w:jc w:val="both"/>
        <w:rPr>
          <w:rFonts w:ascii="Times New Roman" w:hAnsi="Times New Roman"/>
        </w:rPr>
      </w:pPr>
      <w:r w:rsidRPr="00BE3A93">
        <w:rPr>
          <w:rFonts w:ascii="Times New Roman" w:hAnsi="Times New Roman"/>
          <w:b/>
        </w:rPr>
        <w:t>4.</w:t>
      </w:r>
      <w:r w:rsidR="00945C26" w:rsidRPr="00BE3A93">
        <w:rPr>
          <w:rFonts w:ascii="Times New Roman" w:hAnsi="Times New Roman"/>
        </w:rPr>
        <w:t>—(1.)</w:t>
      </w:r>
      <w:r w:rsidR="005D56FB" w:rsidRPr="00BE3A93">
        <w:rPr>
          <w:rFonts w:ascii="Times New Roman" w:hAnsi="Times New Roman"/>
        </w:rPr>
        <w:tab/>
      </w:r>
      <w:r w:rsidR="00945C26" w:rsidRPr="00BE3A93">
        <w:rPr>
          <w:rFonts w:ascii="Times New Roman" w:hAnsi="Times New Roman"/>
        </w:rPr>
        <w:t>In this Part, unless the contrary intention appears—</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capital expenditure</w:t>
      </w:r>
      <w:r w:rsidRPr="00BE3A93">
        <w:rPr>
          <w:rFonts w:ascii="Times New Roman" w:hAnsi="Times New Roman"/>
        </w:rPr>
        <w:t>”</w:t>
      </w:r>
      <w:r w:rsidR="00945C26" w:rsidRPr="00BE3A93">
        <w:rPr>
          <w:rFonts w:ascii="Times New Roman" w:hAnsi="Times New Roman"/>
        </w:rPr>
        <w:t xml:space="preserve"> means—</w:t>
      </w:r>
    </w:p>
    <w:p w:rsidR="00945C26" w:rsidRPr="00BE3A93" w:rsidRDefault="00945C26" w:rsidP="00BE3A93">
      <w:pPr>
        <w:spacing w:before="60" w:after="0" w:line="240" w:lineRule="auto"/>
        <w:ind w:left="1584"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expenditure on the purchase of land, with or without buildings, the planning, erection or alteration of a building, the development or preparation of land for building or other purposes or the installation of water, electricity and other services; and</w:t>
      </w:r>
    </w:p>
    <w:p w:rsidR="00945C26" w:rsidRPr="00BE3A93" w:rsidRDefault="00945C26" w:rsidP="00BE3A93">
      <w:pPr>
        <w:spacing w:before="60" w:after="0" w:line="240" w:lineRule="auto"/>
        <w:ind w:left="1584"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xml:space="preserve">) expenditure exceeding Five thousand pounds for the purchase of, or otherwise in </w:t>
      </w:r>
      <w:proofErr w:type="spellStart"/>
      <w:r w:rsidRPr="00BE3A93">
        <w:rPr>
          <w:rFonts w:ascii="Times New Roman" w:hAnsi="Times New Roman"/>
        </w:rPr>
        <w:t>connexion</w:t>
      </w:r>
      <w:proofErr w:type="spellEnd"/>
      <w:r w:rsidRPr="00BE3A93">
        <w:rPr>
          <w:rFonts w:ascii="Times New Roman" w:hAnsi="Times New Roman"/>
        </w:rPr>
        <w:t xml:space="preserve"> with, a single item of equipment;</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fees</w:t>
      </w:r>
      <w:r w:rsidRPr="00BE3A93">
        <w:rPr>
          <w:rFonts w:ascii="Times New Roman" w:hAnsi="Times New Roman"/>
        </w:rPr>
        <w:t>”</w:t>
      </w:r>
      <w:r w:rsidR="00945C26" w:rsidRPr="00BE3A93">
        <w:rPr>
          <w:rFonts w:ascii="Times New Roman" w:hAnsi="Times New Roman"/>
        </w:rPr>
        <w:t xml:space="preserve"> means tuition, examination, matriculation and other fees payable to a University by a student enrolled at, or applying for enrolment at, the University in </w:t>
      </w:r>
      <w:proofErr w:type="spellStart"/>
      <w:r w:rsidR="00945C26" w:rsidRPr="00BE3A93">
        <w:rPr>
          <w:rFonts w:ascii="Times New Roman" w:hAnsi="Times New Roman"/>
        </w:rPr>
        <w:t>connexion</w:t>
      </w:r>
      <w:proofErr w:type="spellEnd"/>
      <w:r w:rsidR="00945C26" w:rsidRPr="00BE3A93">
        <w:rPr>
          <w:rFonts w:ascii="Times New Roman" w:hAnsi="Times New Roman"/>
        </w:rPr>
        <w:t xml:space="preserve"> with his course of study or attendance at the University and includes fees payable to the University in respect of the conferring of a degree or diploma, but does not include fees the payment of which is voluntary or fees payable to an organization of students;</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hall of residence</w:t>
      </w:r>
      <w:r w:rsidRPr="00BE3A93">
        <w:rPr>
          <w:rFonts w:ascii="Times New Roman" w:hAnsi="Times New Roman"/>
        </w:rPr>
        <w:t>”</w:t>
      </w:r>
      <w:r w:rsidR="00945C26" w:rsidRPr="00BE3A93">
        <w:rPr>
          <w:rFonts w:ascii="Times New Roman" w:hAnsi="Times New Roman"/>
        </w:rPr>
        <w:t xml:space="preserve"> means a hall, college or other establishment administered by a University in a State at which any students of the University reside;</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residential college</w:t>
      </w:r>
      <w:r w:rsidRPr="00BE3A93">
        <w:rPr>
          <w:rFonts w:ascii="Times New Roman" w:hAnsi="Times New Roman"/>
        </w:rPr>
        <w:t>”</w:t>
      </w:r>
      <w:r w:rsidR="00945C26" w:rsidRPr="00BE3A93">
        <w:rPr>
          <w:rFonts w:ascii="Times New Roman" w:hAnsi="Times New Roman"/>
        </w:rPr>
        <w:t xml:space="preserve"> means a residential college affiliated with, but not administered by, a University in a State;</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State grants</w:t>
      </w:r>
      <w:r w:rsidRPr="00BE3A93">
        <w:rPr>
          <w:rFonts w:ascii="Times New Roman" w:hAnsi="Times New Roman"/>
        </w:rPr>
        <w:t>”</w:t>
      </w:r>
      <w:r w:rsidR="00945C26" w:rsidRPr="00BE3A93">
        <w:rPr>
          <w:rFonts w:ascii="Times New Roman" w:hAnsi="Times New Roman"/>
        </w:rPr>
        <w:t xml:space="preserve"> means moneys paid by a State to a University for university purposes, other than moneys paid in fulfilment of the conditions upon which a payment is or has been made to the State by the Commonwealth under this Act or any other Act;</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the Commission</w:t>
      </w:r>
      <w:r w:rsidRPr="00BE3A93">
        <w:rPr>
          <w:rFonts w:ascii="Times New Roman" w:hAnsi="Times New Roman"/>
        </w:rPr>
        <w:t>”</w:t>
      </w:r>
      <w:r w:rsidR="00945C26" w:rsidRPr="00BE3A93">
        <w:rPr>
          <w:rFonts w:ascii="Times New Roman" w:hAnsi="Times New Roman"/>
        </w:rPr>
        <w:t xml:space="preserve"> means the Australian Universities Commission established by the </w:t>
      </w:r>
      <w:r w:rsidR="00F5426E" w:rsidRPr="00E974B5">
        <w:rPr>
          <w:rFonts w:ascii="Times New Roman" w:hAnsi="Times New Roman"/>
          <w:i/>
        </w:rPr>
        <w:t>Australian Universities Commission Act</w:t>
      </w:r>
      <w:r w:rsidR="00F5426E" w:rsidRPr="00BE3A93">
        <w:rPr>
          <w:rFonts w:ascii="Times New Roman" w:hAnsi="Times New Roman"/>
        </w:rPr>
        <w:t xml:space="preserve"> </w:t>
      </w:r>
      <w:r w:rsidR="00945C26" w:rsidRPr="00BE3A93">
        <w:rPr>
          <w:rFonts w:ascii="Times New Roman" w:hAnsi="Times New Roman"/>
        </w:rPr>
        <w:t>1959;</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University</w:t>
      </w:r>
      <w:r w:rsidRPr="00BE3A93">
        <w:rPr>
          <w:rFonts w:ascii="Times New Roman" w:hAnsi="Times New Roman"/>
        </w:rPr>
        <w:t>”</w:t>
      </w:r>
      <w:r w:rsidR="00945C26" w:rsidRPr="00BE3A93">
        <w:rPr>
          <w:rFonts w:ascii="Times New Roman" w:hAnsi="Times New Roman"/>
        </w:rPr>
        <w:t xml:space="preserve"> includes the South Australian Institute of Technology;</w:t>
      </w:r>
    </w:p>
    <w:p w:rsidR="00945C26" w:rsidRPr="00BE3A93" w:rsidRDefault="001817C2"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university purposes</w:t>
      </w:r>
      <w:r w:rsidRPr="00BE3A93">
        <w:rPr>
          <w:rFonts w:ascii="Times New Roman" w:hAnsi="Times New Roman"/>
        </w:rPr>
        <w:t>”</w:t>
      </w:r>
      <w:r w:rsidR="00945C26" w:rsidRPr="00BE3A93">
        <w:rPr>
          <w:rFonts w:ascii="Times New Roman" w:hAnsi="Times New Roman"/>
        </w:rPr>
        <w:t xml:space="preserve"> means the general teaching and research purposes of a University in </w:t>
      </w:r>
      <w:proofErr w:type="spellStart"/>
      <w:r w:rsidR="00945C26" w:rsidRPr="00BE3A93">
        <w:rPr>
          <w:rFonts w:ascii="Times New Roman" w:hAnsi="Times New Roman"/>
        </w:rPr>
        <w:t>connexion</w:t>
      </w:r>
      <w:proofErr w:type="spellEnd"/>
      <w:r w:rsidR="00945C26" w:rsidRPr="00BE3A93">
        <w:rPr>
          <w:rFonts w:ascii="Times New Roman" w:hAnsi="Times New Roman"/>
        </w:rPr>
        <w:t xml:space="preserve"> with courses of study at the University, and includes external tuition for courses of study at the University and planning and other preparatory work in </w:t>
      </w:r>
      <w:proofErr w:type="spellStart"/>
      <w:r w:rsidR="00945C26" w:rsidRPr="00BE3A93">
        <w:rPr>
          <w:rFonts w:ascii="Times New Roman" w:hAnsi="Times New Roman"/>
        </w:rPr>
        <w:t>connexion</w:t>
      </w:r>
      <w:proofErr w:type="spellEnd"/>
      <w:r w:rsidR="00945C26" w:rsidRPr="00BE3A93">
        <w:rPr>
          <w:rFonts w:ascii="Times New Roman" w:hAnsi="Times New Roman"/>
        </w:rPr>
        <w:t xml:space="preserve"> with proposed courses of study;</w:t>
      </w:r>
    </w:p>
    <w:p w:rsidR="00945C26" w:rsidRPr="00BE3A93" w:rsidRDefault="003151C1" w:rsidP="00BE3A93">
      <w:pPr>
        <w:spacing w:before="60" w:after="0" w:line="240" w:lineRule="auto"/>
        <w:ind w:left="1296"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year to which this Part applies</w:t>
      </w:r>
      <w:r w:rsidR="001817C2" w:rsidRPr="00BE3A93">
        <w:rPr>
          <w:rFonts w:ascii="Times New Roman" w:hAnsi="Times New Roman"/>
        </w:rPr>
        <w:t>”</w:t>
      </w:r>
      <w:r w:rsidR="00945C26" w:rsidRPr="00BE3A93">
        <w:rPr>
          <w:rFonts w:ascii="Times New Roman" w:hAnsi="Times New Roman"/>
        </w:rPr>
        <w:t xml:space="preserve"> means the year One thousand nine hundred and sixty-one, the year One thousand nine hundred and sixty-two or the year One thousand nine hundred and sixty-three.</w:t>
      </w:r>
    </w:p>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lastRenderedPageBreak/>
        <w:t>(2.)</w:t>
      </w:r>
      <w:r w:rsidR="00DF6803" w:rsidRPr="00BE3A93">
        <w:rPr>
          <w:rFonts w:ascii="Times New Roman" w:hAnsi="Times New Roman"/>
        </w:rPr>
        <w:tab/>
      </w:r>
      <w:r w:rsidRPr="00BE3A93">
        <w:rPr>
          <w:rFonts w:ascii="Times New Roman" w:hAnsi="Times New Roman"/>
        </w:rPr>
        <w:t xml:space="preserve">For the purposes of this Part, moneys paid by the State of Tasmania to the Joint Engineering Board of Management (being the Board established under an agreement made on the first day of January, One thousand nine hundred and twenty-six, between the Minister for Education of the State of Tasmania and the Council of the University of Tasmania) for the general teaching purposes of that Board in </w:t>
      </w:r>
      <w:proofErr w:type="spellStart"/>
      <w:r w:rsidRPr="00BE3A93">
        <w:rPr>
          <w:rFonts w:ascii="Times New Roman" w:hAnsi="Times New Roman"/>
        </w:rPr>
        <w:t>connexion</w:t>
      </w:r>
      <w:proofErr w:type="spellEnd"/>
      <w:r w:rsidRPr="00BE3A93">
        <w:rPr>
          <w:rFonts w:ascii="Times New Roman" w:hAnsi="Times New Roman"/>
        </w:rPr>
        <w:t xml:space="preserve"> with courses of study in chemistry and engineering conducted by that Board in the University of Tasmania and the Hobart Technical College shall be deemed to be moneys paid by that State to the University of Tasmania and to have been so paid for university purposes.</w:t>
      </w:r>
    </w:p>
    <w:p w:rsidR="00945C26" w:rsidRPr="00BE3A93" w:rsidRDefault="00945C26" w:rsidP="00BE3A93">
      <w:pPr>
        <w:tabs>
          <w:tab w:val="left" w:pos="720"/>
          <w:tab w:val="left" w:pos="907"/>
        </w:tabs>
        <w:spacing w:before="120" w:after="0" w:line="240" w:lineRule="auto"/>
        <w:ind w:firstLine="432"/>
        <w:jc w:val="both"/>
        <w:rPr>
          <w:rFonts w:ascii="Times New Roman" w:hAnsi="Times New Roman"/>
        </w:rPr>
      </w:pPr>
      <w:r w:rsidRPr="00BE3A93">
        <w:rPr>
          <w:rFonts w:ascii="Times New Roman" w:hAnsi="Times New Roman"/>
        </w:rPr>
        <w:t>(3.)</w:t>
      </w:r>
      <w:r w:rsidR="00DF6803" w:rsidRPr="00BE3A93">
        <w:rPr>
          <w:rFonts w:ascii="Times New Roman" w:hAnsi="Times New Roman"/>
        </w:rPr>
        <w:tab/>
      </w:r>
      <w:r w:rsidRPr="00BE3A93">
        <w:rPr>
          <w:rFonts w:ascii="Times New Roman" w:hAnsi="Times New Roman"/>
        </w:rPr>
        <w:t>In this Part, a reference to a Schedule shall be read as a reference to a Schedule to this Act.</w:t>
      </w:r>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Grants for recurrent expenditure.</w:t>
      </w:r>
    </w:p>
    <w:p w:rsidR="00945C26" w:rsidRPr="00BE3A93" w:rsidRDefault="00945C26" w:rsidP="00BE3A93">
      <w:pPr>
        <w:tabs>
          <w:tab w:val="left" w:pos="1267"/>
        </w:tabs>
        <w:spacing w:after="0" w:line="240" w:lineRule="auto"/>
        <w:ind w:firstLine="432"/>
        <w:jc w:val="both"/>
        <w:rPr>
          <w:rFonts w:ascii="Times New Roman" w:hAnsi="Times New Roman"/>
        </w:rPr>
      </w:pPr>
      <w:r w:rsidRPr="00BE3A93">
        <w:rPr>
          <w:rFonts w:ascii="Times New Roman" w:hAnsi="Times New Roman"/>
        </w:rPr>
        <w:t>5.—(1.)</w:t>
      </w:r>
      <w:r w:rsidR="00DF6803" w:rsidRPr="00BE3A93">
        <w:rPr>
          <w:rFonts w:ascii="Times New Roman" w:hAnsi="Times New Roman"/>
        </w:rPr>
        <w:tab/>
      </w:r>
      <w:r w:rsidRPr="00BE3A93">
        <w:rPr>
          <w:rFonts w:ascii="Times New Roman" w:hAnsi="Times New Roman"/>
        </w:rPr>
        <w:t>If the sum of the fees and State grants (not being State grants used for capital expenditure) received during a year to which this Part applies by a University specified in the first column of a Part of the First Schedule is not less than the amount specified opposite to the name of that University in the second column of the Part of that Schedule that is applicable to that year, there is payable under this section, in respect of that year, to the State in which the University is situated, for the purposes of financial assistance, the amount specified opposite to the name of that University in the third column of that Part of that Schedule.</w:t>
      </w:r>
    </w:p>
    <w:p w:rsidR="00945C26" w:rsidRPr="00BE3A93" w:rsidRDefault="00945C26" w:rsidP="00BE3A93">
      <w:pPr>
        <w:tabs>
          <w:tab w:val="left" w:pos="720"/>
          <w:tab w:val="left" w:pos="907"/>
        </w:tabs>
        <w:spacing w:before="120" w:after="0" w:line="240" w:lineRule="auto"/>
        <w:ind w:firstLine="432"/>
        <w:jc w:val="both"/>
        <w:rPr>
          <w:rFonts w:ascii="Times New Roman" w:hAnsi="Times New Roman"/>
        </w:rPr>
      </w:pPr>
      <w:r w:rsidRPr="00BE3A93">
        <w:rPr>
          <w:rFonts w:ascii="Times New Roman" w:hAnsi="Times New Roman"/>
        </w:rPr>
        <w:t>(2.)</w:t>
      </w:r>
      <w:r w:rsidR="00DF6803" w:rsidRPr="00BE3A93">
        <w:rPr>
          <w:rFonts w:ascii="Times New Roman" w:hAnsi="Times New Roman"/>
        </w:rPr>
        <w:tab/>
      </w:r>
      <w:r w:rsidRPr="00BE3A93">
        <w:rPr>
          <w:rFonts w:ascii="Times New Roman" w:hAnsi="Times New Roman"/>
        </w:rPr>
        <w:t>Subject to the next succeeding section, if the sum of the fees and State grants (not being State grants used for capital expenditure) received during a year to which this Part applies by a University specified in the first column of a Part of the First Schedule exceeds the amount specified opposite the name of that University in the second column of the Part of that Schedule that is applicable to that year, there is payable under this section, in respect of that year, to the State in which the University is situated, for the purposes of financial assistance, in addition to the amount payable under the last preceding sub-section—</w:t>
      </w:r>
    </w:p>
    <w:p w:rsidR="00945C26" w:rsidRPr="00BE3A93" w:rsidRDefault="00945C26" w:rsidP="00BE3A93">
      <w:pPr>
        <w:spacing w:before="120"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where the excess is not less than the amount specified in the fourth column of that Part of that Schedule opposite to the name of that University—the amount specified in the fifth column of that Part of that Schedule opposite to the name of that University; and</w:t>
      </w:r>
    </w:p>
    <w:p w:rsidR="00945C26" w:rsidRPr="00BE3A93" w:rsidRDefault="00945C26" w:rsidP="00BE3A93">
      <w:pPr>
        <w:spacing w:before="60"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in any other case—so much of the amount specified in the fifth column of that Part of that Schedule opposite to the name of that University as bears the same proportion to the amount of the excess as the amount so specified bears to the amount specified in the fourth column of that Part of that Schedule opposite to the name of that University.</w:t>
      </w:r>
    </w:p>
    <w:p w:rsidR="00945C26" w:rsidRPr="00BE3A93" w:rsidRDefault="009F0587" w:rsidP="00BE3A93">
      <w:pPr>
        <w:spacing w:after="0" w:line="240" w:lineRule="auto"/>
        <w:jc w:val="both"/>
        <w:rPr>
          <w:rFonts w:ascii="Times New Roman" w:hAnsi="Times New Roman"/>
        </w:rPr>
      </w:pPr>
      <w:r w:rsidRPr="00BE3A93">
        <w:rPr>
          <w:rFonts w:ascii="Times New Roman" w:hAnsi="Times New Roman"/>
        </w:rPr>
        <w:br w:type="page"/>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lastRenderedPageBreak/>
        <w:t>(3.)</w:t>
      </w:r>
      <w:r w:rsidR="005B00AD" w:rsidRPr="00BE3A93">
        <w:rPr>
          <w:rFonts w:ascii="Times New Roman" w:hAnsi="Times New Roman"/>
        </w:rPr>
        <w:tab/>
      </w:r>
      <w:r w:rsidRPr="00BE3A93">
        <w:rPr>
          <w:rFonts w:ascii="Times New Roman" w:hAnsi="Times New Roman"/>
        </w:rPr>
        <w:t>The financial assistance to a State under this section in relation to a University is granted on the conditions that—</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the State will, in respect of each payment in respect of that financial assistance and without undue delay, pay to the University an amount equal to that payment; and</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the State will ensure that each amount so paid to the University is applied by the University for expenditure, not being capital expenditure, on university purposes.</w:t>
      </w:r>
    </w:p>
    <w:p w:rsidR="00945C26" w:rsidRPr="00BE3A93" w:rsidRDefault="00945C26" w:rsidP="00BE3A93">
      <w:pPr>
        <w:tabs>
          <w:tab w:val="left" w:pos="720"/>
          <w:tab w:val="left" w:pos="907"/>
        </w:tabs>
        <w:spacing w:before="120" w:after="60" w:line="240" w:lineRule="auto"/>
        <w:ind w:firstLine="432"/>
        <w:jc w:val="both"/>
        <w:rPr>
          <w:rFonts w:ascii="Times New Roman" w:hAnsi="Times New Roman"/>
        </w:rPr>
      </w:pPr>
      <w:r w:rsidRPr="00BE3A93">
        <w:rPr>
          <w:rFonts w:ascii="Times New Roman" w:hAnsi="Times New Roman"/>
        </w:rPr>
        <w:t>(4.)</w:t>
      </w:r>
      <w:r w:rsidR="005B00AD" w:rsidRPr="00BE3A93">
        <w:rPr>
          <w:rFonts w:ascii="Times New Roman" w:hAnsi="Times New Roman"/>
        </w:rPr>
        <w:tab/>
      </w:r>
      <w:r w:rsidRPr="00BE3A93">
        <w:rPr>
          <w:rFonts w:ascii="Times New Roman" w:hAnsi="Times New Roman"/>
        </w:rPr>
        <w:t>In the application of this section in relation to the South Australian Institute of Technology—</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the reference in sub-section (1.) of this section to fees and State grants received by a University shall be read as a reference to fees and State grants received by the South Australian Institute of Technology and expended on courses of study at that Institute recognized by the University of Adelaide for the purposes of courses for degrees at that University; and</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the reference in paragraph (</w:t>
      </w:r>
      <w:r w:rsidR="00F5426E" w:rsidRPr="00BE3A93">
        <w:rPr>
          <w:rFonts w:ascii="Times New Roman" w:hAnsi="Times New Roman"/>
          <w:i/>
        </w:rPr>
        <w:t>b</w:t>
      </w:r>
      <w:r w:rsidRPr="00BE3A93">
        <w:rPr>
          <w:rFonts w:ascii="Times New Roman" w:hAnsi="Times New Roman"/>
        </w:rPr>
        <w:t>) of the last preceding sub</w:t>
      </w:r>
      <w:r w:rsidR="005816B3" w:rsidRPr="00BE3A93">
        <w:rPr>
          <w:rFonts w:ascii="Times New Roman" w:hAnsi="Times New Roman"/>
        </w:rPr>
        <w:t>-</w:t>
      </w:r>
      <w:r w:rsidRPr="00BE3A93">
        <w:rPr>
          <w:rFonts w:ascii="Times New Roman" w:hAnsi="Times New Roman"/>
        </w:rPr>
        <w:t>section to university purposes shall be read as a reference to the teaching purposes of the South Australian Institute of Technology that are connected with courses of study referred to in the last preceding paragraph.</w:t>
      </w:r>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Variation in salary rates.</w:t>
      </w:r>
    </w:p>
    <w:p w:rsidR="00945C26" w:rsidRPr="00BE3A93" w:rsidRDefault="00F5426E" w:rsidP="00BE3A93">
      <w:pPr>
        <w:tabs>
          <w:tab w:val="left" w:pos="1267"/>
        </w:tabs>
        <w:spacing w:after="0" w:line="240" w:lineRule="auto"/>
        <w:ind w:firstLine="432"/>
        <w:jc w:val="both"/>
        <w:rPr>
          <w:rFonts w:ascii="Times New Roman" w:hAnsi="Times New Roman"/>
        </w:rPr>
      </w:pPr>
      <w:r w:rsidRPr="00BE3A93">
        <w:rPr>
          <w:rFonts w:ascii="Times New Roman" w:hAnsi="Times New Roman"/>
          <w:b/>
        </w:rPr>
        <w:t>6.</w:t>
      </w:r>
      <w:r w:rsidR="00945C26" w:rsidRPr="00BE3A93">
        <w:rPr>
          <w:rFonts w:ascii="Times New Roman" w:hAnsi="Times New Roman"/>
        </w:rPr>
        <w:t>—(1.)</w:t>
      </w:r>
      <w:r w:rsidR="005B00AD" w:rsidRPr="00BE3A93">
        <w:rPr>
          <w:rFonts w:ascii="Times New Roman" w:hAnsi="Times New Roman"/>
        </w:rPr>
        <w:tab/>
      </w:r>
      <w:r w:rsidR="00945C26" w:rsidRPr="00BE3A93">
        <w:rPr>
          <w:rFonts w:ascii="Times New Roman" w:hAnsi="Times New Roman"/>
        </w:rPr>
        <w:t>Subject to this section, the rate of basic professorial remuneration that is the approved rate for the purposes of financial assistance under this Part is Four thousand pounds per annum, being the rate that was, on the twenty-fifth day of October, One thousand nine hundred and sixty, the rate applicable in a majority of the Universities in Australia.</w:t>
      </w:r>
    </w:p>
    <w:p w:rsidR="00945C26" w:rsidRPr="00BE3A93" w:rsidRDefault="00945C26" w:rsidP="00BE3A93">
      <w:pPr>
        <w:tabs>
          <w:tab w:val="left" w:pos="720"/>
          <w:tab w:val="left" w:pos="907"/>
        </w:tabs>
        <w:spacing w:before="120" w:after="0" w:line="240" w:lineRule="auto"/>
        <w:ind w:firstLine="432"/>
        <w:jc w:val="both"/>
        <w:rPr>
          <w:rFonts w:ascii="Times New Roman" w:hAnsi="Times New Roman"/>
        </w:rPr>
      </w:pPr>
      <w:r w:rsidRPr="00BE3A93">
        <w:rPr>
          <w:rFonts w:ascii="Times New Roman" w:hAnsi="Times New Roman"/>
        </w:rPr>
        <w:t>(2.)</w:t>
      </w:r>
      <w:r w:rsidR="005B00AD" w:rsidRPr="00BE3A93">
        <w:rPr>
          <w:rFonts w:ascii="Times New Roman" w:hAnsi="Times New Roman"/>
        </w:rPr>
        <w:tab/>
      </w:r>
      <w:r w:rsidRPr="00BE3A93">
        <w:rPr>
          <w:rFonts w:ascii="Times New Roman" w:hAnsi="Times New Roman"/>
        </w:rPr>
        <w:t>The Minister may, by instrument under his hand, and either generally or in relation to a particular University or particular Universities, increase the approved rate of basic professorial remuneration for the purposes of financial assistance under this Act and, where he does so, he may, by the same or another instrument, determine that sub-section (2.) of the last preceding section shall operate in relation to a University to which the increase is applicable in respect of the year in which the increase is made or a subsequent year as if the amounts specified opposite to the name of the University in the fourth and fifth columns of the relevant Part or Parts of the First Schedule were increased by such amounts as he considers appropriate having regard to the increase in the approved rate of basic professorial remuneration and to the effect of the adoption of the increased rate on other rates of remuneration paid by the University.</w:t>
      </w:r>
    </w:p>
    <w:p w:rsidR="00945C26" w:rsidRPr="00BE3A93" w:rsidRDefault="009F0587" w:rsidP="00BE3A93">
      <w:pPr>
        <w:spacing w:after="0" w:line="240" w:lineRule="auto"/>
        <w:jc w:val="both"/>
        <w:rPr>
          <w:rFonts w:ascii="Times New Roman" w:hAnsi="Times New Roman"/>
        </w:rPr>
      </w:pPr>
      <w:r w:rsidRPr="00BE3A93">
        <w:rPr>
          <w:rFonts w:ascii="Times New Roman" w:hAnsi="Times New Roman"/>
        </w:rPr>
        <w:br w:type="page"/>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lastRenderedPageBreak/>
        <w:t>(3.)</w:t>
      </w:r>
      <w:r w:rsidR="005040CB" w:rsidRPr="00BE3A93">
        <w:rPr>
          <w:rFonts w:ascii="Times New Roman" w:hAnsi="Times New Roman"/>
        </w:rPr>
        <w:tab/>
      </w:r>
      <w:r w:rsidRPr="00BE3A93">
        <w:rPr>
          <w:rFonts w:ascii="Times New Roman" w:hAnsi="Times New Roman"/>
        </w:rPr>
        <w:t>Where the Minister is satisfied that a University, in a year to which this Part applies, pays basic professorial remuneration at a rate higher than the approved rate for the purposes of financial assistance under this Act, the Minister may, by instrument under his hand, determine that the amount payable under sub</w:t>
      </w:r>
      <w:r w:rsidR="005816B3" w:rsidRPr="00BE3A93">
        <w:rPr>
          <w:rFonts w:ascii="Times New Roman" w:hAnsi="Times New Roman"/>
        </w:rPr>
        <w:t>-</w:t>
      </w:r>
      <w:r w:rsidRPr="00BE3A93">
        <w:rPr>
          <w:rFonts w:ascii="Times New Roman" w:hAnsi="Times New Roman"/>
        </w:rPr>
        <w:t>section (2.) of the last preceding section in relation to that University in respect of that year shall be limited to such amount as he considers would have been the amount so payable but for increases in State grants received by the University by reason of the payment of basic professorial remuneration at a rate in excess of the approved rate and by reason of the effect of the adoption of that rate on other rates of remuneration paid by the University.</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(4.)</w:t>
      </w:r>
      <w:r w:rsidR="005040CB" w:rsidRPr="00BE3A93">
        <w:rPr>
          <w:rFonts w:ascii="Times New Roman" w:hAnsi="Times New Roman"/>
        </w:rPr>
        <w:tab/>
      </w:r>
      <w:r w:rsidRPr="00BE3A93">
        <w:rPr>
          <w:rFonts w:ascii="Times New Roman" w:hAnsi="Times New Roman"/>
        </w:rPr>
        <w:t>Where the Minister signs an instrument under this section, he shall—</w:t>
      </w:r>
    </w:p>
    <w:p w:rsidR="00945C26" w:rsidRPr="00BE3A93" w:rsidRDefault="00945C26" w:rsidP="00BE3A93">
      <w:pPr>
        <w:spacing w:before="60"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forthwith cause a copy of the instrument to be sent to the Premier of each State affected by the instrument; and</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cause a copy of the instrument to be laid before each House of the Parliament within seven sitting days of that House after the date of the instrument.</w:t>
      </w:r>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Grants for expenditure on University building projects, &amp;c.</w:t>
      </w:r>
    </w:p>
    <w:p w:rsidR="00945C26" w:rsidRPr="00BE3A93" w:rsidRDefault="00F5426E" w:rsidP="00BE3A93">
      <w:pPr>
        <w:tabs>
          <w:tab w:val="left" w:pos="1267"/>
        </w:tabs>
        <w:spacing w:after="0" w:line="240" w:lineRule="auto"/>
        <w:ind w:firstLine="432"/>
        <w:jc w:val="both"/>
        <w:rPr>
          <w:rFonts w:ascii="Times New Roman" w:hAnsi="Times New Roman"/>
        </w:rPr>
      </w:pPr>
      <w:r w:rsidRPr="00BE3A93">
        <w:rPr>
          <w:rFonts w:ascii="Times New Roman" w:hAnsi="Times New Roman"/>
          <w:b/>
        </w:rPr>
        <w:t>7.</w:t>
      </w:r>
      <w:r w:rsidR="00945C26" w:rsidRPr="00BE3A93">
        <w:rPr>
          <w:rFonts w:ascii="Times New Roman" w:hAnsi="Times New Roman"/>
        </w:rPr>
        <w:t>—(1.)</w:t>
      </w:r>
      <w:r w:rsidR="005040CB" w:rsidRPr="00BE3A93">
        <w:rPr>
          <w:rFonts w:ascii="Times New Roman" w:hAnsi="Times New Roman"/>
        </w:rPr>
        <w:tab/>
      </w:r>
      <w:r w:rsidR="00945C26" w:rsidRPr="00BE3A93">
        <w:rPr>
          <w:rFonts w:ascii="Times New Roman" w:hAnsi="Times New Roman"/>
        </w:rPr>
        <w:t>Subject to this section, if a State grant received by a University specified in the first column of the Second Schedule in the period of three years to which this Part applies was made for the purpose of assisting the University to carry out a project of that University specified opposite to the name of that University in the second column of that Schedule, there is payable under this section, to the State in which the University is situated, for the purposes of financial assistance, an amount equal to the State grant.</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(2.)</w:t>
      </w:r>
      <w:r w:rsidR="005040CB" w:rsidRPr="00BE3A93">
        <w:rPr>
          <w:rFonts w:ascii="Times New Roman" w:hAnsi="Times New Roman"/>
        </w:rPr>
        <w:tab/>
      </w:r>
      <w:r w:rsidRPr="00BE3A93">
        <w:rPr>
          <w:rFonts w:ascii="Times New Roman" w:hAnsi="Times New Roman"/>
        </w:rPr>
        <w:t>The sum of the amounts payable to a State under the last preceding sub-section in relation to a University shall not exceed the sum of the amounts specified in the third column of the Second Schedule opposite to the descriptions of the projects of that University, and the respective total sums payable to a State under that sub-section in relation to the several projects of a University shall not exceed the amounts respectively specified in that column opposite to the descriptions of those several projects or such other amounts, not exceeding in all the sum of the amounts so specified, as are approved by the Commission.</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(3.)</w:t>
      </w:r>
      <w:r w:rsidR="005040CB" w:rsidRPr="00BE3A93">
        <w:rPr>
          <w:rFonts w:ascii="Times New Roman" w:hAnsi="Times New Roman"/>
        </w:rPr>
        <w:tab/>
      </w:r>
      <w:r w:rsidRPr="00BE3A93">
        <w:rPr>
          <w:rFonts w:ascii="Times New Roman" w:hAnsi="Times New Roman"/>
        </w:rPr>
        <w:t>If a State grant received by a University specified in the first column of the Second Schedule in the period of three years to which this Part applies was made for the purpose of assisting the University to provide furnishings and equipment, other than fixtures, for a building in relation to which payments have been made under sub-section (1.) of this section to the State in which the University is situated, there is payable under this section, to that State, for the purposes of financial assistance, an amount</w:t>
      </w:r>
    </w:p>
    <w:p w:rsidR="00945C26" w:rsidRPr="00BE3A93" w:rsidRDefault="009F0587" w:rsidP="00BE3A93">
      <w:pPr>
        <w:spacing w:after="0" w:line="240" w:lineRule="auto"/>
        <w:jc w:val="both"/>
        <w:rPr>
          <w:rFonts w:ascii="Times New Roman" w:hAnsi="Times New Roman"/>
        </w:rPr>
      </w:pPr>
      <w:r w:rsidRPr="00BE3A93">
        <w:rPr>
          <w:rFonts w:ascii="Times New Roman" w:hAnsi="Times New Roman"/>
        </w:rPr>
        <w:br w:type="page"/>
      </w:r>
    </w:p>
    <w:p w:rsidR="00945C26" w:rsidRPr="00BE3A93" w:rsidRDefault="00945C26" w:rsidP="00BE3A93">
      <w:pPr>
        <w:spacing w:after="0" w:line="240" w:lineRule="auto"/>
        <w:jc w:val="both"/>
        <w:rPr>
          <w:rFonts w:ascii="Times New Roman" w:hAnsi="Times New Roman"/>
        </w:rPr>
      </w:pPr>
      <w:r w:rsidRPr="00BE3A93">
        <w:rPr>
          <w:rFonts w:ascii="Times New Roman" w:hAnsi="Times New Roman"/>
        </w:rPr>
        <w:lastRenderedPageBreak/>
        <w:t>equal to that State grant, but so that the sum of the amounts payable to a State under this sub-section in relation to a building shall not exceed five per centum of the sum of the amounts paid to the State in respect of that building under sub-section (1.) of this section.</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(4.)</w:t>
      </w:r>
      <w:r w:rsidR="00123049" w:rsidRPr="00BE3A93">
        <w:rPr>
          <w:rFonts w:ascii="Times New Roman" w:hAnsi="Times New Roman"/>
        </w:rPr>
        <w:tab/>
      </w:r>
      <w:r w:rsidRPr="00BE3A93">
        <w:rPr>
          <w:rFonts w:ascii="Times New Roman" w:hAnsi="Times New Roman"/>
        </w:rPr>
        <w:t>The financial assistance to a State under this section in relation to a University is granted on the conditions that—</w:t>
      </w:r>
    </w:p>
    <w:p w:rsidR="00945C26" w:rsidRPr="00BE3A93" w:rsidRDefault="00945C26" w:rsidP="00BE3A93">
      <w:pPr>
        <w:spacing w:before="60"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the State will, in respect of each payment in respect of that financial assistance and without undue delay, pay to the University an amount equal to that payment; and</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the State will ensure that—</w:t>
      </w:r>
    </w:p>
    <w:p w:rsidR="00945C26" w:rsidRPr="00BE3A93" w:rsidRDefault="00945C26" w:rsidP="00BE3A93">
      <w:pPr>
        <w:spacing w:after="0" w:line="240" w:lineRule="auto"/>
        <w:ind w:left="2160" w:hanging="720"/>
        <w:jc w:val="both"/>
        <w:rPr>
          <w:rFonts w:ascii="Times New Roman" w:hAnsi="Times New Roman"/>
        </w:rPr>
      </w:pPr>
      <w:r w:rsidRPr="00BE3A93">
        <w:rPr>
          <w:rFonts w:ascii="Times New Roman" w:hAnsi="Times New Roman"/>
        </w:rPr>
        <w:t>(</w:t>
      </w:r>
      <w:proofErr w:type="spellStart"/>
      <w:r w:rsidRPr="00BE3A93">
        <w:rPr>
          <w:rFonts w:ascii="Times New Roman" w:hAnsi="Times New Roman"/>
        </w:rPr>
        <w:t>i</w:t>
      </w:r>
      <w:proofErr w:type="spellEnd"/>
      <w:r w:rsidRPr="00BE3A93">
        <w:rPr>
          <w:rFonts w:ascii="Times New Roman" w:hAnsi="Times New Roman"/>
        </w:rPr>
        <w:t>) in the case of an amount so paid in respect of financial assistance under sub-section (1.) of this section, the amount is applied by the University, without undue delay, towards the project in respect of which the payment was made; and</w:t>
      </w:r>
    </w:p>
    <w:p w:rsidR="00945C26" w:rsidRPr="00BE3A93" w:rsidRDefault="00945C26" w:rsidP="00BE3A93">
      <w:pPr>
        <w:spacing w:after="0" w:line="240" w:lineRule="auto"/>
        <w:ind w:left="2160" w:hanging="720"/>
        <w:jc w:val="both"/>
        <w:rPr>
          <w:rFonts w:ascii="Times New Roman" w:hAnsi="Times New Roman"/>
        </w:rPr>
      </w:pPr>
      <w:r w:rsidRPr="00BE3A93">
        <w:rPr>
          <w:rFonts w:ascii="Times New Roman" w:hAnsi="Times New Roman"/>
        </w:rPr>
        <w:t>(ii) in the case of an amount so paid in respect of financial assistance under the last preceding sub-section, the amount is applied by the University, without undue delay, towards providing furnishings and equipment, other than fixtures, for the building in relation to which the payment was made.</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(5.)</w:t>
      </w:r>
      <w:r w:rsidR="00123049" w:rsidRPr="00BE3A93">
        <w:rPr>
          <w:rFonts w:ascii="Times New Roman" w:hAnsi="Times New Roman"/>
        </w:rPr>
        <w:tab/>
      </w:r>
      <w:r w:rsidRPr="00BE3A93">
        <w:rPr>
          <w:rFonts w:ascii="Times New Roman" w:hAnsi="Times New Roman"/>
        </w:rPr>
        <w:t>So much of a State grant in relation to which a payment of financial assistance is made under sub-section (3.) of this section as does not exceed that payment shall not be taken into account for the purposes of section five of this Act.</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(6.)</w:t>
      </w:r>
      <w:r w:rsidR="00123049" w:rsidRPr="00BE3A93">
        <w:rPr>
          <w:rFonts w:ascii="Times New Roman" w:hAnsi="Times New Roman"/>
        </w:rPr>
        <w:tab/>
      </w:r>
      <w:r w:rsidRPr="00BE3A93">
        <w:rPr>
          <w:rFonts w:ascii="Times New Roman" w:hAnsi="Times New Roman"/>
        </w:rPr>
        <w:t xml:space="preserve">The Commission shall, after consultation with the Universities specified in the Second Schedule, furnish to the Minister, before the thirty-first day of May in each year to which this Act applies, a report on the progress made in the carrying out of the projects specified in that Schedule and as to the work in </w:t>
      </w:r>
      <w:proofErr w:type="spellStart"/>
      <w:r w:rsidRPr="00BE3A93">
        <w:rPr>
          <w:rFonts w:ascii="Times New Roman" w:hAnsi="Times New Roman"/>
        </w:rPr>
        <w:t>connexion</w:t>
      </w:r>
      <w:proofErr w:type="spellEnd"/>
      <w:r w:rsidRPr="00BE3A93">
        <w:rPr>
          <w:rFonts w:ascii="Times New Roman" w:hAnsi="Times New Roman"/>
        </w:rPr>
        <w:t xml:space="preserve"> with those projects that the respective Universities propose to have carried out during the twelve months commencing on the thirtieth day of June in that year.</w:t>
      </w:r>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Special grants for equipment.</w:t>
      </w:r>
    </w:p>
    <w:p w:rsidR="00945C26" w:rsidRPr="00BE3A93" w:rsidRDefault="00F5426E" w:rsidP="00BE3A93">
      <w:pPr>
        <w:tabs>
          <w:tab w:val="left" w:pos="1267"/>
        </w:tabs>
        <w:spacing w:after="0" w:line="240" w:lineRule="auto"/>
        <w:ind w:firstLine="432"/>
        <w:jc w:val="both"/>
        <w:rPr>
          <w:rFonts w:ascii="Times New Roman" w:hAnsi="Times New Roman"/>
        </w:rPr>
      </w:pPr>
      <w:r w:rsidRPr="00BE3A93">
        <w:rPr>
          <w:rFonts w:ascii="Times New Roman" w:hAnsi="Times New Roman"/>
          <w:b/>
        </w:rPr>
        <w:t>8.</w:t>
      </w:r>
      <w:r w:rsidR="00945C26" w:rsidRPr="00BE3A93">
        <w:rPr>
          <w:rFonts w:ascii="Times New Roman" w:hAnsi="Times New Roman"/>
        </w:rPr>
        <w:t>—(1.)</w:t>
      </w:r>
      <w:r w:rsidR="00123049" w:rsidRPr="00BE3A93">
        <w:rPr>
          <w:rFonts w:ascii="Times New Roman" w:hAnsi="Times New Roman"/>
        </w:rPr>
        <w:tab/>
      </w:r>
      <w:r w:rsidR="00945C26" w:rsidRPr="00BE3A93">
        <w:rPr>
          <w:rFonts w:ascii="Times New Roman" w:hAnsi="Times New Roman"/>
        </w:rPr>
        <w:t>Subject to the next succeeding sub-section, where, in the period of three years to which this Part applies, a University specified in the Third Schedule incurs liability for capital expenditure in relation to an item of equipment, not being expenditure specially approved by the Commission for the purposes of sub-section (3.) of this section, and applies moneys derived from a State grant towards meeting that expenditure, there is payable to the State in which the University is situated, for the purposes of financial assistance, an amount equal to—</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one</w:t>
      </w:r>
      <w:r w:rsidR="005816B3" w:rsidRPr="00BE3A93">
        <w:rPr>
          <w:rFonts w:ascii="Times New Roman" w:hAnsi="Times New Roman"/>
        </w:rPr>
        <w:t>-</w:t>
      </w:r>
      <w:r w:rsidRPr="00BE3A93">
        <w:rPr>
          <w:rFonts w:ascii="Times New Roman" w:hAnsi="Times New Roman"/>
        </w:rPr>
        <w:t>half of that expenditure; or</w:t>
      </w:r>
    </w:p>
    <w:p w:rsidR="00945C26" w:rsidRPr="00BE3A93" w:rsidRDefault="009F0587" w:rsidP="00BE3A93">
      <w:pPr>
        <w:spacing w:after="0" w:line="240" w:lineRule="auto"/>
        <w:jc w:val="both"/>
        <w:rPr>
          <w:rFonts w:ascii="Times New Roman" w:hAnsi="Times New Roman"/>
        </w:rPr>
      </w:pPr>
      <w:r w:rsidRPr="00BE3A93">
        <w:rPr>
          <w:rFonts w:ascii="Times New Roman" w:hAnsi="Times New Roman"/>
        </w:rPr>
        <w:br w:type="page"/>
      </w:r>
    </w:p>
    <w:p w:rsidR="005816B3"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lastRenderedPageBreak/>
        <w:t>(</w:t>
      </w:r>
      <w:r w:rsidR="00F5426E" w:rsidRPr="00BE3A93">
        <w:rPr>
          <w:rFonts w:ascii="Times New Roman" w:hAnsi="Times New Roman"/>
          <w:i/>
        </w:rPr>
        <w:t>b</w:t>
      </w:r>
      <w:r w:rsidRPr="00BE3A93">
        <w:rPr>
          <w:rFonts w:ascii="Times New Roman" w:hAnsi="Times New Roman"/>
        </w:rPr>
        <w:t>)</w:t>
      </w:r>
      <w:r w:rsidR="005816B3" w:rsidRPr="00BE3A93">
        <w:rPr>
          <w:rFonts w:ascii="Times New Roman" w:hAnsi="Times New Roman"/>
        </w:rPr>
        <w:t xml:space="preserve"> </w:t>
      </w:r>
      <w:r w:rsidRPr="00BE3A93">
        <w:rPr>
          <w:rFonts w:ascii="Times New Roman" w:hAnsi="Times New Roman"/>
        </w:rPr>
        <w:t xml:space="preserve">the moneys derived from a State grant that are applied towards meeting that expenditure, </w:t>
      </w:r>
    </w:p>
    <w:p w:rsidR="00945C26" w:rsidRPr="00BE3A93" w:rsidRDefault="00945C26" w:rsidP="00BE3A93">
      <w:pPr>
        <w:spacing w:before="60" w:after="60" w:line="240" w:lineRule="auto"/>
        <w:jc w:val="both"/>
        <w:rPr>
          <w:rFonts w:ascii="Times New Roman" w:hAnsi="Times New Roman"/>
        </w:rPr>
      </w:pPr>
      <w:r w:rsidRPr="00BE3A93">
        <w:rPr>
          <w:rFonts w:ascii="Times New Roman" w:hAnsi="Times New Roman"/>
        </w:rPr>
        <w:t>whichever is the less.</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(2.)</w:t>
      </w:r>
      <w:r w:rsidR="00B148E4" w:rsidRPr="00BE3A93">
        <w:rPr>
          <w:rFonts w:ascii="Times New Roman" w:hAnsi="Times New Roman"/>
        </w:rPr>
        <w:tab/>
      </w:r>
      <w:r w:rsidRPr="00BE3A93">
        <w:rPr>
          <w:rFonts w:ascii="Times New Roman" w:hAnsi="Times New Roman"/>
        </w:rPr>
        <w:t>The sum of the amounts payable to a State under the last preceding sub-section in relation to a University shall not exceed the amount specified opposite to the name of that University in the Third Schedule.</w:t>
      </w:r>
    </w:p>
    <w:p w:rsidR="00945C26" w:rsidRPr="00BE3A93" w:rsidRDefault="00945C26" w:rsidP="00BE3A93">
      <w:pPr>
        <w:tabs>
          <w:tab w:val="left" w:pos="720"/>
          <w:tab w:val="left" w:pos="907"/>
        </w:tabs>
        <w:spacing w:before="120" w:after="60" w:line="240" w:lineRule="auto"/>
        <w:ind w:firstLine="432"/>
        <w:jc w:val="both"/>
        <w:rPr>
          <w:rFonts w:ascii="Times New Roman" w:hAnsi="Times New Roman"/>
        </w:rPr>
      </w:pPr>
      <w:r w:rsidRPr="00BE3A93">
        <w:rPr>
          <w:rFonts w:ascii="Times New Roman" w:hAnsi="Times New Roman"/>
        </w:rPr>
        <w:t>(3.)</w:t>
      </w:r>
      <w:r w:rsidR="00B148E4" w:rsidRPr="00BE3A93">
        <w:rPr>
          <w:rFonts w:ascii="Times New Roman" w:hAnsi="Times New Roman"/>
        </w:rPr>
        <w:tab/>
      </w:r>
      <w:r w:rsidRPr="00BE3A93">
        <w:rPr>
          <w:rFonts w:ascii="Times New Roman" w:hAnsi="Times New Roman"/>
        </w:rPr>
        <w:t xml:space="preserve">Subject to the next succeeding sub-section, where, in the period of three years to which this Part applies, a University specified in the Third Schedule incurs liability for expenditure (whether capital expenditure or not) in the purchase of, or otherwise in </w:t>
      </w:r>
      <w:proofErr w:type="spellStart"/>
      <w:r w:rsidRPr="00BE3A93">
        <w:rPr>
          <w:rFonts w:ascii="Times New Roman" w:hAnsi="Times New Roman"/>
        </w:rPr>
        <w:t>connexion</w:t>
      </w:r>
      <w:proofErr w:type="spellEnd"/>
      <w:r w:rsidRPr="00BE3A93">
        <w:rPr>
          <w:rFonts w:ascii="Times New Roman" w:hAnsi="Times New Roman"/>
        </w:rPr>
        <w:t xml:space="preserve"> with, an item of equipment, being expenditure specially approved by the Commission for the purposes of this sub-section, and the University applies moneys derived from a State grant towards meeting that expenditure, there is payable to the State in which the University is situated, for the purposes of financial assistance, an amount equal to—</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one-half of that expenditure; or</w:t>
      </w:r>
    </w:p>
    <w:p w:rsidR="005A5470"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xml:space="preserve">) the moneys derived from a State grant that are applied towards meeting that expenditure, </w:t>
      </w:r>
    </w:p>
    <w:p w:rsidR="00945C26" w:rsidRPr="00BE3A93" w:rsidRDefault="00945C26" w:rsidP="00BE3A93">
      <w:pPr>
        <w:spacing w:before="120" w:after="120" w:line="240" w:lineRule="auto"/>
        <w:jc w:val="both"/>
        <w:rPr>
          <w:rFonts w:ascii="Times New Roman" w:hAnsi="Times New Roman"/>
        </w:rPr>
      </w:pPr>
      <w:r w:rsidRPr="00BE3A93">
        <w:rPr>
          <w:rFonts w:ascii="Times New Roman" w:hAnsi="Times New Roman"/>
        </w:rPr>
        <w:t>whichever is the less.</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(4.)</w:t>
      </w:r>
      <w:r w:rsidR="00B148E4" w:rsidRPr="00BE3A93">
        <w:rPr>
          <w:rFonts w:ascii="Times New Roman" w:hAnsi="Times New Roman"/>
        </w:rPr>
        <w:tab/>
      </w:r>
      <w:r w:rsidRPr="00BE3A93">
        <w:rPr>
          <w:rFonts w:ascii="Times New Roman" w:hAnsi="Times New Roman"/>
        </w:rPr>
        <w:t>The sum of the amounts payable to all States under the last preceding sub-section shall not exceed Two hundred and fifty thousand pounds, and the approvals to be given by the Commission shall be limited accordingly.</w:t>
      </w:r>
    </w:p>
    <w:p w:rsidR="00945C26" w:rsidRPr="00BE3A93" w:rsidRDefault="00AA6A11" w:rsidP="00BE3A93">
      <w:pPr>
        <w:tabs>
          <w:tab w:val="left" w:pos="720"/>
          <w:tab w:val="left" w:pos="907"/>
        </w:tabs>
        <w:spacing w:before="120" w:after="120" w:line="240" w:lineRule="auto"/>
        <w:ind w:firstLine="432"/>
        <w:jc w:val="both"/>
        <w:rPr>
          <w:rFonts w:ascii="Times New Roman" w:hAnsi="Times New Roman"/>
        </w:rPr>
      </w:pPr>
      <w:r w:rsidRPr="00BE3A93">
        <w:rPr>
          <w:rFonts w:ascii="Times New Roman" w:hAnsi="Times New Roman"/>
        </w:rPr>
        <w:t>(5.)</w:t>
      </w:r>
      <w:r w:rsidR="00B148E4" w:rsidRPr="00BE3A93">
        <w:rPr>
          <w:rFonts w:ascii="Times New Roman" w:hAnsi="Times New Roman"/>
        </w:rPr>
        <w:tab/>
      </w:r>
      <w:r w:rsidRPr="00BE3A93">
        <w:rPr>
          <w:rFonts w:ascii="Times New Roman" w:hAnsi="Times New Roman"/>
        </w:rPr>
        <w:t>T</w:t>
      </w:r>
      <w:r w:rsidR="00945C26" w:rsidRPr="00BE3A93">
        <w:rPr>
          <w:rFonts w:ascii="Times New Roman" w:hAnsi="Times New Roman"/>
        </w:rPr>
        <w:t>he financial assistance to a State under this section in relation to any expenditure of a University is granted on the conditions that—</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the State will, in respect of each payment in respect of that financial assistance and without undue delay, pay to the University an amount equal to that payment; and</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the State will ensure that the University promptly discharges any outstanding liability for that expenditure.</w:t>
      </w:r>
    </w:p>
    <w:p w:rsidR="00945C26" w:rsidRPr="00BE3A93" w:rsidRDefault="00945C26" w:rsidP="00BE3A93">
      <w:pPr>
        <w:tabs>
          <w:tab w:val="left" w:pos="720"/>
          <w:tab w:val="left" w:pos="907"/>
        </w:tabs>
        <w:spacing w:before="120" w:after="120" w:line="240" w:lineRule="auto"/>
        <w:ind w:firstLine="432"/>
        <w:jc w:val="both"/>
        <w:rPr>
          <w:rFonts w:ascii="Times New Roman" w:hAnsi="Times New Roman"/>
        </w:rPr>
      </w:pPr>
      <w:r w:rsidRPr="00BE3A93">
        <w:rPr>
          <w:rFonts w:ascii="Times New Roman" w:hAnsi="Times New Roman"/>
        </w:rPr>
        <w:t>(6.)</w:t>
      </w:r>
      <w:r w:rsidR="00B148E4" w:rsidRPr="00BE3A93">
        <w:rPr>
          <w:rFonts w:ascii="Times New Roman" w:hAnsi="Times New Roman"/>
        </w:rPr>
        <w:tab/>
      </w:r>
      <w:r w:rsidRPr="00BE3A93">
        <w:rPr>
          <w:rFonts w:ascii="Times New Roman" w:hAnsi="Times New Roman"/>
        </w:rPr>
        <w:t>This section does not apply in relation to expenditure of a University that is included in expenditure in relation to which the last preceding section applies.</w:t>
      </w:r>
    </w:p>
    <w:p w:rsidR="00945C26" w:rsidRPr="00BE3A93" w:rsidRDefault="00945C26" w:rsidP="00BE3A93">
      <w:pPr>
        <w:tabs>
          <w:tab w:val="left" w:pos="720"/>
          <w:tab w:val="left" w:pos="907"/>
        </w:tabs>
        <w:spacing w:before="120" w:after="0" w:line="240" w:lineRule="auto"/>
        <w:ind w:firstLine="432"/>
        <w:jc w:val="both"/>
        <w:rPr>
          <w:rFonts w:ascii="Times New Roman" w:hAnsi="Times New Roman"/>
        </w:rPr>
      </w:pPr>
      <w:r w:rsidRPr="00BE3A93">
        <w:rPr>
          <w:rFonts w:ascii="Times New Roman" w:hAnsi="Times New Roman"/>
        </w:rPr>
        <w:t>(7.)</w:t>
      </w:r>
      <w:r w:rsidR="00B148E4" w:rsidRPr="00BE3A93">
        <w:rPr>
          <w:rFonts w:ascii="Times New Roman" w:hAnsi="Times New Roman"/>
        </w:rPr>
        <w:tab/>
      </w:r>
      <w:r w:rsidRPr="00BE3A93">
        <w:rPr>
          <w:rFonts w:ascii="Times New Roman" w:hAnsi="Times New Roman"/>
        </w:rPr>
        <w:t>So much of a State grant in relation to which a payment of financial assistance is made under this section as does not exceed that payment shall not be taken into account for the purposes of section five of this Act.</w:t>
      </w:r>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Grants for expenditure on residentia</w:t>
      </w:r>
      <w:r w:rsidR="00AD4302" w:rsidRPr="00BE3A93">
        <w:rPr>
          <w:rFonts w:ascii="Times New Roman" w:hAnsi="Times New Roman"/>
          <w:b/>
          <w:sz w:val="20"/>
        </w:rPr>
        <w:t>l</w:t>
      </w:r>
      <w:r w:rsidRPr="00BE3A93">
        <w:rPr>
          <w:rFonts w:ascii="Times New Roman" w:hAnsi="Times New Roman"/>
          <w:b/>
          <w:sz w:val="20"/>
        </w:rPr>
        <w:t xml:space="preserve"> college buildings.</w:t>
      </w:r>
    </w:p>
    <w:p w:rsidR="00945C26" w:rsidRPr="00BE3A93" w:rsidRDefault="00F5426E" w:rsidP="00BE3A93">
      <w:pPr>
        <w:tabs>
          <w:tab w:val="left" w:pos="1267"/>
        </w:tabs>
        <w:spacing w:after="0" w:line="240" w:lineRule="auto"/>
        <w:ind w:firstLine="432"/>
        <w:jc w:val="both"/>
        <w:rPr>
          <w:rFonts w:ascii="Times New Roman" w:hAnsi="Times New Roman"/>
        </w:rPr>
      </w:pPr>
      <w:r w:rsidRPr="00BE3A93">
        <w:rPr>
          <w:rFonts w:ascii="Times New Roman" w:hAnsi="Times New Roman"/>
          <w:b/>
        </w:rPr>
        <w:t>9.</w:t>
      </w:r>
      <w:r w:rsidR="00945C26" w:rsidRPr="00BE3A93">
        <w:rPr>
          <w:rFonts w:ascii="Times New Roman" w:hAnsi="Times New Roman"/>
        </w:rPr>
        <w:t>—(1.)</w:t>
      </w:r>
      <w:r w:rsidR="00B148E4" w:rsidRPr="00BE3A93">
        <w:rPr>
          <w:rFonts w:ascii="Times New Roman" w:hAnsi="Times New Roman"/>
        </w:rPr>
        <w:tab/>
      </w:r>
      <w:r w:rsidR="00945C26" w:rsidRPr="00BE3A93">
        <w:rPr>
          <w:rFonts w:ascii="Times New Roman" w:hAnsi="Times New Roman"/>
        </w:rPr>
        <w:t>Subject to this section, if—</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an amount is, during the period of three years to which this Part applies, expended by a residential college</w:t>
      </w:r>
    </w:p>
    <w:p w:rsidR="00945C26" w:rsidRPr="00BE3A93" w:rsidRDefault="009F0587" w:rsidP="00BE3A93">
      <w:pPr>
        <w:spacing w:after="0" w:line="240" w:lineRule="auto"/>
        <w:jc w:val="both"/>
        <w:rPr>
          <w:rFonts w:ascii="Times New Roman" w:hAnsi="Times New Roman"/>
        </w:rPr>
      </w:pPr>
      <w:r w:rsidRPr="00BE3A93">
        <w:rPr>
          <w:rFonts w:ascii="Times New Roman" w:hAnsi="Times New Roman"/>
        </w:rPr>
        <w:br w:type="page"/>
      </w:r>
    </w:p>
    <w:p w:rsidR="00945C26" w:rsidRPr="00BE3A93" w:rsidRDefault="00945C26" w:rsidP="00BE3A93">
      <w:pPr>
        <w:spacing w:after="0" w:line="240" w:lineRule="auto"/>
        <w:ind w:left="1296"/>
        <w:jc w:val="both"/>
        <w:rPr>
          <w:rFonts w:ascii="Times New Roman" w:hAnsi="Times New Roman"/>
        </w:rPr>
      </w:pPr>
      <w:r w:rsidRPr="00BE3A93">
        <w:rPr>
          <w:rFonts w:ascii="Times New Roman" w:hAnsi="Times New Roman"/>
        </w:rPr>
        <w:lastRenderedPageBreak/>
        <w:t>affiliated with a University specified in the Fourth Schedule on the purchase, erection or alteration of a building of the college;</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the purpose for which the amount is expended has been approved, for the purposes of this section, by the Commission; and</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c</w:t>
      </w:r>
      <w:r w:rsidRPr="00BE3A93">
        <w:rPr>
          <w:rFonts w:ascii="Times New Roman" w:hAnsi="Times New Roman"/>
        </w:rPr>
        <w:t>) the State requests the Commonwealth to grant financial assistance under this section in respect of that expenditure,</w:t>
      </w:r>
    </w:p>
    <w:p w:rsidR="00945C26" w:rsidRPr="00BE3A93" w:rsidRDefault="00945C26" w:rsidP="00BE3A93">
      <w:pPr>
        <w:spacing w:before="60" w:after="60" w:line="240" w:lineRule="auto"/>
        <w:jc w:val="both"/>
        <w:rPr>
          <w:rFonts w:ascii="Times New Roman" w:hAnsi="Times New Roman"/>
        </w:rPr>
      </w:pPr>
      <w:r w:rsidRPr="00BE3A93">
        <w:rPr>
          <w:rFonts w:ascii="Times New Roman" w:hAnsi="Times New Roman"/>
        </w:rPr>
        <w:t>there is payable to that State, for the purposes of financial assistance, such amount, not exceeding one-half of the amount so expended, as the Commission determines.</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(2.)</w:t>
      </w:r>
      <w:r w:rsidR="00760BD3" w:rsidRPr="00BE3A93">
        <w:rPr>
          <w:rFonts w:ascii="Times New Roman" w:hAnsi="Times New Roman"/>
        </w:rPr>
        <w:tab/>
      </w:r>
      <w:r w:rsidRPr="00BE3A93">
        <w:rPr>
          <w:rFonts w:ascii="Times New Roman" w:hAnsi="Times New Roman"/>
        </w:rPr>
        <w:t>The sum of the amounts payable under the last preceding sub-section in relation to colleges affiliated with a particular University shall not exceed the amount specified in the Fourth Schedule opposite to the name of that University.</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(3.)</w:t>
      </w:r>
      <w:r w:rsidR="00760BD3" w:rsidRPr="00BE3A93">
        <w:rPr>
          <w:rFonts w:ascii="Times New Roman" w:hAnsi="Times New Roman"/>
        </w:rPr>
        <w:tab/>
      </w:r>
      <w:r w:rsidRPr="00BE3A93">
        <w:rPr>
          <w:rFonts w:ascii="Times New Roman" w:hAnsi="Times New Roman"/>
        </w:rPr>
        <w:t>The financial assistance to a State under this section is granted on the condition that the State will, in respect of each payment in respect of that financial assistance and without undue delay, pay to the residential college in relation to which that payment is made an amount equal to that payment.</w:t>
      </w:r>
    </w:p>
    <w:p w:rsidR="00945C26" w:rsidRPr="00BE3A93" w:rsidRDefault="00F5426E" w:rsidP="00BE3A93">
      <w:pPr>
        <w:spacing w:before="120" w:after="60" w:line="240" w:lineRule="auto"/>
        <w:jc w:val="both"/>
        <w:rPr>
          <w:rFonts w:ascii="Times New Roman" w:hAnsi="Times New Roman"/>
          <w:sz w:val="20"/>
        </w:rPr>
      </w:pPr>
      <w:r w:rsidRPr="00BE3A93">
        <w:rPr>
          <w:rFonts w:ascii="Times New Roman" w:hAnsi="Times New Roman"/>
          <w:b/>
          <w:sz w:val="20"/>
        </w:rPr>
        <w:t>Recurrent grants in respect of residential colleges and halls of residence.</w:t>
      </w:r>
    </w:p>
    <w:p w:rsidR="00945C26" w:rsidRPr="00BE3A93" w:rsidRDefault="00F5426E" w:rsidP="00BE3A93">
      <w:pPr>
        <w:spacing w:after="0" w:line="240" w:lineRule="auto"/>
        <w:ind w:firstLine="432"/>
        <w:jc w:val="both"/>
        <w:rPr>
          <w:rFonts w:ascii="Times New Roman" w:hAnsi="Times New Roman"/>
        </w:rPr>
      </w:pPr>
      <w:r w:rsidRPr="00BE3A93">
        <w:rPr>
          <w:rFonts w:ascii="Times New Roman" w:hAnsi="Times New Roman"/>
          <w:b/>
        </w:rPr>
        <w:t>10.</w:t>
      </w:r>
      <w:r w:rsidR="00945C26" w:rsidRPr="00BE3A93">
        <w:rPr>
          <w:rFonts w:ascii="Times New Roman" w:hAnsi="Times New Roman"/>
        </w:rPr>
        <w:t>—(1.)</w:t>
      </w:r>
      <w:r w:rsidR="008B564E" w:rsidRPr="00BE3A93">
        <w:rPr>
          <w:rFonts w:ascii="Times New Roman" w:hAnsi="Times New Roman"/>
        </w:rPr>
        <w:tab/>
      </w:r>
      <w:r w:rsidR="00945C26" w:rsidRPr="00BE3A93">
        <w:rPr>
          <w:rFonts w:ascii="Times New Roman" w:hAnsi="Times New Roman"/>
        </w:rPr>
        <w:t>There is payable to each State, in respect of each year to which this Part applies, for the purpose of financial assistance in relation to residential colleges and halls of residence, amounts determined in accordance with this section.</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(2.)</w:t>
      </w:r>
      <w:r w:rsidR="00A3261B" w:rsidRPr="00BE3A93">
        <w:rPr>
          <w:rFonts w:ascii="Times New Roman" w:hAnsi="Times New Roman"/>
        </w:rPr>
        <w:tab/>
      </w:r>
      <w:r w:rsidRPr="00BE3A93">
        <w:rPr>
          <w:rFonts w:ascii="Times New Roman" w:hAnsi="Times New Roman"/>
        </w:rPr>
        <w:t>The amount payable to a State under this section in respect of a year in relation to each residential college or hall of residence is the sum of—</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Two thousand pounds;</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an amount calculated by multiplying Fifteen pounds by the maximum number of students resident at the residential college or hall of residence at any time during that year; and</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c</w:t>
      </w:r>
      <w:r w:rsidRPr="00BE3A93">
        <w:rPr>
          <w:rFonts w:ascii="Times New Roman" w:hAnsi="Times New Roman"/>
        </w:rPr>
        <w:t>) an amount calculated by multiplying Five pounds by the maximum number of non-resident students receiving tutorial assistance at the residential college or hall of residence at any time during that year.</w:t>
      </w:r>
    </w:p>
    <w:p w:rsidR="00945C26" w:rsidRPr="00BE3A93" w:rsidRDefault="00945C26" w:rsidP="00BE3A93">
      <w:pPr>
        <w:tabs>
          <w:tab w:val="left" w:pos="720"/>
          <w:tab w:val="left" w:pos="907"/>
        </w:tabs>
        <w:spacing w:after="0" w:line="240" w:lineRule="auto"/>
        <w:ind w:firstLine="432"/>
        <w:jc w:val="both"/>
        <w:rPr>
          <w:rFonts w:ascii="Times New Roman" w:hAnsi="Times New Roman"/>
        </w:rPr>
      </w:pPr>
      <w:r w:rsidRPr="00BE3A93">
        <w:rPr>
          <w:rFonts w:ascii="Times New Roman" w:hAnsi="Times New Roman"/>
        </w:rPr>
        <w:t>(3.)</w:t>
      </w:r>
      <w:r w:rsidR="00A3261B" w:rsidRPr="00BE3A93">
        <w:rPr>
          <w:rFonts w:ascii="Times New Roman" w:hAnsi="Times New Roman"/>
        </w:rPr>
        <w:tab/>
      </w:r>
      <w:r w:rsidRPr="00BE3A93">
        <w:rPr>
          <w:rFonts w:ascii="Times New Roman" w:hAnsi="Times New Roman"/>
        </w:rPr>
        <w:t>The financial assistance to a State under this section in relation to a residential college or hall of residence is granted on the conditions that—</w:t>
      </w:r>
    </w:p>
    <w:p w:rsidR="00945C26" w:rsidRPr="00BE3A93" w:rsidRDefault="00945C26" w:rsidP="00BE3A93">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the State will, in respect of each payment in respect of that financial assistance and without undue delay, pay an amount equal to that payment to the body or person administering the residential college, or to the University administering the hall of residence, as the case may be; and</w:t>
      </w:r>
    </w:p>
    <w:p w:rsidR="00945C26" w:rsidRPr="00BE3A93" w:rsidRDefault="009F0587" w:rsidP="00BE3A93">
      <w:pPr>
        <w:spacing w:after="0" w:line="240" w:lineRule="auto"/>
        <w:jc w:val="both"/>
        <w:rPr>
          <w:rFonts w:ascii="Times New Roman" w:hAnsi="Times New Roman"/>
        </w:rPr>
      </w:pPr>
      <w:r w:rsidRPr="00BE3A93">
        <w:rPr>
          <w:rFonts w:ascii="Times New Roman" w:hAnsi="Times New Roman"/>
        </w:rPr>
        <w:br w:type="page"/>
      </w:r>
    </w:p>
    <w:p w:rsidR="00945C26" w:rsidRPr="00BE3A93" w:rsidRDefault="00945C26" w:rsidP="00083056">
      <w:pPr>
        <w:spacing w:after="0" w:line="240" w:lineRule="auto"/>
        <w:ind w:left="1296" w:hanging="720"/>
        <w:jc w:val="both"/>
        <w:rPr>
          <w:rFonts w:ascii="Times New Roman" w:hAnsi="Times New Roman"/>
        </w:rPr>
      </w:pPr>
      <w:r w:rsidRPr="00BE3A93">
        <w:rPr>
          <w:rFonts w:ascii="Times New Roman" w:hAnsi="Times New Roman"/>
        </w:rPr>
        <w:lastRenderedPageBreak/>
        <w:t>(</w:t>
      </w:r>
      <w:r w:rsidR="00F5426E" w:rsidRPr="00BE3A93">
        <w:rPr>
          <w:rFonts w:ascii="Times New Roman" w:hAnsi="Times New Roman"/>
          <w:i/>
        </w:rPr>
        <w:t>b</w:t>
      </w:r>
      <w:r w:rsidRPr="00BE3A93">
        <w:rPr>
          <w:rFonts w:ascii="Times New Roman" w:hAnsi="Times New Roman"/>
        </w:rPr>
        <w:t>)</w:t>
      </w:r>
      <w:r w:rsidR="00F5426E" w:rsidRPr="00BE3A93">
        <w:rPr>
          <w:rFonts w:ascii="Times New Roman" w:hAnsi="Times New Roman"/>
          <w:i/>
        </w:rPr>
        <w:t xml:space="preserve"> </w:t>
      </w:r>
      <w:r w:rsidRPr="00BE3A93">
        <w:rPr>
          <w:rFonts w:ascii="Times New Roman" w:hAnsi="Times New Roman"/>
        </w:rPr>
        <w:t>the State will ensure that each amount so paid by the State is used, in the year in which it is paid, for the provision of tutorial assistance to students or for meeting administrative costs of the residential college or hall of residence.</w:t>
      </w:r>
    </w:p>
    <w:p w:rsidR="00945C26" w:rsidRPr="00BE3A93" w:rsidRDefault="00F5426E" w:rsidP="00160636">
      <w:pPr>
        <w:spacing w:before="120" w:after="60" w:line="240" w:lineRule="auto"/>
        <w:rPr>
          <w:rFonts w:ascii="Times New Roman" w:hAnsi="Times New Roman"/>
          <w:sz w:val="20"/>
        </w:rPr>
      </w:pPr>
      <w:r w:rsidRPr="00BE3A93">
        <w:rPr>
          <w:rFonts w:ascii="Times New Roman" w:hAnsi="Times New Roman"/>
          <w:b/>
          <w:sz w:val="20"/>
        </w:rPr>
        <w:t>Additional conditions.</w:t>
      </w:r>
    </w:p>
    <w:p w:rsidR="00945C26" w:rsidRPr="00BE3A93" w:rsidRDefault="00F5426E" w:rsidP="00083056">
      <w:pPr>
        <w:tabs>
          <w:tab w:val="left" w:pos="907"/>
        </w:tabs>
        <w:spacing w:after="0" w:line="240" w:lineRule="auto"/>
        <w:ind w:firstLine="432"/>
        <w:jc w:val="both"/>
        <w:rPr>
          <w:rFonts w:ascii="Times New Roman" w:hAnsi="Times New Roman"/>
        </w:rPr>
      </w:pPr>
      <w:r w:rsidRPr="00BE3A93">
        <w:rPr>
          <w:rFonts w:ascii="Times New Roman" w:hAnsi="Times New Roman"/>
          <w:b/>
        </w:rPr>
        <w:t>11.</w:t>
      </w:r>
      <w:r w:rsidR="00E631D6" w:rsidRPr="00BE3A93">
        <w:rPr>
          <w:rFonts w:ascii="Times New Roman" w:hAnsi="Times New Roman"/>
          <w:b/>
        </w:rPr>
        <w:tab/>
      </w:r>
      <w:r w:rsidR="00945C26" w:rsidRPr="00BE3A93">
        <w:rPr>
          <w:rFonts w:ascii="Times New Roman" w:hAnsi="Times New Roman"/>
        </w:rPr>
        <w:t>In addition to the conditions specified in any other provision of this Part, an amount of financial assistance to a State under this Part is granted on the conditions that—</w:t>
      </w:r>
    </w:p>
    <w:p w:rsidR="00945C26" w:rsidRPr="00BE3A93" w:rsidRDefault="00945C26" w:rsidP="00083056">
      <w:pPr>
        <w:spacing w:before="60"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if the Treasurer informs the Treasurer of the State that he is satisfied that the State has failed to fulfill the conditions applicable to that amount, the State will repay that amount to the Commonwealth; and</w:t>
      </w:r>
    </w:p>
    <w:p w:rsidR="00945C26" w:rsidRPr="00BE3A93" w:rsidRDefault="00945C26" w:rsidP="00083056">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if that amount exceeds the amount properly payable, the State will repay the excess to the Commonwealth.</w:t>
      </w:r>
    </w:p>
    <w:p w:rsidR="00945C26" w:rsidRPr="00BE3A93" w:rsidRDefault="00F5426E" w:rsidP="00083056">
      <w:pPr>
        <w:spacing w:before="120" w:after="60" w:line="240" w:lineRule="auto"/>
        <w:jc w:val="both"/>
        <w:rPr>
          <w:rFonts w:ascii="Times New Roman" w:hAnsi="Times New Roman"/>
          <w:sz w:val="20"/>
        </w:rPr>
      </w:pPr>
      <w:r w:rsidRPr="00BE3A93">
        <w:rPr>
          <w:rFonts w:ascii="Times New Roman" w:hAnsi="Times New Roman"/>
          <w:b/>
          <w:sz w:val="20"/>
        </w:rPr>
        <w:t>Advances.</w:t>
      </w:r>
    </w:p>
    <w:p w:rsidR="00945C26" w:rsidRPr="00BE3A93" w:rsidRDefault="00F5426E" w:rsidP="00083056">
      <w:pPr>
        <w:tabs>
          <w:tab w:val="left" w:pos="907"/>
        </w:tabs>
        <w:spacing w:after="0" w:line="240" w:lineRule="auto"/>
        <w:ind w:firstLine="432"/>
        <w:jc w:val="both"/>
        <w:rPr>
          <w:rFonts w:ascii="Times New Roman" w:hAnsi="Times New Roman"/>
        </w:rPr>
      </w:pPr>
      <w:r w:rsidRPr="00BE3A93">
        <w:rPr>
          <w:rFonts w:ascii="Times New Roman" w:hAnsi="Times New Roman"/>
          <w:b/>
        </w:rPr>
        <w:t>12.</w:t>
      </w:r>
      <w:r w:rsidR="004316B5" w:rsidRPr="00BE3A93">
        <w:rPr>
          <w:rFonts w:ascii="Times New Roman" w:hAnsi="Times New Roman"/>
          <w:b/>
        </w:rPr>
        <w:tab/>
      </w:r>
      <w:r w:rsidR="00945C26" w:rsidRPr="00BE3A93">
        <w:rPr>
          <w:rFonts w:ascii="Times New Roman" w:hAnsi="Times New Roman"/>
        </w:rPr>
        <w:t>The Treasurer may, at such times as he thinks fit, make advances of such amounts as he thinks fit to a State on account of an amount that may become payable under this Part to the State.</w:t>
      </w:r>
    </w:p>
    <w:p w:rsidR="00945C26" w:rsidRPr="00BE3A93" w:rsidRDefault="00F5426E" w:rsidP="00083056">
      <w:pPr>
        <w:spacing w:before="120" w:after="60" w:line="240" w:lineRule="auto"/>
        <w:jc w:val="both"/>
        <w:rPr>
          <w:rFonts w:ascii="Times New Roman" w:hAnsi="Times New Roman"/>
          <w:sz w:val="20"/>
        </w:rPr>
      </w:pPr>
      <w:r w:rsidRPr="00BE3A93">
        <w:rPr>
          <w:rFonts w:ascii="Times New Roman" w:hAnsi="Times New Roman"/>
          <w:b/>
          <w:sz w:val="20"/>
        </w:rPr>
        <w:t>Appropriation.</w:t>
      </w:r>
    </w:p>
    <w:p w:rsidR="00945C26" w:rsidRPr="00BE3A93" w:rsidRDefault="00F5426E" w:rsidP="00083056">
      <w:pPr>
        <w:tabs>
          <w:tab w:val="left" w:pos="907"/>
        </w:tabs>
        <w:spacing w:after="0" w:line="240" w:lineRule="auto"/>
        <w:ind w:firstLine="432"/>
        <w:jc w:val="both"/>
        <w:rPr>
          <w:rFonts w:ascii="Times New Roman" w:hAnsi="Times New Roman"/>
        </w:rPr>
      </w:pPr>
      <w:r w:rsidRPr="00BE3A93">
        <w:rPr>
          <w:rFonts w:ascii="Times New Roman" w:hAnsi="Times New Roman"/>
          <w:b/>
        </w:rPr>
        <w:t>13.</w:t>
      </w:r>
      <w:r w:rsidR="0024565F" w:rsidRPr="00BE3A93">
        <w:rPr>
          <w:rFonts w:ascii="Times New Roman" w:hAnsi="Times New Roman"/>
          <w:b/>
        </w:rPr>
        <w:tab/>
      </w:r>
      <w:r w:rsidR="00945C26" w:rsidRPr="00BE3A93">
        <w:rPr>
          <w:rFonts w:ascii="Times New Roman" w:hAnsi="Times New Roman"/>
        </w:rPr>
        <w:t>Payments to a State under this Part shall be made out of the Consolidated Revenue Fund, which is appropriated accordingly.</w:t>
      </w:r>
    </w:p>
    <w:p w:rsidR="00945C26" w:rsidRPr="00BE3A93" w:rsidRDefault="00F5426E" w:rsidP="0024565F">
      <w:pPr>
        <w:spacing w:before="240" w:after="0" w:line="240" w:lineRule="auto"/>
        <w:jc w:val="center"/>
        <w:rPr>
          <w:rFonts w:ascii="Times New Roman" w:hAnsi="Times New Roman"/>
          <w:sz w:val="24"/>
        </w:rPr>
      </w:pPr>
      <w:r w:rsidRPr="00BE3A93">
        <w:rPr>
          <w:rFonts w:ascii="Times New Roman" w:hAnsi="Times New Roman"/>
          <w:smallCaps/>
          <w:sz w:val="24"/>
        </w:rPr>
        <w:t xml:space="preserve">Part </w:t>
      </w:r>
      <w:r w:rsidR="00945C26" w:rsidRPr="00BE3A93">
        <w:rPr>
          <w:rFonts w:ascii="Times New Roman" w:hAnsi="Times New Roman"/>
          <w:sz w:val="24"/>
        </w:rPr>
        <w:t>III.—</w:t>
      </w:r>
      <w:r w:rsidRPr="00BE3A93">
        <w:rPr>
          <w:rFonts w:ascii="Times New Roman" w:hAnsi="Times New Roman"/>
          <w:smallCaps/>
          <w:sz w:val="24"/>
        </w:rPr>
        <w:t>Amendments of the States Grants (Universities)</w:t>
      </w:r>
      <w:r w:rsidR="00945C26" w:rsidRPr="00BE3A93">
        <w:rPr>
          <w:rFonts w:ascii="Times New Roman" w:hAnsi="Times New Roman"/>
          <w:sz w:val="24"/>
        </w:rPr>
        <w:t xml:space="preserve"> </w:t>
      </w:r>
      <w:r w:rsidRPr="00BE3A93">
        <w:rPr>
          <w:rFonts w:ascii="Times New Roman" w:hAnsi="Times New Roman"/>
          <w:smallCaps/>
          <w:sz w:val="24"/>
        </w:rPr>
        <w:t>Act 1958.</w:t>
      </w:r>
    </w:p>
    <w:p w:rsidR="00945C26" w:rsidRPr="00BE3A93" w:rsidRDefault="00F5426E" w:rsidP="00F54D73">
      <w:pPr>
        <w:spacing w:before="120" w:after="60" w:line="240" w:lineRule="auto"/>
        <w:rPr>
          <w:rFonts w:ascii="Times New Roman" w:hAnsi="Times New Roman"/>
          <w:sz w:val="20"/>
        </w:rPr>
      </w:pPr>
      <w:r w:rsidRPr="00BE3A93">
        <w:rPr>
          <w:rFonts w:ascii="Times New Roman" w:hAnsi="Times New Roman"/>
          <w:b/>
          <w:sz w:val="20"/>
        </w:rPr>
        <w:t>Citation.</w:t>
      </w:r>
    </w:p>
    <w:p w:rsidR="00945C26" w:rsidRPr="00BE3A93" w:rsidRDefault="00F5426E" w:rsidP="00083056">
      <w:pPr>
        <w:spacing w:after="0" w:line="240" w:lineRule="auto"/>
        <w:ind w:firstLine="432"/>
        <w:jc w:val="both"/>
        <w:rPr>
          <w:rFonts w:ascii="Times New Roman" w:hAnsi="Times New Roman"/>
        </w:rPr>
      </w:pPr>
      <w:r w:rsidRPr="00BE3A93">
        <w:rPr>
          <w:rFonts w:ascii="Times New Roman" w:hAnsi="Times New Roman"/>
          <w:b/>
        </w:rPr>
        <w:t>14.</w:t>
      </w:r>
      <w:r w:rsidRPr="00E974B5">
        <w:rPr>
          <w:rFonts w:ascii="Times New Roman" w:hAnsi="Times New Roman"/>
        </w:rPr>
        <w:t>—</w:t>
      </w:r>
      <w:r w:rsidRPr="00BE3A93">
        <w:rPr>
          <w:rFonts w:ascii="Times New Roman" w:hAnsi="Times New Roman"/>
          <w:smallCaps/>
        </w:rPr>
        <w:t>(1.)</w:t>
      </w:r>
      <w:r w:rsidR="008D4505" w:rsidRPr="00BE3A93">
        <w:rPr>
          <w:rFonts w:ascii="Times New Roman" w:hAnsi="Times New Roman"/>
          <w:smallCaps/>
        </w:rPr>
        <w:tab/>
      </w:r>
      <w:r w:rsidR="00945C26" w:rsidRPr="00BE3A93">
        <w:rPr>
          <w:rFonts w:ascii="Times New Roman" w:hAnsi="Times New Roman"/>
        </w:rPr>
        <w:t xml:space="preserve">In this Part, the </w:t>
      </w:r>
      <w:r w:rsidRPr="00BE3A93">
        <w:rPr>
          <w:rFonts w:ascii="Times New Roman" w:hAnsi="Times New Roman"/>
          <w:i/>
        </w:rPr>
        <w:t>States Grants</w:t>
      </w:r>
      <w:r w:rsidR="00945C26" w:rsidRPr="00BE3A93">
        <w:rPr>
          <w:rFonts w:ascii="Times New Roman" w:hAnsi="Times New Roman"/>
        </w:rPr>
        <w:t xml:space="preserve"> (</w:t>
      </w:r>
      <w:r w:rsidRPr="00BE3A93">
        <w:rPr>
          <w:rFonts w:ascii="Times New Roman" w:hAnsi="Times New Roman"/>
          <w:i/>
        </w:rPr>
        <w:t>Universities</w:t>
      </w:r>
      <w:r w:rsidR="00945C26" w:rsidRPr="00BE3A93">
        <w:rPr>
          <w:rFonts w:ascii="Times New Roman" w:hAnsi="Times New Roman"/>
        </w:rPr>
        <w:t xml:space="preserve">) </w:t>
      </w:r>
      <w:r w:rsidRPr="00BE3A93">
        <w:rPr>
          <w:rFonts w:ascii="Times New Roman" w:hAnsi="Times New Roman"/>
          <w:i/>
        </w:rPr>
        <w:t xml:space="preserve">Act </w:t>
      </w:r>
      <w:r w:rsidR="00E974B5">
        <w:rPr>
          <w:rFonts w:ascii="Times New Roman" w:hAnsi="Times New Roman"/>
          <w:smallCaps/>
        </w:rPr>
        <w:t>1958</w:t>
      </w:r>
      <w:r w:rsidRPr="00BE3A93">
        <w:rPr>
          <w:rFonts w:ascii="Times New Roman" w:hAnsi="Times New Roman"/>
          <w:smallCaps/>
        </w:rPr>
        <w:t xml:space="preserve"> </w:t>
      </w:r>
      <w:r w:rsidR="00945C26" w:rsidRPr="00BE3A93">
        <w:rPr>
          <w:rFonts w:ascii="Times New Roman" w:hAnsi="Times New Roman"/>
        </w:rPr>
        <w:t>is referred to as the Principal Act.</w:t>
      </w:r>
    </w:p>
    <w:p w:rsidR="00945C26" w:rsidRPr="00BE3A93" w:rsidRDefault="00F5426E" w:rsidP="00083056">
      <w:pPr>
        <w:tabs>
          <w:tab w:val="left" w:pos="720"/>
          <w:tab w:val="left" w:pos="907"/>
        </w:tabs>
        <w:spacing w:after="0" w:line="240" w:lineRule="auto"/>
        <w:ind w:firstLine="432"/>
        <w:jc w:val="both"/>
        <w:rPr>
          <w:rFonts w:ascii="Times New Roman" w:hAnsi="Times New Roman"/>
        </w:rPr>
      </w:pPr>
      <w:r w:rsidRPr="00BE3A93">
        <w:rPr>
          <w:rFonts w:ascii="Times New Roman" w:hAnsi="Times New Roman"/>
          <w:smallCaps/>
        </w:rPr>
        <w:t>(2.)</w:t>
      </w:r>
      <w:r w:rsidR="00111E64" w:rsidRPr="00BE3A93">
        <w:rPr>
          <w:rFonts w:ascii="Times New Roman" w:hAnsi="Times New Roman"/>
          <w:smallCaps/>
        </w:rPr>
        <w:tab/>
      </w:r>
      <w:r w:rsidR="00945C26" w:rsidRPr="00BE3A93">
        <w:rPr>
          <w:rFonts w:ascii="Times New Roman" w:hAnsi="Times New Roman"/>
        </w:rPr>
        <w:t xml:space="preserve">The Principal Act, as amended by this Part, may be cited as the </w:t>
      </w:r>
      <w:r w:rsidRPr="00BE3A93">
        <w:rPr>
          <w:rFonts w:ascii="Times New Roman" w:hAnsi="Times New Roman"/>
          <w:i/>
        </w:rPr>
        <w:t xml:space="preserve">States Grants </w:t>
      </w:r>
      <w:r w:rsidRPr="00BE3A93">
        <w:rPr>
          <w:rFonts w:ascii="Times New Roman" w:hAnsi="Times New Roman"/>
        </w:rPr>
        <w:t>(</w:t>
      </w:r>
      <w:r w:rsidRPr="00BE3A93">
        <w:rPr>
          <w:rFonts w:ascii="Times New Roman" w:hAnsi="Times New Roman"/>
          <w:i/>
        </w:rPr>
        <w:t>Universities</w:t>
      </w:r>
      <w:r w:rsidRPr="00BE3A93">
        <w:rPr>
          <w:rFonts w:ascii="Times New Roman" w:hAnsi="Times New Roman"/>
        </w:rPr>
        <w:t>)</w:t>
      </w:r>
      <w:r w:rsidRPr="00BE3A93">
        <w:rPr>
          <w:rFonts w:ascii="Times New Roman" w:hAnsi="Times New Roman"/>
          <w:i/>
        </w:rPr>
        <w:t xml:space="preserve"> Act </w:t>
      </w:r>
      <w:r w:rsidRPr="00BE3A93">
        <w:rPr>
          <w:rFonts w:ascii="Times New Roman" w:hAnsi="Times New Roman"/>
          <w:smallCaps/>
        </w:rPr>
        <w:t>1958-1960.</w:t>
      </w:r>
    </w:p>
    <w:p w:rsidR="00945C26" w:rsidRPr="00BE3A93" w:rsidRDefault="00F5426E" w:rsidP="00111E64">
      <w:pPr>
        <w:spacing w:before="120" w:after="60" w:line="240" w:lineRule="auto"/>
        <w:rPr>
          <w:rFonts w:ascii="Times New Roman" w:hAnsi="Times New Roman"/>
          <w:sz w:val="20"/>
        </w:rPr>
      </w:pPr>
      <w:r w:rsidRPr="00BE3A93">
        <w:rPr>
          <w:rFonts w:ascii="Times New Roman" w:hAnsi="Times New Roman"/>
          <w:b/>
          <w:sz w:val="20"/>
        </w:rPr>
        <w:t>Interpretation.</w:t>
      </w:r>
    </w:p>
    <w:p w:rsidR="00945C26" w:rsidRPr="00BE3A93" w:rsidRDefault="00F5426E" w:rsidP="00083056">
      <w:pPr>
        <w:tabs>
          <w:tab w:val="left" w:pos="907"/>
        </w:tabs>
        <w:spacing w:after="0" w:line="240" w:lineRule="auto"/>
        <w:ind w:firstLine="432"/>
        <w:jc w:val="both"/>
        <w:rPr>
          <w:rFonts w:ascii="Times New Roman" w:hAnsi="Times New Roman"/>
        </w:rPr>
      </w:pPr>
      <w:r w:rsidRPr="00BE3A93">
        <w:rPr>
          <w:rFonts w:ascii="Times New Roman" w:hAnsi="Times New Roman"/>
          <w:b/>
        </w:rPr>
        <w:t>15.</w:t>
      </w:r>
      <w:r w:rsidR="00111E64" w:rsidRPr="00BE3A93">
        <w:rPr>
          <w:rFonts w:ascii="Times New Roman" w:hAnsi="Times New Roman"/>
          <w:b/>
        </w:rPr>
        <w:tab/>
      </w:r>
      <w:r w:rsidR="00945C26" w:rsidRPr="00BE3A93">
        <w:rPr>
          <w:rFonts w:ascii="Times New Roman" w:hAnsi="Times New Roman"/>
        </w:rPr>
        <w:t>Section six of the Principal Act is amended—</w:t>
      </w:r>
    </w:p>
    <w:p w:rsidR="00945C26" w:rsidRPr="00BE3A93" w:rsidRDefault="00945C26" w:rsidP="00083056">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a</w:t>
      </w:r>
      <w:r w:rsidRPr="00BE3A93">
        <w:rPr>
          <w:rFonts w:ascii="Times New Roman" w:hAnsi="Times New Roman"/>
        </w:rPr>
        <w:t>) by omitting paragraph (</w:t>
      </w:r>
      <w:r w:rsidR="00F5426E" w:rsidRPr="00BE3A93">
        <w:rPr>
          <w:rFonts w:ascii="Times New Roman" w:hAnsi="Times New Roman"/>
          <w:i/>
        </w:rPr>
        <w:t>a</w:t>
      </w:r>
      <w:r w:rsidRPr="00BE3A93">
        <w:rPr>
          <w:rFonts w:ascii="Times New Roman" w:hAnsi="Times New Roman"/>
        </w:rPr>
        <w:t xml:space="preserve">) of the definition of </w:t>
      </w:r>
      <w:r w:rsidR="001817C2" w:rsidRPr="00BE3A93">
        <w:rPr>
          <w:rFonts w:ascii="Times New Roman" w:hAnsi="Times New Roman"/>
        </w:rPr>
        <w:t>“</w:t>
      </w:r>
      <w:r w:rsidRPr="00BE3A93">
        <w:rPr>
          <w:rFonts w:ascii="Times New Roman" w:hAnsi="Times New Roman"/>
        </w:rPr>
        <w:t>capital expenditure</w:t>
      </w:r>
      <w:r w:rsidR="001817C2" w:rsidRPr="00BE3A93">
        <w:rPr>
          <w:rFonts w:ascii="Times New Roman" w:hAnsi="Times New Roman"/>
        </w:rPr>
        <w:t>”</w:t>
      </w:r>
      <w:r w:rsidRPr="00BE3A93">
        <w:rPr>
          <w:rFonts w:ascii="Times New Roman" w:hAnsi="Times New Roman"/>
        </w:rPr>
        <w:t xml:space="preserve"> in sub-section </w:t>
      </w:r>
      <w:r w:rsidR="00F5426E" w:rsidRPr="00BE3A93">
        <w:rPr>
          <w:rFonts w:ascii="Times New Roman" w:hAnsi="Times New Roman"/>
          <w:smallCaps/>
        </w:rPr>
        <w:t xml:space="preserve">(1.) </w:t>
      </w:r>
      <w:r w:rsidRPr="00BE3A93">
        <w:rPr>
          <w:rFonts w:ascii="Times New Roman" w:hAnsi="Times New Roman"/>
        </w:rPr>
        <w:t>and inserting in its stead the following paragraph:—</w:t>
      </w:r>
    </w:p>
    <w:p w:rsidR="00945C26" w:rsidRPr="00BE3A93" w:rsidRDefault="001817C2" w:rsidP="00083056">
      <w:pPr>
        <w:spacing w:before="60" w:after="0" w:line="240" w:lineRule="auto"/>
        <w:ind w:left="2448" w:hanging="720"/>
        <w:jc w:val="both"/>
        <w:rPr>
          <w:rFonts w:ascii="Times New Roman" w:hAnsi="Times New Roman"/>
        </w:rPr>
      </w:pPr>
      <w:r w:rsidRPr="00BE3A93">
        <w:rPr>
          <w:rFonts w:ascii="Times New Roman" w:hAnsi="Times New Roman"/>
        </w:rPr>
        <w:t>“</w:t>
      </w:r>
      <w:r w:rsidR="00945C26" w:rsidRPr="00BE3A93">
        <w:rPr>
          <w:rFonts w:ascii="Times New Roman" w:hAnsi="Times New Roman"/>
        </w:rPr>
        <w:t>(</w:t>
      </w:r>
      <w:r w:rsidR="00F5426E" w:rsidRPr="00BE3A93">
        <w:rPr>
          <w:rFonts w:ascii="Times New Roman" w:hAnsi="Times New Roman"/>
          <w:i/>
        </w:rPr>
        <w:t>a</w:t>
      </w:r>
      <w:r w:rsidR="00945C26" w:rsidRPr="00BE3A93">
        <w:rPr>
          <w:rFonts w:ascii="Times New Roman" w:hAnsi="Times New Roman"/>
        </w:rPr>
        <w:t>) expenditure on the purchase of land, with or without buildings, the planning or erection of a building, the development or preparation of land for building or other purposes or the installation of water, electricity, gas and other services as part of a project specified in the Third Schedule; and</w:t>
      </w:r>
      <w:r w:rsidRPr="00BE3A93">
        <w:rPr>
          <w:rFonts w:ascii="Times New Roman" w:hAnsi="Times New Roman"/>
        </w:rPr>
        <w:t>”</w:t>
      </w:r>
      <w:r w:rsidR="00945C26" w:rsidRPr="00BE3A93">
        <w:rPr>
          <w:rFonts w:ascii="Times New Roman" w:hAnsi="Times New Roman"/>
        </w:rPr>
        <w:t>; and</w:t>
      </w:r>
    </w:p>
    <w:p w:rsidR="00945C26" w:rsidRPr="00BE3A93" w:rsidRDefault="00945C26" w:rsidP="00083056">
      <w:pPr>
        <w:spacing w:after="0" w:line="240" w:lineRule="auto"/>
        <w:ind w:left="1296" w:hanging="720"/>
        <w:jc w:val="both"/>
        <w:rPr>
          <w:rFonts w:ascii="Times New Roman" w:hAnsi="Times New Roman"/>
        </w:rPr>
      </w:pPr>
      <w:r w:rsidRPr="00BE3A93">
        <w:rPr>
          <w:rFonts w:ascii="Times New Roman" w:hAnsi="Times New Roman"/>
        </w:rPr>
        <w:t>(</w:t>
      </w:r>
      <w:r w:rsidR="00F5426E" w:rsidRPr="00BE3A93">
        <w:rPr>
          <w:rFonts w:ascii="Times New Roman" w:hAnsi="Times New Roman"/>
          <w:i/>
        </w:rPr>
        <w:t>b</w:t>
      </w:r>
      <w:r w:rsidRPr="00BE3A93">
        <w:rPr>
          <w:rFonts w:ascii="Times New Roman" w:hAnsi="Times New Roman"/>
        </w:rPr>
        <w:t xml:space="preserve">) by adding at the end of the definition of </w:t>
      </w:r>
      <w:r w:rsidR="001817C2" w:rsidRPr="00BE3A93">
        <w:rPr>
          <w:rFonts w:ascii="Times New Roman" w:hAnsi="Times New Roman"/>
        </w:rPr>
        <w:t>“</w:t>
      </w:r>
      <w:r w:rsidRPr="00BE3A93">
        <w:rPr>
          <w:rFonts w:ascii="Times New Roman" w:hAnsi="Times New Roman"/>
        </w:rPr>
        <w:t>university purpose</w:t>
      </w:r>
      <w:r w:rsidR="001817C2" w:rsidRPr="00BE3A93">
        <w:rPr>
          <w:rFonts w:ascii="Times New Roman" w:hAnsi="Times New Roman"/>
        </w:rPr>
        <w:t>”</w:t>
      </w:r>
      <w:r w:rsidRPr="00BE3A93">
        <w:rPr>
          <w:rFonts w:ascii="Times New Roman" w:hAnsi="Times New Roman"/>
        </w:rPr>
        <w:t xml:space="preserve"> in sub-section </w:t>
      </w:r>
      <w:r w:rsidR="00F5426E" w:rsidRPr="00BE3A93">
        <w:rPr>
          <w:rFonts w:ascii="Times New Roman" w:hAnsi="Times New Roman"/>
          <w:smallCaps/>
        </w:rPr>
        <w:t xml:space="preserve">(1.) </w:t>
      </w:r>
      <w:r w:rsidRPr="00BE3A93">
        <w:rPr>
          <w:rFonts w:ascii="Times New Roman" w:hAnsi="Times New Roman"/>
        </w:rPr>
        <w:t xml:space="preserve">the words </w:t>
      </w:r>
      <w:r w:rsidR="001817C2" w:rsidRPr="00BE3A93">
        <w:rPr>
          <w:rFonts w:ascii="Times New Roman" w:hAnsi="Times New Roman"/>
        </w:rPr>
        <w:t>“</w:t>
      </w:r>
      <w:r w:rsidRPr="00BE3A93">
        <w:rPr>
          <w:rFonts w:ascii="Times New Roman" w:hAnsi="Times New Roman"/>
        </w:rPr>
        <w:t xml:space="preserve">and planning and other preparatory work in </w:t>
      </w:r>
      <w:proofErr w:type="spellStart"/>
      <w:r w:rsidRPr="00BE3A93">
        <w:rPr>
          <w:rFonts w:ascii="Times New Roman" w:hAnsi="Times New Roman"/>
        </w:rPr>
        <w:t>connexion</w:t>
      </w:r>
      <w:proofErr w:type="spellEnd"/>
      <w:r w:rsidRPr="00BE3A93">
        <w:rPr>
          <w:rFonts w:ascii="Times New Roman" w:hAnsi="Times New Roman"/>
        </w:rPr>
        <w:t xml:space="preserve"> with proposed courses of study</w:t>
      </w:r>
      <w:r w:rsidR="001817C2" w:rsidRPr="00BE3A93">
        <w:rPr>
          <w:rFonts w:ascii="Times New Roman" w:hAnsi="Times New Roman"/>
        </w:rPr>
        <w:t>”</w:t>
      </w:r>
      <w:r w:rsidRPr="00BE3A93">
        <w:rPr>
          <w:rFonts w:ascii="Times New Roman" w:hAnsi="Times New Roman"/>
        </w:rPr>
        <w:t>.</w:t>
      </w:r>
    </w:p>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2B08F8">
      <w:pPr>
        <w:spacing w:before="120" w:after="60" w:line="240" w:lineRule="auto"/>
        <w:rPr>
          <w:rFonts w:ascii="Times New Roman" w:hAnsi="Times New Roman"/>
          <w:sz w:val="20"/>
        </w:rPr>
      </w:pPr>
      <w:r w:rsidRPr="00BE3A93">
        <w:rPr>
          <w:rFonts w:ascii="Times New Roman" w:hAnsi="Times New Roman"/>
          <w:b/>
          <w:sz w:val="20"/>
        </w:rPr>
        <w:lastRenderedPageBreak/>
        <w:t>Second Schedule.</w:t>
      </w:r>
    </w:p>
    <w:p w:rsidR="00945C26" w:rsidRPr="00BE3A93" w:rsidRDefault="00945C26" w:rsidP="002B08F8">
      <w:pPr>
        <w:tabs>
          <w:tab w:val="left" w:pos="907"/>
        </w:tabs>
        <w:spacing w:after="0" w:line="240" w:lineRule="auto"/>
        <w:ind w:firstLine="432"/>
        <w:jc w:val="both"/>
        <w:rPr>
          <w:rFonts w:ascii="Times New Roman" w:hAnsi="Times New Roman"/>
        </w:rPr>
      </w:pPr>
      <w:r w:rsidRPr="00E974B5">
        <w:rPr>
          <w:rFonts w:ascii="Times New Roman" w:hAnsi="Times New Roman"/>
          <w:b/>
        </w:rPr>
        <w:t>16.</w:t>
      </w:r>
      <w:r w:rsidR="002B08F8" w:rsidRPr="00BE3A93">
        <w:rPr>
          <w:rFonts w:ascii="Times New Roman" w:hAnsi="Times New Roman"/>
        </w:rPr>
        <w:tab/>
      </w:r>
      <w:r w:rsidRPr="00BE3A93">
        <w:rPr>
          <w:rFonts w:ascii="Times New Roman" w:hAnsi="Times New Roman"/>
        </w:rPr>
        <w:t>The Principal Act is amended by omitting Part III. of the Second Schedule and inserting in its stead the following Part:—</w:t>
      </w:r>
    </w:p>
    <w:p w:rsidR="00945C26" w:rsidRPr="00BE3A93" w:rsidRDefault="00F5426E" w:rsidP="009338FF">
      <w:pPr>
        <w:spacing w:before="120" w:after="120" w:line="240" w:lineRule="auto"/>
        <w:jc w:val="center"/>
        <w:rPr>
          <w:rFonts w:ascii="Times New Roman" w:hAnsi="Times New Roman"/>
        </w:rPr>
      </w:pPr>
      <w:r w:rsidRPr="00BE3A93">
        <w:rPr>
          <w:rFonts w:ascii="Times New Roman" w:hAnsi="Times New Roman"/>
          <w:smallCaps/>
        </w:rPr>
        <w:t>Part III</w:t>
      </w:r>
      <w:r w:rsidRPr="00BE3A93">
        <w:rPr>
          <w:rFonts w:ascii="Times New Roman" w:hAnsi="Times New Roman"/>
          <w:b/>
          <w:i/>
        </w:rPr>
        <w:t>.</w:t>
      </w:r>
    </w:p>
    <w:p w:rsidR="00945C26" w:rsidRPr="00BE3A93" w:rsidRDefault="00F5426E" w:rsidP="00083056">
      <w:pPr>
        <w:spacing w:before="60" w:after="60" w:line="240" w:lineRule="auto"/>
        <w:jc w:val="center"/>
        <w:rPr>
          <w:rFonts w:ascii="Times New Roman" w:hAnsi="Times New Roman"/>
        </w:rPr>
      </w:pPr>
      <w:r w:rsidRPr="00BE3A93">
        <w:rPr>
          <w:rFonts w:ascii="Times New Roman" w:hAnsi="Times New Roman"/>
          <w:smallCaps/>
        </w:rPr>
        <w:t xml:space="preserve">General Grants </w:t>
      </w:r>
      <w:r w:rsidR="00083056" w:rsidRPr="00BE3A93">
        <w:rPr>
          <w:rFonts w:ascii="Times New Roman" w:hAnsi="Times New Roman"/>
          <w:smallCaps/>
        </w:rPr>
        <w:t>f</w:t>
      </w:r>
      <w:r w:rsidRPr="00BE3A93">
        <w:rPr>
          <w:rFonts w:ascii="Times New Roman" w:hAnsi="Times New Roman"/>
          <w:smallCaps/>
        </w:rPr>
        <w:t xml:space="preserve">or Recurrent Expenditure </w:t>
      </w:r>
      <w:r w:rsidR="00083056" w:rsidRPr="00BE3A93">
        <w:rPr>
          <w:rFonts w:ascii="Times New Roman" w:hAnsi="Times New Roman"/>
          <w:smallCaps/>
        </w:rPr>
        <w:t>f</w:t>
      </w:r>
      <w:r w:rsidRPr="00BE3A93">
        <w:rPr>
          <w:rFonts w:ascii="Times New Roman" w:hAnsi="Times New Roman"/>
          <w:smallCaps/>
        </w:rPr>
        <w:t>or the Year 1960.</w:t>
      </w:r>
    </w:p>
    <w:tbl>
      <w:tblPr>
        <w:tblW w:w="5000" w:type="pct"/>
        <w:tblCellMar>
          <w:left w:w="40" w:type="dxa"/>
          <w:right w:w="40" w:type="dxa"/>
        </w:tblCellMar>
        <w:tblLook w:val="0000" w:firstRow="0" w:lastRow="0" w:firstColumn="0" w:lastColumn="0" w:noHBand="0" w:noVBand="0"/>
      </w:tblPr>
      <w:tblGrid>
        <w:gridCol w:w="2975"/>
        <w:gridCol w:w="1164"/>
        <w:gridCol w:w="1228"/>
        <w:gridCol w:w="1209"/>
        <w:gridCol w:w="1194"/>
        <w:gridCol w:w="1339"/>
      </w:tblGrid>
      <w:tr w:rsidR="00945C26" w:rsidRPr="00BE3A93" w:rsidTr="00314F59">
        <w:trPr>
          <w:trHeight w:val="20"/>
        </w:trPr>
        <w:tc>
          <w:tcPr>
            <w:tcW w:w="1646" w:type="pct"/>
            <w:tcBorders>
              <w:top w:val="single" w:sz="6" w:space="0" w:color="auto"/>
              <w:right w:val="single" w:sz="6" w:space="0" w:color="auto"/>
            </w:tcBorders>
            <w:vAlign w:val="center"/>
          </w:tcPr>
          <w:p w:rsidR="00945C26" w:rsidRPr="00BE3A93" w:rsidRDefault="00945C26" w:rsidP="00314F59">
            <w:pPr>
              <w:spacing w:after="0" w:line="240" w:lineRule="auto"/>
              <w:jc w:val="center"/>
              <w:rPr>
                <w:rFonts w:ascii="Times New Roman" w:hAnsi="Times New Roman"/>
              </w:rPr>
            </w:pPr>
            <w:r w:rsidRPr="00BE3A93">
              <w:rPr>
                <w:rFonts w:ascii="Times New Roman" w:hAnsi="Times New Roman"/>
              </w:rPr>
              <w:t>First Column.</w:t>
            </w:r>
          </w:p>
        </w:tc>
        <w:tc>
          <w:tcPr>
            <w:tcW w:w="652" w:type="pct"/>
            <w:tcBorders>
              <w:top w:val="single" w:sz="6" w:space="0" w:color="auto"/>
              <w:left w:val="single" w:sz="6" w:space="0" w:color="auto"/>
              <w:right w:val="single" w:sz="6" w:space="0" w:color="auto"/>
            </w:tcBorders>
            <w:vAlign w:val="center"/>
          </w:tcPr>
          <w:p w:rsidR="00945C26" w:rsidRPr="00BE3A93" w:rsidRDefault="00945C26" w:rsidP="00314F59">
            <w:pPr>
              <w:spacing w:after="0" w:line="240" w:lineRule="auto"/>
              <w:jc w:val="center"/>
              <w:rPr>
                <w:rFonts w:ascii="Times New Roman" w:hAnsi="Times New Roman"/>
              </w:rPr>
            </w:pPr>
            <w:r w:rsidRPr="00BE3A93">
              <w:rPr>
                <w:rFonts w:ascii="Times New Roman" w:hAnsi="Times New Roman"/>
              </w:rPr>
              <w:t>Second Column.</w:t>
            </w:r>
          </w:p>
        </w:tc>
        <w:tc>
          <w:tcPr>
            <w:tcW w:w="687" w:type="pct"/>
            <w:tcBorders>
              <w:top w:val="single" w:sz="6" w:space="0" w:color="auto"/>
              <w:left w:val="single" w:sz="6" w:space="0" w:color="auto"/>
              <w:right w:val="single" w:sz="6" w:space="0" w:color="auto"/>
            </w:tcBorders>
            <w:vAlign w:val="center"/>
          </w:tcPr>
          <w:p w:rsidR="00945C26" w:rsidRPr="00BE3A93" w:rsidRDefault="00945C26" w:rsidP="00314F59">
            <w:pPr>
              <w:spacing w:after="0" w:line="240" w:lineRule="auto"/>
              <w:jc w:val="center"/>
              <w:rPr>
                <w:rFonts w:ascii="Times New Roman" w:hAnsi="Times New Roman"/>
              </w:rPr>
            </w:pPr>
            <w:r w:rsidRPr="00BE3A93">
              <w:rPr>
                <w:rFonts w:ascii="Times New Roman" w:hAnsi="Times New Roman"/>
              </w:rPr>
              <w:t>Third Column.</w:t>
            </w:r>
          </w:p>
        </w:tc>
        <w:tc>
          <w:tcPr>
            <w:tcW w:w="676" w:type="pct"/>
            <w:tcBorders>
              <w:top w:val="single" w:sz="6" w:space="0" w:color="auto"/>
              <w:left w:val="single" w:sz="6" w:space="0" w:color="auto"/>
              <w:right w:val="single" w:sz="6" w:space="0" w:color="auto"/>
            </w:tcBorders>
            <w:vAlign w:val="center"/>
          </w:tcPr>
          <w:p w:rsidR="00945C26" w:rsidRPr="00BE3A93" w:rsidRDefault="00945C26" w:rsidP="00314F59">
            <w:pPr>
              <w:spacing w:after="0" w:line="240" w:lineRule="auto"/>
              <w:jc w:val="center"/>
              <w:rPr>
                <w:rFonts w:ascii="Times New Roman" w:hAnsi="Times New Roman"/>
              </w:rPr>
            </w:pPr>
            <w:r w:rsidRPr="00BE3A93">
              <w:rPr>
                <w:rFonts w:ascii="Times New Roman" w:hAnsi="Times New Roman"/>
              </w:rPr>
              <w:t>Fourth Column.</w:t>
            </w:r>
          </w:p>
        </w:tc>
        <w:tc>
          <w:tcPr>
            <w:tcW w:w="668" w:type="pct"/>
            <w:tcBorders>
              <w:top w:val="single" w:sz="6" w:space="0" w:color="auto"/>
              <w:left w:val="single" w:sz="6" w:space="0" w:color="auto"/>
              <w:right w:val="single" w:sz="6" w:space="0" w:color="auto"/>
            </w:tcBorders>
            <w:vAlign w:val="center"/>
          </w:tcPr>
          <w:p w:rsidR="00945C26" w:rsidRPr="00BE3A93" w:rsidRDefault="00945C26" w:rsidP="00314F59">
            <w:pPr>
              <w:spacing w:after="0" w:line="240" w:lineRule="auto"/>
              <w:jc w:val="center"/>
              <w:rPr>
                <w:rFonts w:ascii="Times New Roman" w:hAnsi="Times New Roman"/>
              </w:rPr>
            </w:pPr>
            <w:r w:rsidRPr="00BE3A93">
              <w:rPr>
                <w:rFonts w:ascii="Times New Roman" w:hAnsi="Times New Roman"/>
              </w:rPr>
              <w:t>Fifth Column.</w:t>
            </w:r>
          </w:p>
        </w:tc>
        <w:tc>
          <w:tcPr>
            <w:tcW w:w="672" w:type="pct"/>
            <w:tcBorders>
              <w:top w:val="single" w:sz="6" w:space="0" w:color="auto"/>
              <w:left w:val="single" w:sz="6" w:space="0" w:color="auto"/>
            </w:tcBorders>
            <w:vAlign w:val="center"/>
          </w:tcPr>
          <w:p w:rsidR="00945C26" w:rsidRPr="00BE3A93" w:rsidRDefault="00945C26" w:rsidP="00314F59">
            <w:pPr>
              <w:spacing w:after="0" w:line="240" w:lineRule="auto"/>
              <w:jc w:val="center"/>
              <w:rPr>
                <w:rFonts w:ascii="Times New Roman" w:hAnsi="Times New Roman"/>
              </w:rPr>
            </w:pPr>
            <w:r w:rsidRPr="00BE3A93">
              <w:rPr>
                <w:rFonts w:ascii="Times New Roman" w:hAnsi="Times New Roman"/>
              </w:rPr>
              <w:t>Sixth Column.</w:t>
            </w:r>
          </w:p>
        </w:tc>
      </w:tr>
      <w:tr w:rsidR="00945C26" w:rsidRPr="00BE3A93" w:rsidTr="00083056">
        <w:trPr>
          <w:trHeight w:val="1512"/>
        </w:trPr>
        <w:tc>
          <w:tcPr>
            <w:tcW w:w="1646" w:type="pct"/>
            <w:tcBorders>
              <w:bottom w:val="single" w:sz="6" w:space="0" w:color="auto"/>
              <w:right w:val="single" w:sz="6" w:space="0" w:color="auto"/>
            </w:tcBorders>
            <w:vAlign w:val="center"/>
          </w:tcPr>
          <w:p w:rsidR="00945C26" w:rsidRPr="00BE3A93" w:rsidRDefault="00945C26" w:rsidP="00314F59">
            <w:pPr>
              <w:spacing w:before="120" w:after="0" w:line="240" w:lineRule="auto"/>
              <w:jc w:val="center"/>
              <w:rPr>
                <w:rFonts w:ascii="Times New Roman" w:hAnsi="Times New Roman"/>
              </w:rPr>
            </w:pPr>
            <w:r w:rsidRPr="00BE3A93">
              <w:rPr>
                <w:rFonts w:ascii="Times New Roman" w:hAnsi="Times New Roman"/>
              </w:rPr>
              <w:t>University.</w:t>
            </w:r>
          </w:p>
        </w:tc>
        <w:tc>
          <w:tcPr>
            <w:tcW w:w="652" w:type="pct"/>
            <w:tcBorders>
              <w:left w:val="single" w:sz="6" w:space="0" w:color="auto"/>
              <w:bottom w:val="single" w:sz="6" w:space="0" w:color="auto"/>
              <w:right w:val="single" w:sz="6" w:space="0" w:color="auto"/>
            </w:tcBorders>
            <w:vAlign w:val="center"/>
          </w:tcPr>
          <w:p w:rsidR="00945C26" w:rsidRPr="00BE3A93" w:rsidRDefault="00083056" w:rsidP="00314F59">
            <w:pPr>
              <w:spacing w:before="120" w:after="0" w:line="240" w:lineRule="auto"/>
              <w:jc w:val="center"/>
              <w:rPr>
                <w:rFonts w:ascii="Times New Roman" w:hAnsi="Times New Roman"/>
              </w:rPr>
            </w:pPr>
            <w:r w:rsidRPr="00BE3A93">
              <w:rPr>
                <w:rFonts w:ascii="Times New Roman" w:hAnsi="Times New Roman"/>
              </w:rPr>
              <w:t xml:space="preserve">Amount </w:t>
            </w:r>
            <w:r w:rsidR="00945C26" w:rsidRPr="00BE3A93">
              <w:rPr>
                <w:rFonts w:ascii="Times New Roman" w:hAnsi="Times New Roman"/>
              </w:rPr>
              <w:t>of fees and State grants.</w:t>
            </w:r>
          </w:p>
        </w:tc>
        <w:tc>
          <w:tcPr>
            <w:tcW w:w="687" w:type="pct"/>
            <w:tcBorders>
              <w:left w:val="single" w:sz="6" w:space="0" w:color="auto"/>
              <w:bottom w:val="single" w:sz="6" w:space="0" w:color="auto"/>
              <w:right w:val="single" w:sz="6" w:space="0" w:color="auto"/>
            </w:tcBorders>
            <w:vAlign w:val="center"/>
          </w:tcPr>
          <w:p w:rsidR="00945C26" w:rsidRPr="00BE3A93" w:rsidRDefault="00945C26" w:rsidP="00314F59">
            <w:pPr>
              <w:spacing w:before="120" w:after="0" w:line="240" w:lineRule="auto"/>
              <w:jc w:val="center"/>
              <w:rPr>
                <w:rFonts w:ascii="Times New Roman" w:hAnsi="Times New Roman"/>
              </w:rPr>
            </w:pPr>
            <w:r w:rsidRPr="00BE3A93">
              <w:rPr>
                <w:rFonts w:ascii="Times New Roman" w:hAnsi="Times New Roman"/>
              </w:rPr>
              <w:t>Amount of financial assistance under section 8 (l.) (</w:t>
            </w:r>
            <w:r w:rsidR="00F5426E" w:rsidRPr="00BE3A93">
              <w:rPr>
                <w:rFonts w:ascii="Times New Roman" w:hAnsi="Times New Roman"/>
                <w:i/>
              </w:rPr>
              <w:t>b</w:t>
            </w:r>
            <w:r w:rsidRPr="00BE3A93">
              <w:rPr>
                <w:rFonts w:ascii="Times New Roman" w:hAnsi="Times New Roman"/>
              </w:rPr>
              <w:t>).</w:t>
            </w:r>
          </w:p>
        </w:tc>
        <w:tc>
          <w:tcPr>
            <w:tcW w:w="676" w:type="pct"/>
            <w:tcBorders>
              <w:left w:val="single" w:sz="6" w:space="0" w:color="auto"/>
              <w:bottom w:val="single" w:sz="6" w:space="0" w:color="auto"/>
              <w:right w:val="single" w:sz="6" w:space="0" w:color="auto"/>
            </w:tcBorders>
            <w:vAlign w:val="center"/>
          </w:tcPr>
          <w:p w:rsidR="00945C26" w:rsidRPr="00BE3A93" w:rsidRDefault="00945C26" w:rsidP="00314F59">
            <w:pPr>
              <w:spacing w:before="120" w:after="0" w:line="240" w:lineRule="auto"/>
              <w:jc w:val="center"/>
              <w:rPr>
                <w:rFonts w:ascii="Times New Roman" w:hAnsi="Times New Roman"/>
              </w:rPr>
            </w:pPr>
            <w:r w:rsidRPr="00BE3A93">
              <w:rPr>
                <w:rFonts w:ascii="Times New Roman" w:hAnsi="Times New Roman"/>
              </w:rPr>
              <w:t>Maximum amount payable under section 8 (2.).</w:t>
            </w:r>
          </w:p>
        </w:tc>
        <w:tc>
          <w:tcPr>
            <w:tcW w:w="668" w:type="pct"/>
            <w:tcBorders>
              <w:left w:val="single" w:sz="6" w:space="0" w:color="auto"/>
              <w:bottom w:val="single" w:sz="6" w:space="0" w:color="auto"/>
              <w:right w:val="single" w:sz="6" w:space="0" w:color="auto"/>
            </w:tcBorders>
            <w:vAlign w:val="center"/>
          </w:tcPr>
          <w:p w:rsidR="00945C26" w:rsidRPr="00BE3A93" w:rsidRDefault="00945C26" w:rsidP="00314F59">
            <w:pPr>
              <w:spacing w:before="120" w:after="0" w:line="240" w:lineRule="auto"/>
              <w:jc w:val="center"/>
              <w:rPr>
                <w:rFonts w:ascii="Times New Roman" w:hAnsi="Times New Roman"/>
              </w:rPr>
            </w:pPr>
            <w:r w:rsidRPr="00BE3A93">
              <w:rPr>
                <w:rFonts w:ascii="Times New Roman" w:hAnsi="Times New Roman"/>
              </w:rPr>
              <w:t>Maximum amount payable under section 8 (3.).</w:t>
            </w:r>
          </w:p>
        </w:tc>
        <w:tc>
          <w:tcPr>
            <w:tcW w:w="672" w:type="pct"/>
            <w:tcBorders>
              <w:left w:val="single" w:sz="6" w:space="0" w:color="auto"/>
              <w:bottom w:val="single" w:sz="6" w:space="0" w:color="auto"/>
            </w:tcBorders>
            <w:vAlign w:val="center"/>
          </w:tcPr>
          <w:p w:rsidR="00945C26" w:rsidRPr="00BE3A93" w:rsidRDefault="00945C26" w:rsidP="00083056">
            <w:pPr>
              <w:spacing w:before="120" w:after="0" w:line="240" w:lineRule="auto"/>
              <w:jc w:val="center"/>
              <w:rPr>
                <w:rFonts w:ascii="Times New Roman" w:hAnsi="Times New Roman"/>
              </w:rPr>
            </w:pPr>
            <w:r w:rsidRPr="00BE3A93">
              <w:rPr>
                <w:rFonts w:ascii="Times New Roman" w:hAnsi="Times New Roman"/>
              </w:rPr>
              <w:t>Amount for teaching and administrative costs</w:t>
            </w:r>
            <w:r w:rsidR="00083056" w:rsidRPr="00BE3A93">
              <w:rPr>
                <w:rFonts w:ascii="Times New Roman" w:hAnsi="Times New Roman"/>
              </w:rPr>
              <w:t xml:space="preserve"> </w:t>
            </w:r>
            <w:r w:rsidRPr="00BE3A93">
              <w:rPr>
                <w:rFonts w:ascii="Times New Roman" w:hAnsi="Times New Roman"/>
              </w:rPr>
              <w:t>of residential colleges.</w:t>
            </w:r>
          </w:p>
        </w:tc>
      </w:tr>
      <w:tr w:rsidR="00945C26" w:rsidRPr="00BE3A93" w:rsidTr="00083056">
        <w:trPr>
          <w:trHeight w:val="192"/>
        </w:trPr>
        <w:tc>
          <w:tcPr>
            <w:tcW w:w="1646"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652" w:type="pct"/>
            <w:tcBorders>
              <w:top w:val="single" w:sz="6" w:space="0" w:color="auto"/>
              <w:left w:val="single" w:sz="6" w:space="0" w:color="auto"/>
              <w:right w:val="single" w:sz="6" w:space="0" w:color="auto"/>
            </w:tcBorders>
          </w:tcPr>
          <w:p w:rsidR="00945C26" w:rsidRPr="00BE3A93" w:rsidRDefault="00945C26" w:rsidP="00FE447B">
            <w:pPr>
              <w:spacing w:after="0" w:line="240" w:lineRule="auto"/>
              <w:jc w:val="center"/>
              <w:rPr>
                <w:rFonts w:ascii="Times New Roman" w:hAnsi="Times New Roman"/>
              </w:rPr>
            </w:pPr>
            <w:r w:rsidRPr="00BE3A93">
              <w:rPr>
                <w:rFonts w:ascii="Times New Roman" w:hAnsi="Times New Roman"/>
              </w:rPr>
              <w:t>£</w:t>
            </w:r>
          </w:p>
        </w:tc>
        <w:tc>
          <w:tcPr>
            <w:tcW w:w="687" w:type="pct"/>
            <w:tcBorders>
              <w:top w:val="single" w:sz="6" w:space="0" w:color="auto"/>
              <w:left w:val="single" w:sz="6" w:space="0" w:color="auto"/>
              <w:right w:val="single" w:sz="6" w:space="0" w:color="auto"/>
            </w:tcBorders>
          </w:tcPr>
          <w:p w:rsidR="00945C26" w:rsidRPr="00BE3A93" w:rsidRDefault="00945C26" w:rsidP="00FE447B">
            <w:pPr>
              <w:spacing w:after="0" w:line="240" w:lineRule="auto"/>
              <w:jc w:val="center"/>
              <w:rPr>
                <w:rFonts w:ascii="Times New Roman" w:hAnsi="Times New Roman"/>
              </w:rPr>
            </w:pPr>
            <w:r w:rsidRPr="00BE3A93">
              <w:rPr>
                <w:rFonts w:ascii="Times New Roman" w:hAnsi="Times New Roman"/>
              </w:rPr>
              <w:t>£</w:t>
            </w:r>
          </w:p>
        </w:tc>
        <w:tc>
          <w:tcPr>
            <w:tcW w:w="676" w:type="pct"/>
            <w:tcBorders>
              <w:top w:val="single" w:sz="6" w:space="0" w:color="auto"/>
              <w:left w:val="single" w:sz="6" w:space="0" w:color="auto"/>
              <w:right w:val="single" w:sz="6" w:space="0" w:color="auto"/>
            </w:tcBorders>
          </w:tcPr>
          <w:p w:rsidR="00945C26" w:rsidRPr="00BE3A93" w:rsidRDefault="00945C26" w:rsidP="00FE447B">
            <w:pPr>
              <w:spacing w:after="0" w:line="240" w:lineRule="auto"/>
              <w:jc w:val="center"/>
              <w:rPr>
                <w:rFonts w:ascii="Times New Roman" w:hAnsi="Times New Roman"/>
              </w:rPr>
            </w:pPr>
            <w:r w:rsidRPr="00BE3A93">
              <w:rPr>
                <w:rFonts w:ascii="Times New Roman" w:hAnsi="Times New Roman"/>
              </w:rPr>
              <w:t>£</w:t>
            </w:r>
          </w:p>
        </w:tc>
        <w:tc>
          <w:tcPr>
            <w:tcW w:w="668" w:type="pct"/>
            <w:tcBorders>
              <w:top w:val="single" w:sz="6" w:space="0" w:color="auto"/>
              <w:left w:val="single" w:sz="6" w:space="0" w:color="auto"/>
              <w:right w:val="single" w:sz="6" w:space="0" w:color="auto"/>
            </w:tcBorders>
          </w:tcPr>
          <w:p w:rsidR="00945C26" w:rsidRPr="00BE3A93" w:rsidRDefault="00945C26" w:rsidP="00FE447B">
            <w:pPr>
              <w:spacing w:after="0" w:line="240" w:lineRule="auto"/>
              <w:jc w:val="center"/>
              <w:rPr>
                <w:rFonts w:ascii="Times New Roman" w:hAnsi="Times New Roman"/>
              </w:rPr>
            </w:pPr>
            <w:r w:rsidRPr="00BE3A93">
              <w:rPr>
                <w:rFonts w:ascii="Times New Roman" w:hAnsi="Times New Roman"/>
              </w:rPr>
              <w:t>£</w:t>
            </w:r>
          </w:p>
        </w:tc>
        <w:tc>
          <w:tcPr>
            <w:tcW w:w="672" w:type="pct"/>
            <w:tcBorders>
              <w:top w:val="single" w:sz="6" w:space="0" w:color="auto"/>
              <w:left w:val="single" w:sz="6" w:space="0" w:color="auto"/>
            </w:tcBorders>
          </w:tcPr>
          <w:p w:rsidR="00945C26" w:rsidRPr="00BE3A93" w:rsidRDefault="00945C26" w:rsidP="00FE447B">
            <w:pPr>
              <w:spacing w:after="0" w:line="240" w:lineRule="auto"/>
              <w:jc w:val="center"/>
              <w:rPr>
                <w:rFonts w:ascii="Times New Roman" w:hAnsi="Times New Roman"/>
              </w:rPr>
            </w:pPr>
            <w:r w:rsidRPr="00BE3A93">
              <w:rPr>
                <w:rFonts w:ascii="Times New Roman" w:hAnsi="Times New Roman"/>
              </w:rPr>
              <w:t>£</w:t>
            </w:r>
          </w:p>
        </w:tc>
      </w:tr>
      <w:tr w:rsidR="00945C26" w:rsidRPr="00BE3A93" w:rsidTr="007A18E8">
        <w:trPr>
          <w:trHeight w:val="20"/>
        </w:trPr>
        <w:tc>
          <w:tcPr>
            <w:tcW w:w="1646"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New South Wales—</w:t>
            </w:r>
          </w:p>
        </w:tc>
        <w:tc>
          <w:tcPr>
            <w:tcW w:w="652"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687"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676"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668"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672" w:type="pct"/>
            <w:tcBorders>
              <w:left w:val="single" w:sz="6" w:space="0" w:color="auto"/>
            </w:tcBorders>
          </w:tcPr>
          <w:p w:rsidR="00945C26" w:rsidRPr="00BE3A93" w:rsidRDefault="00945C26" w:rsidP="00F5426E">
            <w:pPr>
              <w:spacing w:after="0" w:line="240" w:lineRule="auto"/>
              <w:rPr>
                <w:rFonts w:ascii="Times New Roman" w:hAnsi="Times New Roman"/>
              </w:rPr>
            </w:pPr>
          </w:p>
        </w:tc>
      </w:tr>
      <w:tr w:rsidR="00945C26" w:rsidRPr="00BE3A93" w:rsidTr="007A18E8">
        <w:trPr>
          <w:trHeight w:val="20"/>
        </w:trPr>
        <w:tc>
          <w:tcPr>
            <w:tcW w:w="1646" w:type="pct"/>
            <w:tcBorders>
              <w:right w:val="single" w:sz="6" w:space="0" w:color="auto"/>
            </w:tcBorders>
          </w:tcPr>
          <w:p w:rsidR="00945C26" w:rsidRPr="00BE3A93" w:rsidRDefault="00945C26" w:rsidP="00212394">
            <w:pPr>
              <w:tabs>
                <w:tab w:val="left" w:leader="dot" w:pos="2880"/>
              </w:tabs>
              <w:spacing w:after="0" w:line="240" w:lineRule="auto"/>
              <w:ind w:left="576" w:hanging="288"/>
              <w:rPr>
                <w:rFonts w:ascii="Times New Roman" w:hAnsi="Times New Roman"/>
              </w:rPr>
            </w:pPr>
            <w:r w:rsidRPr="00BE3A93">
              <w:rPr>
                <w:rFonts w:ascii="Times New Roman" w:hAnsi="Times New Roman"/>
              </w:rPr>
              <w:t>The University of Sydney</w:t>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783,369</w:t>
            </w: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277,423</w:t>
            </w: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778,600</w:t>
            </w: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845,725</w:t>
            </w: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16,300</w:t>
            </w:r>
          </w:p>
        </w:tc>
      </w:tr>
      <w:tr w:rsidR="00945C26" w:rsidRPr="00BE3A93" w:rsidTr="00042046">
        <w:trPr>
          <w:trHeight w:val="20"/>
        </w:trPr>
        <w:tc>
          <w:tcPr>
            <w:tcW w:w="1646" w:type="pct"/>
            <w:tcBorders>
              <w:right w:val="single" w:sz="6" w:space="0" w:color="auto"/>
            </w:tcBorders>
          </w:tcPr>
          <w:p w:rsidR="00945C26" w:rsidRPr="00BE3A93" w:rsidRDefault="00945C26" w:rsidP="00083056">
            <w:pPr>
              <w:tabs>
                <w:tab w:val="left" w:leader="dot" w:pos="2880"/>
              </w:tabs>
              <w:spacing w:after="0" w:line="240" w:lineRule="auto"/>
              <w:ind w:left="576" w:right="288" w:hanging="288"/>
              <w:rPr>
                <w:rFonts w:ascii="Times New Roman" w:hAnsi="Times New Roman"/>
              </w:rPr>
            </w:pPr>
            <w:r w:rsidRPr="00BE3A93">
              <w:rPr>
                <w:rFonts w:ascii="Times New Roman" w:hAnsi="Times New Roman"/>
              </w:rPr>
              <w:t>The New South Wales University of Technology</w:t>
            </w:r>
            <w:r w:rsidR="00212394" w:rsidRPr="00BE3A93">
              <w:rPr>
                <w:rFonts w:ascii="Times New Roman" w:hAnsi="Times New Roman"/>
              </w:rPr>
              <w:tab/>
            </w:r>
          </w:p>
        </w:tc>
        <w:tc>
          <w:tcPr>
            <w:tcW w:w="652"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605,805</w:t>
            </w:r>
          </w:p>
        </w:tc>
        <w:tc>
          <w:tcPr>
            <w:tcW w:w="687"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84,829</w:t>
            </w:r>
          </w:p>
        </w:tc>
        <w:tc>
          <w:tcPr>
            <w:tcW w:w="676"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370,025</w:t>
            </w:r>
          </w:p>
        </w:tc>
        <w:tc>
          <w:tcPr>
            <w:tcW w:w="668"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428,775</w:t>
            </w:r>
          </w:p>
        </w:tc>
        <w:tc>
          <w:tcPr>
            <w:tcW w:w="672" w:type="pct"/>
            <w:tcBorders>
              <w:lef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5,300</w:t>
            </w:r>
          </w:p>
        </w:tc>
      </w:tr>
      <w:tr w:rsidR="00945C26" w:rsidRPr="00BE3A93" w:rsidTr="007A18E8">
        <w:trPr>
          <w:trHeight w:val="20"/>
        </w:trPr>
        <w:tc>
          <w:tcPr>
            <w:tcW w:w="1646" w:type="pct"/>
            <w:tcBorders>
              <w:right w:val="single" w:sz="6" w:space="0" w:color="auto"/>
            </w:tcBorders>
            <w:vAlign w:val="center"/>
          </w:tcPr>
          <w:p w:rsidR="00945C26" w:rsidRPr="00BE3A93" w:rsidRDefault="00945C26" w:rsidP="00212394">
            <w:pPr>
              <w:tabs>
                <w:tab w:val="left" w:leader="dot" w:pos="2880"/>
              </w:tabs>
              <w:spacing w:after="0" w:line="240" w:lineRule="auto"/>
              <w:ind w:left="576" w:hanging="288"/>
              <w:rPr>
                <w:rFonts w:ascii="Times New Roman" w:hAnsi="Times New Roman"/>
              </w:rPr>
            </w:pPr>
            <w:r w:rsidRPr="00BE3A93">
              <w:rPr>
                <w:rFonts w:ascii="Times New Roman" w:hAnsi="Times New Roman"/>
              </w:rPr>
              <w:t>The University of New England</w:t>
            </w:r>
            <w:r w:rsidR="00212394" w:rsidRPr="00BE3A93">
              <w:rPr>
                <w:rFonts w:ascii="Times New Roman" w:hAnsi="Times New Roman"/>
              </w:rPr>
              <w:tab/>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64,164</w:t>
            </w: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17,479</w:t>
            </w: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83,200</w:t>
            </w: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97,075</w:t>
            </w: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4,600</w:t>
            </w:r>
          </w:p>
        </w:tc>
      </w:tr>
      <w:tr w:rsidR="00945C26" w:rsidRPr="00BE3A93" w:rsidTr="007A18E8">
        <w:trPr>
          <w:trHeight w:val="20"/>
        </w:trPr>
        <w:tc>
          <w:tcPr>
            <w:tcW w:w="1646"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Victoria—</w:t>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p>
        </w:tc>
      </w:tr>
      <w:tr w:rsidR="00945C26" w:rsidRPr="00BE3A93" w:rsidTr="007A18E8">
        <w:trPr>
          <w:trHeight w:val="20"/>
        </w:trPr>
        <w:tc>
          <w:tcPr>
            <w:tcW w:w="1646" w:type="pct"/>
            <w:tcBorders>
              <w:right w:val="single" w:sz="6" w:space="0" w:color="auto"/>
            </w:tcBorders>
          </w:tcPr>
          <w:p w:rsidR="00945C26" w:rsidRPr="00BE3A93" w:rsidRDefault="00945C26" w:rsidP="00083056">
            <w:pPr>
              <w:tabs>
                <w:tab w:val="left" w:leader="dot" w:pos="2880"/>
              </w:tabs>
              <w:spacing w:after="0" w:line="240" w:lineRule="auto"/>
              <w:ind w:left="576" w:right="144" w:hanging="288"/>
              <w:rPr>
                <w:rFonts w:ascii="Times New Roman" w:hAnsi="Times New Roman"/>
              </w:rPr>
            </w:pPr>
            <w:r w:rsidRPr="00BE3A93">
              <w:rPr>
                <w:rFonts w:ascii="Times New Roman" w:hAnsi="Times New Roman"/>
              </w:rPr>
              <w:t>The University of Melbourne</w:t>
            </w:r>
            <w:r w:rsidR="00212394" w:rsidRPr="00BE3A93">
              <w:rPr>
                <w:rFonts w:ascii="Times New Roman" w:hAnsi="Times New Roman"/>
              </w:rPr>
              <w:tab/>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655,159</w:t>
            </w: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229,149</w:t>
            </w: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678,300</w:t>
            </w: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740,550</w:t>
            </w: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16.000</w:t>
            </w:r>
          </w:p>
        </w:tc>
      </w:tr>
      <w:tr w:rsidR="00945C26" w:rsidRPr="00BE3A93" w:rsidTr="007A18E8">
        <w:trPr>
          <w:trHeight w:val="20"/>
        </w:trPr>
        <w:tc>
          <w:tcPr>
            <w:tcW w:w="1646" w:type="pct"/>
            <w:tcBorders>
              <w:right w:val="single" w:sz="6" w:space="0" w:color="auto"/>
            </w:tcBorders>
          </w:tcPr>
          <w:p w:rsidR="00945C26" w:rsidRPr="00BE3A93" w:rsidRDefault="00945C26" w:rsidP="00212394">
            <w:pPr>
              <w:tabs>
                <w:tab w:val="left" w:leader="dot" w:pos="2880"/>
              </w:tabs>
              <w:spacing w:after="0" w:line="240" w:lineRule="auto"/>
              <w:ind w:left="576" w:hanging="288"/>
              <w:rPr>
                <w:rFonts w:ascii="Times New Roman" w:hAnsi="Times New Roman"/>
              </w:rPr>
            </w:pPr>
            <w:r w:rsidRPr="00BE3A93">
              <w:rPr>
                <w:rFonts w:ascii="Times New Roman" w:hAnsi="Times New Roman"/>
              </w:rPr>
              <w:t>Monash University</w:t>
            </w:r>
            <w:r w:rsidR="00212394" w:rsidRPr="00BE3A93">
              <w:rPr>
                <w:rFonts w:ascii="Times New Roman" w:hAnsi="Times New Roman"/>
              </w:rPr>
              <w:tab/>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50,000</w:t>
            </w: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25,000</w:t>
            </w:r>
          </w:p>
        </w:tc>
        <w:tc>
          <w:tcPr>
            <w:tcW w:w="676" w:type="pct"/>
            <w:tcBorders>
              <w:left w:val="single" w:sz="6" w:space="0" w:color="auto"/>
              <w:right w:val="single" w:sz="6" w:space="0" w:color="auto"/>
            </w:tcBorders>
          </w:tcPr>
          <w:p w:rsidR="00945C26" w:rsidRPr="00BE3A93" w:rsidRDefault="00945C26" w:rsidP="00C872B1">
            <w:pPr>
              <w:spacing w:after="0" w:line="240" w:lineRule="auto"/>
              <w:jc w:val="center"/>
              <w:rPr>
                <w:rFonts w:ascii="Times New Roman" w:hAnsi="Times New Roman"/>
              </w:rPr>
            </w:pPr>
            <w:r w:rsidRPr="00BE3A93">
              <w:rPr>
                <w:rFonts w:ascii="Times New Roman" w:hAnsi="Times New Roman"/>
              </w:rPr>
              <w:t>—</w:t>
            </w: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28,750</w:t>
            </w:r>
          </w:p>
        </w:tc>
        <w:tc>
          <w:tcPr>
            <w:tcW w:w="672" w:type="pct"/>
            <w:tcBorders>
              <w:left w:val="single" w:sz="6" w:space="0" w:color="auto"/>
            </w:tcBorders>
          </w:tcPr>
          <w:p w:rsidR="00945C26" w:rsidRPr="00BE3A93" w:rsidRDefault="00945C26" w:rsidP="00C872B1">
            <w:pPr>
              <w:spacing w:after="0" w:line="240" w:lineRule="auto"/>
              <w:jc w:val="center"/>
              <w:rPr>
                <w:rFonts w:ascii="Times New Roman" w:hAnsi="Times New Roman"/>
              </w:rPr>
            </w:pPr>
            <w:r w:rsidRPr="00BE3A93">
              <w:rPr>
                <w:rFonts w:ascii="Times New Roman" w:hAnsi="Times New Roman"/>
              </w:rPr>
              <w:t>—</w:t>
            </w:r>
          </w:p>
        </w:tc>
      </w:tr>
      <w:tr w:rsidR="00945C26" w:rsidRPr="00BE3A93" w:rsidTr="007A18E8">
        <w:trPr>
          <w:trHeight w:val="20"/>
        </w:trPr>
        <w:tc>
          <w:tcPr>
            <w:tcW w:w="1646"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Queensland—</w:t>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p>
        </w:tc>
      </w:tr>
      <w:tr w:rsidR="00945C26" w:rsidRPr="00BE3A93" w:rsidTr="00B01BBD">
        <w:trPr>
          <w:trHeight w:val="20"/>
        </w:trPr>
        <w:tc>
          <w:tcPr>
            <w:tcW w:w="1646" w:type="pct"/>
            <w:tcBorders>
              <w:right w:val="single" w:sz="6" w:space="0" w:color="auto"/>
            </w:tcBorders>
            <w:vAlign w:val="center"/>
          </w:tcPr>
          <w:p w:rsidR="00945C26" w:rsidRPr="00BE3A93" w:rsidRDefault="00083056" w:rsidP="00212394">
            <w:pPr>
              <w:tabs>
                <w:tab w:val="left" w:leader="dot" w:pos="2880"/>
              </w:tabs>
              <w:spacing w:after="0" w:line="240" w:lineRule="auto"/>
              <w:ind w:left="576" w:hanging="288"/>
              <w:rPr>
                <w:rFonts w:ascii="Times New Roman" w:hAnsi="Times New Roman"/>
              </w:rPr>
            </w:pPr>
            <w:r w:rsidRPr="00BE3A93">
              <w:rPr>
                <w:rFonts w:ascii="Times New Roman" w:hAnsi="Times New Roman"/>
              </w:rPr>
              <w:t>The University of Queens</w:t>
            </w:r>
            <w:r w:rsidR="00945C26" w:rsidRPr="00BE3A93">
              <w:rPr>
                <w:rFonts w:ascii="Times New Roman" w:hAnsi="Times New Roman"/>
              </w:rPr>
              <w:t>land</w:t>
            </w:r>
            <w:r w:rsidR="00212394" w:rsidRPr="00BE3A93">
              <w:rPr>
                <w:rFonts w:ascii="Times New Roman" w:hAnsi="Times New Roman"/>
              </w:rPr>
              <w:tab/>
            </w:r>
          </w:p>
        </w:tc>
        <w:tc>
          <w:tcPr>
            <w:tcW w:w="652" w:type="pct"/>
            <w:tcBorders>
              <w:left w:val="single" w:sz="6" w:space="0" w:color="auto"/>
              <w:right w:val="single" w:sz="6" w:space="0" w:color="auto"/>
            </w:tcBorders>
            <w:vAlign w:val="bottom"/>
          </w:tcPr>
          <w:p w:rsidR="00945C26" w:rsidRPr="00BE3A93" w:rsidRDefault="00945C26" w:rsidP="00B01BBD">
            <w:pPr>
              <w:spacing w:after="0" w:line="240" w:lineRule="auto"/>
              <w:ind w:right="144"/>
              <w:jc w:val="right"/>
              <w:rPr>
                <w:rFonts w:ascii="Times New Roman" w:hAnsi="Times New Roman"/>
              </w:rPr>
            </w:pPr>
            <w:r w:rsidRPr="00BE3A93">
              <w:rPr>
                <w:rFonts w:ascii="Times New Roman" w:hAnsi="Times New Roman"/>
              </w:rPr>
              <w:t>309,269</w:t>
            </w:r>
          </w:p>
        </w:tc>
        <w:tc>
          <w:tcPr>
            <w:tcW w:w="687" w:type="pct"/>
            <w:tcBorders>
              <w:left w:val="single" w:sz="6" w:space="0" w:color="auto"/>
              <w:right w:val="single" w:sz="6" w:space="0" w:color="auto"/>
            </w:tcBorders>
            <w:vAlign w:val="bottom"/>
          </w:tcPr>
          <w:p w:rsidR="00945C26" w:rsidRPr="00BE3A93" w:rsidRDefault="00945C26" w:rsidP="00B01BBD">
            <w:pPr>
              <w:spacing w:after="0" w:line="240" w:lineRule="auto"/>
              <w:ind w:right="144"/>
              <w:jc w:val="right"/>
              <w:rPr>
                <w:rFonts w:ascii="Times New Roman" w:hAnsi="Times New Roman"/>
              </w:rPr>
            </w:pPr>
            <w:r w:rsidRPr="00BE3A93">
              <w:rPr>
                <w:rFonts w:ascii="Times New Roman" w:hAnsi="Times New Roman"/>
              </w:rPr>
              <w:t>101,253</w:t>
            </w:r>
          </w:p>
        </w:tc>
        <w:tc>
          <w:tcPr>
            <w:tcW w:w="676" w:type="pct"/>
            <w:tcBorders>
              <w:left w:val="single" w:sz="6" w:space="0" w:color="auto"/>
              <w:right w:val="single" w:sz="6" w:space="0" w:color="auto"/>
            </w:tcBorders>
            <w:vAlign w:val="bottom"/>
          </w:tcPr>
          <w:p w:rsidR="00945C26" w:rsidRPr="00BE3A93" w:rsidRDefault="00945C26" w:rsidP="00B01BBD">
            <w:pPr>
              <w:spacing w:after="0" w:line="240" w:lineRule="auto"/>
              <w:ind w:right="144"/>
              <w:jc w:val="right"/>
              <w:rPr>
                <w:rFonts w:ascii="Times New Roman" w:hAnsi="Times New Roman"/>
              </w:rPr>
            </w:pPr>
            <w:r w:rsidRPr="00BE3A93">
              <w:rPr>
                <w:rFonts w:ascii="Times New Roman" w:hAnsi="Times New Roman"/>
              </w:rPr>
              <w:t>399,300</w:t>
            </w:r>
          </w:p>
        </w:tc>
        <w:tc>
          <w:tcPr>
            <w:tcW w:w="668" w:type="pct"/>
            <w:tcBorders>
              <w:left w:val="single" w:sz="6" w:space="0" w:color="auto"/>
              <w:right w:val="single" w:sz="6" w:space="0" w:color="auto"/>
            </w:tcBorders>
            <w:vAlign w:val="bottom"/>
          </w:tcPr>
          <w:p w:rsidR="00945C26" w:rsidRPr="00BE3A93" w:rsidRDefault="00945C26" w:rsidP="00B01BBD">
            <w:pPr>
              <w:spacing w:after="0" w:line="240" w:lineRule="auto"/>
              <w:ind w:right="144"/>
              <w:jc w:val="right"/>
              <w:rPr>
                <w:rFonts w:ascii="Times New Roman" w:hAnsi="Times New Roman"/>
              </w:rPr>
            </w:pPr>
            <w:r w:rsidRPr="00BE3A93">
              <w:rPr>
                <w:rFonts w:ascii="Times New Roman" w:hAnsi="Times New Roman"/>
              </w:rPr>
              <w:t>438,575</w:t>
            </w:r>
          </w:p>
        </w:tc>
        <w:tc>
          <w:tcPr>
            <w:tcW w:w="672" w:type="pct"/>
            <w:tcBorders>
              <w:left w:val="single" w:sz="6" w:space="0" w:color="auto"/>
            </w:tcBorders>
            <w:vAlign w:val="bottom"/>
          </w:tcPr>
          <w:p w:rsidR="00945C26" w:rsidRPr="00BE3A93" w:rsidRDefault="00945C26" w:rsidP="00B01BBD">
            <w:pPr>
              <w:spacing w:after="0" w:line="240" w:lineRule="auto"/>
              <w:ind w:right="144"/>
              <w:jc w:val="right"/>
              <w:rPr>
                <w:rFonts w:ascii="Times New Roman" w:hAnsi="Times New Roman"/>
              </w:rPr>
            </w:pPr>
            <w:r w:rsidRPr="00BE3A93">
              <w:rPr>
                <w:rFonts w:ascii="Times New Roman" w:hAnsi="Times New Roman"/>
              </w:rPr>
              <w:t>11,100</w:t>
            </w:r>
          </w:p>
        </w:tc>
      </w:tr>
      <w:tr w:rsidR="00945C26" w:rsidRPr="00BE3A93" w:rsidTr="007A18E8">
        <w:trPr>
          <w:trHeight w:val="20"/>
        </w:trPr>
        <w:tc>
          <w:tcPr>
            <w:tcW w:w="1646"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South Australia—</w:t>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p>
        </w:tc>
      </w:tr>
      <w:tr w:rsidR="00945C26" w:rsidRPr="00BE3A93" w:rsidTr="007A18E8">
        <w:trPr>
          <w:trHeight w:val="20"/>
        </w:trPr>
        <w:tc>
          <w:tcPr>
            <w:tcW w:w="1646" w:type="pct"/>
            <w:tcBorders>
              <w:right w:val="single" w:sz="6" w:space="0" w:color="auto"/>
            </w:tcBorders>
            <w:vAlign w:val="center"/>
          </w:tcPr>
          <w:p w:rsidR="00945C26" w:rsidRPr="00BE3A93" w:rsidRDefault="00945C26" w:rsidP="00212394">
            <w:pPr>
              <w:tabs>
                <w:tab w:val="left" w:leader="dot" w:pos="2880"/>
              </w:tabs>
              <w:spacing w:after="0" w:line="240" w:lineRule="auto"/>
              <w:ind w:left="576" w:hanging="288"/>
              <w:rPr>
                <w:rFonts w:ascii="Times New Roman" w:hAnsi="Times New Roman"/>
              </w:rPr>
            </w:pPr>
            <w:r w:rsidRPr="00BE3A93">
              <w:rPr>
                <w:rFonts w:ascii="Times New Roman" w:hAnsi="Times New Roman"/>
              </w:rPr>
              <w:t>The University of Adelaide</w:t>
            </w:r>
            <w:r w:rsidR="00212394" w:rsidRPr="00BE3A93">
              <w:rPr>
                <w:rFonts w:ascii="Times New Roman" w:hAnsi="Times New Roman"/>
              </w:rPr>
              <w:tab/>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272,394</w:t>
            </w: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97,698</w:t>
            </w: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370,025</w:t>
            </w: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407,275</w:t>
            </w: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6,900</w:t>
            </w:r>
          </w:p>
        </w:tc>
      </w:tr>
      <w:tr w:rsidR="00945C26" w:rsidRPr="00BE3A93" w:rsidTr="00042046">
        <w:trPr>
          <w:trHeight w:val="20"/>
        </w:trPr>
        <w:tc>
          <w:tcPr>
            <w:tcW w:w="1646" w:type="pct"/>
            <w:tcBorders>
              <w:right w:val="single" w:sz="6" w:space="0" w:color="auto"/>
            </w:tcBorders>
          </w:tcPr>
          <w:p w:rsidR="00945C26" w:rsidRPr="00BE3A93" w:rsidRDefault="00945C26" w:rsidP="00212394">
            <w:pPr>
              <w:tabs>
                <w:tab w:val="left" w:leader="dot" w:pos="2880"/>
              </w:tabs>
              <w:spacing w:after="0" w:line="240" w:lineRule="auto"/>
              <w:ind w:left="576" w:hanging="288"/>
              <w:rPr>
                <w:rFonts w:ascii="Times New Roman" w:hAnsi="Times New Roman"/>
              </w:rPr>
            </w:pPr>
            <w:r w:rsidRPr="00BE3A93">
              <w:rPr>
                <w:rFonts w:ascii="Times New Roman" w:hAnsi="Times New Roman"/>
              </w:rPr>
              <w:t>The South Australian School of Mines and Industries</w:t>
            </w:r>
            <w:r w:rsidR="00212394" w:rsidRPr="00BE3A93">
              <w:rPr>
                <w:rFonts w:ascii="Times New Roman" w:hAnsi="Times New Roman"/>
              </w:rPr>
              <w:tab/>
            </w:r>
          </w:p>
        </w:tc>
        <w:tc>
          <w:tcPr>
            <w:tcW w:w="652"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43,000</w:t>
            </w:r>
          </w:p>
        </w:tc>
        <w:tc>
          <w:tcPr>
            <w:tcW w:w="687"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12,100</w:t>
            </w:r>
          </w:p>
        </w:tc>
        <w:tc>
          <w:tcPr>
            <w:tcW w:w="676"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46,600</w:t>
            </w:r>
          </w:p>
        </w:tc>
        <w:tc>
          <w:tcPr>
            <w:tcW w:w="668"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48,100</w:t>
            </w:r>
          </w:p>
        </w:tc>
        <w:tc>
          <w:tcPr>
            <w:tcW w:w="672" w:type="pct"/>
            <w:tcBorders>
              <w:lef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400</w:t>
            </w:r>
          </w:p>
        </w:tc>
      </w:tr>
      <w:tr w:rsidR="00945C26" w:rsidRPr="00BE3A93" w:rsidTr="007A18E8">
        <w:trPr>
          <w:trHeight w:val="20"/>
        </w:trPr>
        <w:tc>
          <w:tcPr>
            <w:tcW w:w="1646"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Western Australia—</w:t>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p>
        </w:tc>
      </w:tr>
      <w:tr w:rsidR="00945C26" w:rsidRPr="00BE3A93" w:rsidTr="00042046">
        <w:trPr>
          <w:trHeight w:val="20"/>
        </w:trPr>
        <w:tc>
          <w:tcPr>
            <w:tcW w:w="1646" w:type="pct"/>
            <w:tcBorders>
              <w:right w:val="single" w:sz="6" w:space="0" w:color="auto"/>
            </w:tcBorders>
          </w:tcPr>
          <w:p w:rsidR="00945C26" w:rsidRPr="00BE3A93" w:rsidRDefault="00945C26" w:rsidP="00212394">
            <w:pPr>
              <w:tabs>
                <w:tab w:val="left" w:leader="dot" w:pos="2880"/>
              </w:tabs>
              <w:spacing w:after="0" w:line="240" w:lineRule="auto"/>
              <w:ind w:left="576" w:hanging="288"/>
              <w:rPr>
                <w:rFonts w:ascii="Times New Roman" w:hAnsi="Times New Roman"/>
              </w:rPr>
            </w:pPr>
            <w:r w:rsidRPr="00BE3A93">
              <w:rPr>
                <w:rFonts w:ascii="Times New Roman" w:hAnsi="Times New Roman"/>
              </w:rPr>
              <w:t>The University of Western Australia</w:t>
            </w:r>
            <w:r w:rsidR="00212394" w:rsidRPr="00BE3A93">
              <w:rPr>
                <w:rFonts w:ascii="Times New Roman" w:hAnsi="Times New Roman"/>
              </w:rPr>
              <w:tab/>
            </w:r>
          </w:p>
        </w:tc>
        <w:tc>
          <w:tcPr>
            <w:tcW w:w="652"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183,531</w:t>
            </w:r>
          </w:p>
        </w:tc>
        <w:tc>
          <w:tcPr>
            <w:tcW w:w="687"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65,977</w:t>
            </w:r>
          </w:p>
        </w:tc>
        <w:tc>
          <w:tcPr>
            <w:tcW w:w="676"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255,400</w:t>
            </w:r>
          </w:p>
        </w:tc>
        <w:tc>
          <w:tcPr>
            <w:tcW w:w="668" w:type="pct"/>
            <w:tcBorders>
              <w:left w:val="single" w:sz="6" w:space="0" w:color="auto"/>
              <w:righ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280,375</w:t>
            </w:r>
          </w:p>
        </w:tc>
        <w:tc>
          <w:tcPr>
            <w:tcW w:w="672" w:type="pct"/>
            <w:tcBorders>
              <w:left w:val="single" w:sz="6" w:space="0" w:color="auto"/>
            </w:tcBorders>
            <w:vAlign w:val="bottom"/>
          </w:tcPr>
          <w:p w:rsidR="00945C26" w:rsidRPr="00BE3A93" w:rsidRDefault="00945C26" w:rsidP="00042046">
            <w:pPr>
              <w:spacing w:after="0" w:line="240" w:lineRule="auto"/>
              <w:ind w:right="144"/>
              <w:jc w:val="right"/>
              <w:rPr>
                <w:rFonts w:ascii="Times New Roman" w:hAnsi="Times New Roman"/>
              </w:rPr>
            </w:pPr>
            <w:r w:rsidRPr="00BE3A93">
              <w:rPr>
                <w:rFonts w:ascii="Times New Roman" w:hAnsi="Times New Roman"/>
              </w:rPr>
              <w:t>4,800</w:t>
            </w:r>
          </w:p>
        </w:tc>
      </w:tr>
      <w:tr w:rsidR="00945C26" w:rsidRPr="00BE3A93" w:rsidTr="007A18E8">
        <w:trPr>
          <w:trHeight w:val="20"/>
        </w:trPr>
        <w:tc>
          <w:tcPr>
            <w:tcW w:w="1646"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Tasmania—</w:t>
            </w:r>
          </w:p>
        </w:tc>
        <w:tc>
          <w:tcPr>
            <w:tcW w:w="652"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87"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6"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68" w:type="pct"/>
            <w:tcBorders>
              <w:left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p>
        </w:tc>
        <w:tc>
          <w:tcPr>
            <w:tcW w:w="672" w:type="pct"/>
            <w:tcBorders>
              <w:left w:val="single" w:sz="6" w:space="0" w:color="auto"/>
            </w:tcBorders>
          </w:tcPr>
          <w:p w:rsidR="00945C26" w:rsidRPr="00BE3A93" w:rsidRDefault="00945C26" w:rsidP="00FE447B">
            <w:pPr>
              <w:spacing w:after="0" w:line="240" w:lineRule="auto"/>
              <w:ind w:right="144"/>
              <w:jc w:val="right"/>
              <w:rPr>
                <w:rFonts w:ascii="Times New Roman" w:hAnsi="Times New Roman"/>
              </w:rPr>
            </w:pPr>
          </w:p>
        </w:tc>
      </w:tr>
      <w:tr w:rsidR="00945C26" w:rsidRPr="00BE3A93" w:rsidTr="007A18E8">
        <w:trPr>
          <w:trHeight w:val="20"/>
        </w:trPr>
        <w:tc>
          <w:tcPr>
            <w:tcW w:w="1646" w:type="pct"/>
            <w:tcBorders>
              <w:right w:val="single" w:sz="6" w:space="0" w:color="auto"/>
            </w:tcBorders>
            <w:vAlign w:val="center"/>
          </w:tcPr>
          <w:p w:rsidR="00945C26" w:rsidRPr="00BE3A93" w:rsidRDefault="00945C26" w:rsidP="00083056">
            <w:pPr>
              <w:tabs>
                <w:tab w:val="left" w:leader="dot" w:pos="2880"/>
              </w:tabs>
              <w:spacing w:after="0" w:line="240" w:lineRule="auto"/>
              <w:ind w:left="576" w:right="144" w:hanging="288"/>
              <w:rPr>
                <w:rFonts w:ascii="Times New Roman" w:hAnsi="Times New Roman"/>
              </w:rPr>
            </w:pPr>
            <w:r w:rsidRPr="00BE3A93">
              <w:rPr>
                <w:rFonts w:ascii="Times New Roman" w:hAnsi="Times New Roman"/>
              </w:rPr>
              <w:t>The University of Tasmania</w:t>
            </w:r>
            <w:r w:rsidR="00212394" w:rsidRPr="00BE3A93">
              <w:rPr>
                <w:rFonts w:ascii="Times New Roman" w:hAnsi="Times New Roman"/>
              </w:rPr>
              <w:tab/>
            </w:r>
          </w:p>
        </w:tc>
        <w:tc>
          <w:tcPr>
            <w:tcW w:w="652" w:type="pct"/>
            <w:tcBorders>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106,319</w:t>
            </w:r>
          </w:p>
        </w:tc>
        <w:tc>
          <w:tcPr>
            <w:tcW w:w="687" w:type="pct"/>
            <w:tcBorders>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34,022</w:t>
            </w:r>
          </w:p>
        </w:tc>
        <w:tc>
          <w:tcPr>
            <w:tcW w:w="676" w:type="pct"/>
            <w:tcBorders>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126,450</w:t>
            </w:r>
          </w:p>
        </w:tc>
        <w:tc>
          <w:tcPr>
            <w:tcW w:w="668" w:type="pct"/>
            <w:tcBorders>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140,700</w:t>
            </w:r>
          </w:p>
        </w:tc>
        <w:tc>
          <w:tcPr>
            <w:tcW w:w="672" w:type="pct"/>
            <w:tcBorders>
              <w:left w:val="single" w:sz="6" w:space="0" w:color="auto"/>
              <w:bottom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1,400</w:t>
            </w:r>
          </w:p>
        </w:tc>
      </w:tr>
      <w:tr w:rsidR="00945C26" w:rsidRPr="00BE3A93" w:rsidTr="007A18E8">
        <w:trPr>
          <w:trHeight w:val="20"/>
        </w:trPr>
        <w:tc>
          <w:tcPr>
            <w:tcW w:w="1646" w:type="pct"/>
            <w:tcBorders>
              <w:bottom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652" w:type="pct"/>
            <w:tcBorders>
              <w:top w:val="single" w:sz="6" w:space="0" w:color="auto"/>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3,073,010</w:t>
            </w:r>
          </w:p>
        </w:tc>
        <w:tc>
          <w:tcPr>
            <w:tcW w:w="687" w:type="pct"/>
            <w:tcBorders>
              <w:top w:val="single" w:sz="6" w:space="0" w:color="auto"/>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944,930</w:t>
            </w:r>
          </w:p>
        </w:tc>
        <w:tc>
          <w:tcPr>
            <w:tcW w:w="676" w:type="pct"/>
            <w:tcBorders>
              <w:top w:val="single" w:sz="6" w:space="0" w:color="auto"/>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3,107,900</w:t>
            </w:r>
          </w:p>
        </w:tc>
        <w:tc>
          <w:tcPr>
            <w:tcW w:w="668" w:type="pct"/>
            <w:tcBorders>
              <w:top w:val="single" w:sz="6" w:space="0" w:color="auto"/>
              <w:left w:val="single" w:sz="6" w:space="0" w:color="auto"/>
              <w:bottom w:val="single" w:sz="6" w:space="0" w:color="auto"/>
              <w:right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3,455,900</w:t>
            </w:r>
          </w:p>
        </w:tc>
        <w:tc>
          <w:tcPr>
            <w:tcW w:w="672" w:type="pct"/>
            <w:tcBorders>
              <w:top w:val="single" w:sz="6" w:space="0" w:color="auto"/>
              <w:left w:val="single" w:sz="6" w:space="0" w:color="auto"/>
              <w:bottom w:val="single" w:sz="6" w:space="0" w:color="auto"/>
            </w:tcBorders>
          </w:tcPr>
          <w:p w:rsidR="00945C26" w:rsidRPr="00BE3A93" w:rsidRDefault="00945C26" w:rsidP="00FE447B">
            <w:pPr>
              <w:spacing w:after="0" w:line="240" w:lineRule="auto"/>
              <w:ind w:right="144"/>
              <w:jc w:val="right"/>
              <w:rPr>
                <w:rFonts w:ascii="Times New Roman" w:hAnsi="Times New Roman"/>
              </w:rPr>
            </w:pPr>
            <w:r w:rsidRPr="00BE3A93">
              <w:rPr>
                <w:rFonts w:ascii="Times New Roman" w:hAnsi="Times New Roman"/>
              </w:rPr>
              <w:t>66,800</w:t>
            </w:r>
          </w:p>
        </w:tc>
      </w:tr>
    </w:tbl>
    <w:p w:rsidR="00945C26" w:rsidRPr="00BE3A93" w:rsidRDefault="00945C26" w:rsidP="00E2732F">
      <w:pPr>
        <w:spacing w:before="120" w:after="60" w:line="240" w:lineRule="auto"/>
        <w:rPr>
          <w:rFonts w:ascii="Times New Roman" w:hAnsi="Times New Roman"/>
          <w:b/>
          <w:sz w:val="20"/>
        </w:rPr>
      </w:pPr>
      <w:r w:rsidRPr="00BE3A93">
        <w:rPr>
          <w:rFonts w:ascii="Times New Roman" w:hAnsi="Times New Roman"/>
          <w:b/>
          <w:sz w:val="20"/>
        </w:rPr>
        <w:t>The Third Schedule</w:t>
      </w:r>
      <w:r w:rsidR="00083056" w:rsidRPr="00BE3A93">
        <w:rPr>
          <w:rFonts w:ascii="Times New Roman" w:hAnsi="Times New Roman"/>
          <w:b/>
          <w:sz w:val="20"/>
        </w:rPr>
        <w:t>.</w:t>
      </w:r>
    </w:p>
    <w:p w:rsidR="00945C26" w:rsidRPr="00BE3A93" w:rsidRDefault="00945C26" w:rsidP="00083056">
      <w:pPr>
        <w:tabs>
          <w:tab w:val="left" w:pos="907"/>
        </w:tabs>
        <w:spacing w:after="60" w:line="240" w:lineRule="auto"/>
        <w:ind w:firstLine="432"/>
        <w:jc w:val="both"/>
        <w:rPr>
          <w:rFonts w:ascii="Times New Roman" w:hAnsi="Times New Roman"/>
        </w:rPr>
      </w:pPr>
      <w:r w:rsidRPr="00E974B5">
        <w:rPr>
          <w:rFonts w:ascii="Times New Roman" w:hAnsi="Times New Roman"/>
          <w:b/>
        </w:rPr>
        <w:t>17.</w:t>
      </w:r>
      <w:r w:rsidR="00C558A2" w:rsidRPr="00BE3A93">
        <w:rPr>
          <w:rFonts w:ascii="Times New Roman" w:hAnsi="Times New Roman"/>
        </w:rPr>
        <w:tab/>
      </w:r>
      <w:r w:rsidRPr="00BE3A93">
        <w:rPr>
          <w:rFonts w:ascii="Times New Roman" w:hAnsi="Times New Roman"/>
        </w:rPr>
        <w:t>The Third Schedule to the Principal Act is amended by omitting the words and figures relating to the Monash University and inserting in their stead the following words and figures:—</w:t>
      </w:r>
    </w:p>
    <w:tbl>
      <w:tblPr>
        <w:tblW w:w="5000" w:type="pct"/>
        <w:tblCellMar>
          <w:left w:w="40" w:type="dxa"/>
          <w:right w:w="40" w:type="dxa"/>
        </w:tblCellMar>
        <w:tblLook w:val="0000" w:firstRow="0" w:lastRow="0" w:firstColumn="0" w:lastColumn="0" w:noHBand="0" w:noVBand="0"/>
      </w:tblPr>
      <w:tblGrid>
        <w:gridCol w:w="2650"/>
        <w:gridCol w:w="3992"/>
        <w:gridCol w:w="1215"/>
        <w:gridCol w:w="1252"/>
      </w:tblGrid>
      <w:tr w:rsidR="00945C26" w:rsidRPr="00BE3A93" w:rsidTr="00083056">
        <w:trPr>
          <w:trHeight w:val="20"/>
        </w:trPr>
        <w:tc>
          <w:tcPr>
            <w:tcW w:w="1455" w:type="pct"/>
            <w:tcBorders>
              <w:top w:val="single" w:sz="6" w:space="0" w:color="auto"/>
              <w:right w:val="single" w:sz="6" w:space="0" w:color="auto"/>
            </w:tcBorders>
            <w:vAlign w:val="center"/>
          </w:tcPr>
          <w:p w:rsidR="00945C26" w:rsidRPr="00BE3A93" w:rsidRDefault="00945C26" w:rsidP="00083056">
            <w:pPr>
              <w:tabs>
                <w:tab w:val="left" w:leader="dot" w:pos="2610"/>
              </w:tabs>
              <w:spacing w:before="120" w:after="0" w:line="240" w:lineRule="auto"/>
              <w:ind w:right="-98"/>
              <w:jc w:val="center"/>
              <w:rPr>
                <w:rFonts w:ascii="Times New Roman" w:hAnsi="Times New Roman"/>
                <w:sz w:val="20"/>
              </w:rPr>
            </w:pPr>
            <w:r w:rsidRPr="00BE3A93">
              <w:rPr>
                <w:rFonts w:ascii="Times New Roman" w:hAnsi="Times New Roman"/>
                <w:sz w:val="20"/>
              </w:rPr>
              <w:t>Monash University</w:t>
            </w:r>
            <w:r w:rsidR="00083056" w:rsidRPr="00BE3A93">
              <w:rPr>
                <w:rFonts w:ascii="Times New Roman" w:hAnsi="Times New Roman"/>
                <w:sz w:val="20"/>
              </w:rPr>
              <w:tab/>
            </w:r>
          </w:p>
        </w:tc>
        <w:tc>
          <w:tcPr>
            <w:tcW w:w="2191" w:type="pct"/>
            <w:tcBorders>
              <w:top w:val="single" w:sz="6" w:space="0" w:color="auto"/>
              <w:left w:val="single" w:sz="6" w:space="0" w:color="auto"/>
              <w:right w:val="single" w:sz="6" w:space="0" w:color="auto"/>
            </w:tcBorders>
          </w:tcPr>
          <w:p w:rsidR="00945C26" w:rsidRPr="00BE3A93" w:rsidRDefault="00945C26" w:rsidP="00E21072">
            <w:pPr>
              <w:tabs>
                <w:tab w:val="left" w:leader="dot" w:pos="3694"/>
              </w:tabs>
              <w:spacing w:before="120" w:after="0" w:line="240" w:lineRule="auto"/>
              <w:ind w:left="288" w:hanging="288"/>
              <w:jc w:val="both"/>
              <w:rPr>
                <w:rFonts w:ascii="Times New Roman" w:hAnsi="Times New Roman"/>
                <w:sz w:val="20"/>
              </w:rPr>
            </w:pPr>
            <w:r w:rsidRPr="00BE3A93">
              <w:rPr>
                <w:rFonts w:ascii="Times New Roman" w:hAnsi="Times New Roman"/>
                <w:sz w:val="20"/>
              </w:rPr>
              <w:t>Purchase of sites and preparation of plans for buildings</w:t>
            </w:r>
            <w:r w:rsidR="00E21072" w:rsidRPr="00BE3A93">
              <w:rPr>
                <w:rFonts w:ascii="Times New Roman" w:hAnsi="Times New Roman"/>
                <w:sz w:val="20"/>
              </w:rPr>
              <w:tab/>
            </w:r>
          </w:p>
        </w:tc>
        <w:tc>
          <w:tcPr>
            <w:tcW w:w="667" w:type="pct"/>
            <w:tcBorders>
              <w:top w:val="single" w:sz="6" w:space="0" w:color="auto"/>
              <w:left w:val="single" w:sz="6" w:space="0" w:color="auto"/>
              <w:right w:val="single" w:sz="6" w:space="0" w:color="auto"/>
            </w:tcBorders>
            <w:vAlign w:val="bottom"/>
          </w:tcPr>
          <w:p w:rsidR="00945C26" w:rsidRPr="00BE3A93" w:rsidRDefault="00F5426E" w:rsidP="00874E12">
            <w:pPr>
              <w:spacing w:after="0" w:line="240" w:lineRule="auto"/>
              <w:ind w:right="144"/>
              <w:jc w:val="right"/>
              <w:rPr>
                <w:rFonts w:ascii="Times New Roman" w:hAnsi="Times New Roman"/>
                <w:sz w:val="20"/>
              </w:rPr>
            </w:pPr>
            <w:r w:rsidRPr="00BE3A93">
              <w:rPr>
                <w:rFonts w:ascii="Times New Roman" w:hAnsi="Times New Roman"/>
                <w:sz w:val="20"/>
              </w:rPr>
              <w:t>75;000</w:t>
            </w:r>
          </w:p>
        </w:tc>
        <w:tc>
          <w:tcPr>
            <w:tcW w:w="687" w:type="pct"/>
            <w:tcBorders>
              <w:top w:val="single" w:sz="6" w:space="0" w:color="auto"/>
              <w:left w:val="single" w:sz="6" w:space="0" w:color="auto"/>
            </w:tcBorders>
            <w:vAlign w:val="bottom"/>
          </w:tcPr>
          <w:p w:rsidR="00945C26" w:rsidRPr="00BE3A93" w:rsidRDefault="00F5426E" w:rsidP="00874E12">
            <w:pPr>
              <w:spacing w:after="0" w:line="240" w:lineRule="auto"/>
              <w:ind w:right="144"/>
              <w:jc w:val="right"/>
              <w:rPr>
                <w:rFonts w:ascii="Times New Roman" w:hAnsi="Times New Roman"/>
                <w:sz w:val="20"/>
              </w:rPr>
            </w:pPr>
            <w:r w:rsidRPr="00BE3A93">
              <w:rPr>
                <w:rFonts w:ascii="Times New Roman" w:hAnsi="Times New Roman"/>
                <w:sz w:val="20"/>
              </w:rPr>
              <w:t>75,000</w:t>
            </w:r>
          </w:p>
        </w:tc>
      </w:tr>
      <w:tr w:rsidR="00945C26" w:rsidRPr="00BE3A93" w:rsidTr="00083056">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91" w:type="pct"/>
            <w:tcBorders>
              <w:left w:val="single" w:sz="6" w:space="0" w:color="auto"/>
              <w:right w:val="single" w:sz="6" w:space="0" w:color="auto"/>
            </w:tcBorders>
          </w:tcPr>
          <w:p w:rsidR="00945C26" w:rsidRPr="00BE3A93" w:rsidRDefault="00945C26" w:rsidP="00083056">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Purchase and preparation of sites, installation of services, planning and erection of buildings for Faculty of Science</w:t>
            </w:r>
            <w:r w:rsidR="00E21072" w:rsidRPr="00BE3A93">
              <w:rPr>
                <w:rFonts w:ascii="Times New Roman" w:hAnsi="Times New Roman"/>
                <w:sz w:val="20"/>
              </w:rPr>
              <w:tab/>
            </w:r>
          </w:p>
        </w:tc>
        <w:tc>
          <w:tcPr>
            <w:tcW w:w="667" w:type="pct"/>
            <w:tcBorders>
              <w:left w:val="single" w:sz="6" w:space="0" w:color="auto"/>
              <w:bottom w:val="single" w:sz="6" w:space="0" w:color="auto"/>
              <w:right w:val="single" w:sz="6" w:space="0" w:color="auto"/>
            </w:tcBorders>
            <w:vAlign w:val="bottom"/>
          </w:tcPr>
          <w:p w:rsidR="00945C26" w:rsidRPr="00BE3A93" w:rsidRDefault="00F5426E" w:rsidP="00874E12">
            <w:pPr>
              <w:spacing w:after="0" w:line="240" w:lineRule="auto"/>
              <w:ind w:right="144"/>
              <w:jc w:val="right"/>
              <w:rPr>
                <w:rFonts w:ascii="Times New Roman" w:hAnsi="Times New Roman"/>
                <w:sz w:val="20"/>
              </w:rPr>
            </w:pPr>
            <w:r w:rsidRPr="00BE3A93">
              <w:rPr>
                <w:rFonts w:ascii="Times New Roman" w:hAnsi="Times New Roman"/>
                <w:sz w:val="20"/>
              </w:rPr>
              <w:t>382,500</w:t>
            </w:r>
          </w:p>
        </w:tc>
        <w:tc>
          <w:tcPr>
            <w:tcW w:w="687" w:type="pct"/>
            <w:tcBorders>
              <w:left w:val="single" w:sz="6" w:space="0" w:color="auto"/>
              <w:bottom w:val="single" w:sz="6" w:space="0" w:color="auto"/>
            </w:tcBorders>
            <w:vAlign w:val="bottom"/>
          </w:tcPr>
          <w:p w:rsidR="00945C26" w:rsidRPr="00BE3A93" w:rsidRDefault="00F5426E" w:rsidP="00874E12">
            <w:pPr>
              <w:spacing w:after="0" w:line="240" w:lineRule="auto"/>
              <w:ind w:right="144"/>
              <w:jc w:val="right"/>
              <w:rPr>
                <w:rFonts w:ascii="Times New Roman" w:hAnsi="Times New Roman"/>
                <w:sz w:val="20"/>
              </w:rPr>
            </w:pPr>
            <w:r w:rsidRPr="00BE3A93">
              <w:rPr>
                <w:rFonts w:ascii="Times New Roman" w:hAnsi="Times New Roman"/>
                <w:sz w:val="20"/>
              </w:rPr>
              <w:t>382,500</w:t>
            </w:r>
          </w:p>
        </w:tc>
      </w:tr>
      <w:tr w:rsidR="00945C26" w:rsidRPr="00BE3A93" w:rsidTr="00083056">
        <w:trPr>
          <w:trHeight w:val="147"/>
        </w:trPr>
        <w:tc>
          <w:tcPr>
            <w:tcW w:w="1455" w:type="pct"/>
            <w:tcBorders>
              <w:bottom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91" w:type="pct"/>
            <w:tcBorders>
              <w:left w:val="single" w:sz="6" w:space="0" w:color="auto"/>
              <w:bottom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rPr>
            </w:pPr>
          </w:p>
        </w:tc>
        <w:tc>
          <w:tcPr>
            <w:tcW w:w="667" w:type="pct"/>
            <w:tcBorders>
              <w:top w:val="single" w:sz="6" w:space="0" w:color="auto"/>
              <w:left w:val="single" w:sz="6" w:space="0" w:color="auto"/>
              <w:bottom w:val="single" w:sz="6" w:space="0" w:color="auto"/>
              <w:right w:val="single" w:sz="6" w:space="0" w:color="auto"/>
            </w:tcBorders>
          </w:tcPr>
          <w:p w:rsidR="00945C26" w:rsidRPr="00BE3A93" w:rsidRDefault="00F5426E" w:rsidP="00874E12">
            <w:pPr>
              <w:spacing w:after="0" w:line="240" w:lineRule="auto"/>
              <w:ind w:right="144"/>
              <w:jc w:val="right"/>
              <w:rPr>
                <w:rFonts w:ascii="Times New Roman" w:hAnsi="Times New Roman"/>
                <w:sz w:val="20"/>
              </w:rPr>
            </w:pPr>
            <w:r w:rsidRPr="00BE3A93">
              <w:rPr>
                <w:rFonts w:ascii="Times New Roman" w:hAnsi="Times New Roman"/>
                <w:sz w:val="20"/>
              </w:rPr>
              <w:t>457,500</w:t>
            </w:r>
          </w:p>
        </w:tc>
        <w:tc>
          <w:tcPr>
            <w:tcW w:w="687" w:type="pct"/>
            <w:tcBorders>
              <w:top w:val="single" w:sz="6" w:space="0" w:color="auto"/>
              <w:left w:val="single" w:sz="6" w:space="0" w:color="auto"/>
              <w:bottom w:val="single" w:sz="6" w:space="0" w:color="auto"/>
            </w:tcBorders>
          </w:tcPr>
          <w:p w:rsidR="00945C26" w:rsidRPr="00BE3A93" w:rsidRDefault="00F5426E" w:rsidP="00874E12">
            <w:pPr>
              <w:spacing w:after="0" w:line="240" w:lineRule="auto"/>
              <w:ind w:right="144"/>
              <w:jc w:val="right"/>
              <w:rPr>
                <w:rFonts w:ascii="Times New Roman" w:hAnsi="Times New Roman"/>
                <w:sz w:val="20"/>
              </w:rPr>
            </w:pPr>
            <w:r w:rsidRPr="00BE3A93">
              <w:rPr>
                <w:rFonts w:ascii="Times New Roman" w:hAnsi="Times New Roman"/>
                <w:sz w:val="20"/>
              </w:rPr>
              <w:t>457,500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945C26" w:rsidP="003E129A">
      <w:pPr>
        <w:spacing w:after="0" w:line="240" w:lineRule="auto"/>
        <w:jc w:val="center"/>
        <w:rPr>
          <w:rFonts w:ascii="Times New Roman" w:hAnsi="Times New Roman"/>
          <w:sz w:val="24"/>
        </w:rPr>
      </w:pPr>
      <w:r w:rsidRPr="00BE3A93">
        <w:rPr>
          <w:rFonts w:ascii="Times New Roman" w:hAnsi="Times New Roman"/>
          <w:sz w:val="24"/>
        </w:rPr>
        <w:lastRenderedPageBreak/>
        <w:t>THE SCHEDULES.</w:t>
      </w:r>
    </w:p>
    <w:p w:rsidR="003E129A" w:rsidRPr="00BE3A93" w:rsidRDefault="003E129A" w:rsidP="003E129A">
      <w:pPr>
        <w:tabs>
          <w:tab w:val="left" w:pos="4680"/>
        </w:tabs>
        <w:spacing w:after="0" w:line="240" w:lineRule="auto"/>
        <w:jc w:val="center"/>
        <w:rPr>
          <w:rFonts w:ascii="Times New Roman" w:hAnsi="Times New Roman"/>
        </w:rPr>
      </w:pPr>
      <w:r w:rsidRPr="00BE3A93">
        <w:rPr>
          <w:rFonts w:ascii="Times New Roman" w:hAnsi="Times New Roman"/>
        </w:rPr>
        <w:t>—</w:t>
      </w:r>
      <w:r w:rsidR="00083056" w:rsidRPr="00BE3A93">
        <w:rPr>
          <w:rFonts w:ascii="Times New Roman" w:hAnsi="Times New Roman"/>
        </w:rPr>
        <w:t>—</w:t>
      </w:r>
    </w:p>
    <w:p w:rsidR="003E129A" w:rsidRPr="00E974B5" w:rsidRDefault="00945C26" w:rsidP="00083056">
      <w:pPr>
        <w:tabs>
          <w:tab w:val="left" w:pos="4410"/>
        </w:tabs>
        <w:spacing w:after="0" w:line="240" w:lineRule="auto"/>
        <w:jc w:val="right"/>
        <w:rPr>
          <w:rFonts w:ascii="Times New Roman" w:hAnsi="Times New Roman"/>
        </w:rPr>
      </w:pPr>
      <w:r w:rsidRPr="00BE3A93">
        <w:rPr>
          <w:rFonts w:ascii="Times New Roman" w:hAnsi="Times New Roman"/>
        </w:rPr>
        <w:t>FIRST SCHEDULE.</w:t>
      </w:r>
      <w:r w:rsidR="003E129A" w:rsidRPr="00BE3A93">
        <w:rPr>
          <w:rFonts w:ascii="Times New Roman" w:hAnsi="Times New Roman"/>
          <w:b/>
        </w:rPr>
        <w:t xml:space="preserve"> </w:t>
      </w:r>
      <w:r w:rsidR="003E129A" w:rsidRPr="00BE3A93">
        <w:rPr>
          <w:rFonts w:ascii="Times New Roman" w:hAnsi="Times New Roman"/>
          <w:b/>
        </w:rPr>
        <w:tab/>
      </w:r>
      <w:r w:rsidR="003E129A" w:rsidRPr="00E974B5">
        <w:rPr>
          <w:rFonts w:ascii="Times New Roman" w:hAnsi="Times New Roman"/>
        </w:rPr>
        <w:t>Section 5.</w:t>
      </w:r>
    </w:p>
    <w:p w:rsidR="00945C26" w:rsidRPr="00BE3A93" w:rsidRDefault="00F5426E" w:rsidP="006F21DB">
      <w:pPr>
        <w:spacing w:before="60" w:after="0" w:line="240" w:lineRule="auto"/>
        <w:jc w:val="center"/>
        <w:rPr>
          <w:rFonts w:ascii="Times New Roman" w:hAnsi="Times New Roman"/>
        </w:rPr>
      </w:pPr>
      <w:r w:rsidRPr="00BE3A93">
        <w:rPr>
          <w:rFonts w:ascii="Times New Roman" w:hAnsi="Times New Roman"/>
          <w:smallCaps/>
        </w:rPr>
        <w:t xml:space="preserve">Part </w:t>
      </w:r>
      <w:r w:rsidR="00945C26" w:rsidRPr="00BE3A93">
        <w:rPr>
          <w:rFonts w:ascii="Times New Roman" w:hAnsi="Times New Roman"/>
        </w:rPr>
        <w:t>I.</w:t>
      </w:r>
    </w:p>
    <w:p w:rsidR="00945C26" w:rsidRPr="00BE3A93" w:rsidRDefault="00F5426E" w:rsidP="006F21DB">
      <w:pPr>
        <w:spacing w:before="60" w:after="60" w:line="240" w:lineRule="auto"/>
        <w:jc w:val="center"/>
        <w:rPr>
          <w:rFonts w:ascii="Times New Roman" w:hAnsi="Times New Roman"/>
        </w:rPr>
      </w:pPr>
      <w:r w:rsidRPr="00BE3A93">
        <w:rPr>
          <w:rFonts w:ascii="Times New Roman" w:hAnsi="Times New Roman"/>
          <w:smallCaps/>
        </w:rPr>
        <w:t>Grants for Recurrent Expenditure for the Year 1961.</w:t>
      </w:r>
    </w:p>
    <w:tbl>
      <w:tblPr>
        <w:tblW w:w="5053" w:type="pct"/>
        <w:tblCellMar>
          <w:left w:w="40" w:type="dxa"/>
          <w:right w:w="40" w:type="dxa"/>
        </w:tblCellMar>
        <w:tblLook w:val="0000" w:firstRow="0" w:lastRow="0" w:firstColumn="0" w:lastColumn="0" w:noHBand="0" w:noVBand="0"/>
      </w:tblPr>
      <w:tblGrid>
        <w:gridCol w:w="4269"/>
        <w:gridCol w:w="1222"/>
        <w:gridCol w:w="1234"/>
        <w:gridCol w:w="1223"/>
        <w:gridCol w:w="1258"/>
      </w:tblGrid>
      <w:tr w:rsidR="00945C26" w:rsidRPr="00BE3A93" w:rsidTr="00083056">
        <w:trPr>
          <w:trHeight w:val="20"/>
        </w:trPr>
        <w:tc>
          <w:tcPr>
            <w:tcW w:w="2319" w:type="pct"/>
            <w:tcBorders>
              <w:top w:val="single" w:sz="6" w:space="0" w:color="auto"/>
              <w:right w:val="single" w:sz="6" w:space="0" w:color="auto"/>
            </w:tcBorders>
            <w:vAlign w:val="center"/>
          </w:tcPr>
          <w:p w:rsidR="00945C26" w:rsidRPr="00BE3A93" w:rsidRDefault="00945C26" w:rsidP="00A92F04">
            <w:pPr>
              <w:spacing w:after="0" w:line="240" w:lineRule="auto"/>
              <w:jc w:val="center"/>
              <w:rPr>
                <w:rFonts w:ascii="Times New Roman" w:hAnsi="Times New Roman"/>
                <w:sz w:val="20"/>
                <w:szCs w:val="20"/>
              </w:rPr>
            </w:pPr>
            <w:r w:rsidRPr="00BE3A93">
              <w:rPr>
                <w:rFonts w:ascii="Times New Roman" w:hAnsi="Times New Roman"/>
                <w:sz w:val="20"/>
                <w:szCs w:val="20"/>
              </w:rPr>
              <w:t>First Column.</w:t>
            </w:r>
          </w:p>
        </w:tc>
        <w:tc>
          <w:tcPr>
            <w:tcW w:w="664" w:type="pct"/>
            <w:tcBorders>
              <w:top w:val="single" w:sz="6" w:space="0" w:color="auto"/>
              <w:left w:val="single" w:sz="6" w:space="0" w:color="auto"/>
              <w:right w:val="single" w:sz="6" w:space="0" w:color="auto"/>
            </w:tcBorders>
            <w:vAlign w:val="center"/>
          </w:tcPr>
          <w:p w:rsidR="00945C26" w:rsidRPr="00BE3A93" w:rsidRDefault="00945C26" w:rsidP="00A92F04">
            <w:pPr>
              <w:spacing w:after="0" w:line="240" w:lineRule="auto"/>
              <w:jc w:val="center"/>
              <w:rPr>
                <w:rFonts w:ascii="Times New Roman" w:hAnsi="Times New Roman"/>
                <w:sz w:val="20"/>
                <w:szCs w:val="20"/>
              </w:rPr>
            </w:pPr>
            <w:r w:rsidRPr="00BE3A93">
              <w:rPr>
                <w:rFonts w:ascii="Times New Roman" w:hAnsi="Times New Roman"/>
                <w:sz w:val="20"/>
                <w:szCs w:val="20"/>
              </w:rPr>
              <w:t>Second Column.</w:t>
            </w:r>
          </w:p>
        </w:tc>
        <w:tc>
          <w:tcPr>
            <w:tcW w:w="670" w:type="pct"/>
            <w:tcBorders>
              <w:top w:val="single" w:sz="6" w:space="0" w:color="auto"/>
              <w:left w:val="single" w:sz="6" w:space="0" w:color="auto"/>
              <w:right w:val="single" w:sz="6" w:space="0" w:color="auto"/>
            </w:tcBorders>
            <w:vAlign w:val="center"/>
          </w:tcPr>
          <w:p w:rsidR="00945C26" w:rsidRPr="00BE3A93" w:rsidRDefault="00945C26" w:rsidP="00A92F04">
            <w:pPr>
              <w:spacing w:after="0" w:line="240" w:lineRule="auto"/>
              <w:jc w:val="center"/>
              <w:rPr>
                <w:rFonts w:ascii="Times New Roman" w:hAnsi="Times New Roman"/>
                <w:sz w:val="20"/>
                <w:szCs w:val="20"/>
              </w:rPr>
            </w:pPr>
            <w:r w:rsidRPr="00BE3A93">
              <w:rPr>
                <w:rFonts w:ascii="Times New Roman" w:hAnsi="Times New Roman"/>
                <w:sz w:val="20"/>
                <w:szCs w:val="20"/>
              </w:rPr>
              <w:t>Third Column.</w:t>
            </w:r>
          </w:p>
        </w:tc>
        <w:tc>
          <w:tcPr>
            <w:tcW w:w="664" w:type="pct"/>
            <w:tcBorders>
              <w:top w:val="single" w:sz="6" w:space="0" w:color="auto"/>
              <w:left w:val="single" w:sz="6" w:space="0" w:color="auto"/>
              <w:right w:val="single" w:sz="6" w:space="0" w:color="auto"/>
            </w:tcBorders>
            <w:vAlign w:val="center"/>
          </w:tcPr>
          <w:p w:rsidR="00945C26" w:rsidRPr="00BE3A93" w:rsidRDefault="00945C26" w:rsidP="00A92F04">
            <w:pPr>
              <w:spacing w:after="0" w:line="240" w:lineRule="auto"/>
              <w:jc w:val="center"/>
              <w:rPr>
                <w:rFonts w:ascii="Times New Roman" w:hAnsi="Times New Roman"/>
                <w:sz w:val="20"/>
                <w:szCs w:val="20"/>
              </w:rPr>
            </w:pPr>
            <w:r w:rsidRPr="00BE3A93">
              <w:rPr>
                <w:rFonts w:ascii="Times New Roman" w:hAnsi="Times New Roman"/>
                <w:sz w:val="20"/>
                <w:szCs w:val="20"/>
              </w:rPr>
              <w:t>Fourth Column.</w:t>
            </w:r>
          </w:p>
        </w:tc>
        <w:tc>
          <w:tcPr>
            <w:tcW w:w="683" w:type="pct"/>
            <w:tcBorders>
              <w:top w:val="single" w:sz="6" w:space="0" w:color="auto"/>
              <w:left w:val="single" w:sz="6" w:space="0" w:color="auto"/>
            </w:tcBorders>
            <w:vAlign w:val="center"/>
          </w:tcPr>
          <w:p w:rsidR="00945C26" w:rsidRPr="00BE3A93" w:rsidRDefault="00945C26" w:rsidP="00A92F04">
            <w:pPr>
              <w:spacing w:after="0" w:line="240" w:lineRule="auto"/>
              <w:jc w:val="center"/>
              <w:rPr>
                <w:rFonts w:ascii="Times New Roman" w:hAnsi="Times New Roman"/>
                <w:sz w:val="20"/>
                <w:szCs w:val="20"/>
              </w:rPr>
            </w:pPr>
            <w:r w:rsidRPr="00BE3A93">
              <w:rPr>
                <w:rFonts w:ascii="Times New Roman" w:hAnsi="Times New Roman"/>
                <w:sz w:val="20"/>
                <w:szCs w:val="20"/>
              </w:rPr>
              <w:t>Fifth Column.</w:t>
            </w:r>
          </w:p>
        </w:tc>
      </w:tr>
      <w:tr w:rsidR="00945C26" w:rsidRPr="00BE3A93" w:rsidTr="00083056">
        <w:trPr>
          <w:trHeight w:val="20"/>
        </w:trPr>
        <w:tc>
          <w:tcPr>
            <w:tcW w:w="2319" w:type="pct"/>
            <w:tcBorders>
              <w:bottom w:val="single" w:sz="6" w:space="0" w:color="auto"/>
              <w:right w:val="single" w:sz="6" w:space="0" w:color="auto"/>
            </w:tcBorders>
            <w:vAlign w:val="center"/>
          </w:tcPr>
          <w:p w:rsidR="00945C26" w:rsidRPr="00BE3A93" w:rsidRDefault="00945C26" w:rsidP="00A92F04">
            <w:pPr>
              <w:spacing w:before="120" w:after="0" w:line="240" w:lineRule="auto"/>
              <w:jc w:val="center"/>
              <w:rPr>
                <w:rFonts w:ascii="Times New Roman" w:hAnsi="Times New Roman"/>
                <w:sz w:val="20"/>
                <w:szCs w:val="20"/>
              </w:rPr>
            </w:pPr>
            <w:r w:rsidRPr="00BE3A93">
              <w:rPr>
                <w:rFonts w:ascii="Times New Roman" w:hAnsi="Times New Roman"/>
                <w:sz w:val="20"/>
                <w:szCs w:val="20"/>
              </w:rPr>
              <w:t>University.</w:t>
            </w:r>
          </w:p>
        </w:tc>
        <w:tc>
          <w:tcPr>
            <w:tcW w:w="664" w:type="pct"/>
            <w:tcBorders>
              <w:left w:val="single" w:sz="6" w:space="0" w:color="auto"/>
              <w:bottom w:val="single" w:sz="6" w:space="0" w:color="auto"/>
              <w:right w:val="single" w:sz="6" w:space="0" w:color="auto"/>
            </w:tcBorders>
            <w:vAlign w:val="center"/>
          </w:tcPr>
          <w:p w:rsidR="00945C26" w:rsidRPr="00BE3A93" w:rsidRDefault="00945C26" w:rsidP="00A92F04">
            <w:pPr>
              <w:spacing w:before="120" w:after="0" w:line="240" w:lineRule="auto"/>
              <w:jc w:val="center"/>
              <w:rPr>
                <w:rFonts w:ascii="Times New Roman" w:hAnsi="Times New Roman"/>
                <w:sz w:val="20"/>
                <w:szCs w:val="20"/>
              </w:rPr>
            </w:pPr>
            <w:r w:rsidRPr="00BE3A93">
              <w:rPr>
                <w:rFonts w:ascii="Times New Roman" w:hAnsi="Times New Roman"/>
                <w:sz w:val="20"/>
                <w:szCs w:val="20"/>
              </w:rPr>
              <w:t>Minimum fees and State grants.</w:t>
            </w:r>
          </w:p>
        </w:tc>
        <w:tc>
          <w:tcPr>
            <w:tcW w:w="670" w:type="pct"/>
            <w:tcBorders>
              <w:left w:val="single" w:sz="6" w:space="0" w:color="auto"/>
              <w:bottom w:val="single" w:sz="6" w:space="0" w:color="auto"/>
              <w:right w:val="single" w:sz="6" w:space="0" w:color="auto"/>
            </w:tcBorders>
            <w:vAlign w:val="center"/>
          </w:tcPr>
          <w:p w:rsidR="00945C26" w:rsidRPr="00BE3A93" w:rsidRDefault="00945C26" w:rsidP="00A92F04">
            <w:pPr>
              <w:spacing w:before="120" w:after="0" w:line="240" w:lineRule="auto"/>
              <w:jc w:val="center"/>
              <w:rPr>
                <w:rFonts w:ascii="Times New Roman" w:hAnsi="Times New Roman"/>
                <w:sz w:val="20"/>
                <w:szCs w:val="20"/>
              </w:rPr>
            </w:pPr>
            <w:r w:rsidRPr="00BE3A93">
              <w:rPr>
                <w:rFonts w:ascii="Times New Roman" w:hAnsi="Times New Roman"/>
                <w:sz w:val="20"/>
                <w:szCs w:val="20"/>
              </w:rPr>
              <w:t>Financial assistance under section 5(1.).</w:t>
            </w:r>
          </w:p>
        </w:tc>
        <w:tc>
          <w:tcPr>
            <w:tcW w:w="664" w:type="pct"/>
            <w:tcBorders>
              <w:left w:val="single" w:sz="6" w:space="0" w:color="auto"/>
              <w:bottom w:val="single" w:sz="6" w:space="0" w:color="auto"/>
              <w:right w:val="single" w:sz="6" w:space="0" w:color="auto"/>
            </w:tcBorders>
            <w:vAlign w:val="center"/>
          </w:tcPr>
          <w:p w:rsidR="00945C26" w:rsidRPr="00BE3A93" w:rsidRDefault="00945C26" w:rsidP="00A92F04">
            <w:pPr>
              <w:spacing w:before="120" w:after="0" w:line="240" w:lineRule="auto"/>
              <w:jc w:val="center"/>
              <w:rPr>
                <w:rFonts w:ascii="Times New Roman" w:hAnsi="Times New Roman"/>
                <w:sz w:val="20"/>
                <w:szCs w:val="20"/>
              </w:rPr>
            </w:pPr>
            <w:r w:rsidRPr="00BE3A93">
              <w:rPr>
                <w:rFonts w:ascii="Times New Roman" w:hAnsi="Times New Roman"/>
                <w:sz w:val="20"/>
                <w:szCs w:val="20"/>
              </w:rPr>
              <w:t>Additional fees and State grants.</w:t>
            </w:r>
          </w:p>
        </w:tc>
        <w:tc>
          <w:tcPr>
            <w:tcW w:w="683" w:type="pct"/>
            <w:tcBorders>
              <w:left w:val="single" w:sz="6" w:space="0" w:color="auto"/>
              <w:bottom w:val="single" w:sz="6" w:space="0" w:color="auto"/>
            </w:tcBorders>
            <w:vAlign w:val="center"/>
          </w:tcPr>
          <w:p w:rsidR="00945C26" w:rsidRPr="00BE3A93" w:rsidRDefault="00945C26" w:rsidP="00A92F04">
            <w:pPr>
              <w:spacing w:before="120" w:after="0" w:line="240" w:lineRule="auto"/>
              <w:jc w:val="center"/>
              <w:rPr>
                <w:rFonts w:ascii="Times New Roman" w:hAnsi="Times New Roman"/>
                <w:sz w:val="20"/>
                <w:szCs w:val="20"/>
              </w:rPr>
            </w:pPr>
            <w:r w:rsidRPr="00BE3A93">
              <w:rPr>
                <w:rFonts w:ascii="Times New Roman" w:hAnsi="Times New Roman"/>
                <w:sz w:val="20"/>
                <w:szCs w:val="20"/>
              </w:rPr>
              <w:t>Maximum additional financial assistance under section 5(2.).</w:t>
            </w:r>
          </w:p>
        </w:tc>
      </w:tr>
      <w:tr w:rsidR="00945C26" w:rsidRPr="00E974B5" w:rsidTr="00083056">
        <w:trPr>
          <w:trHeight w:val="20"/>
        </w:trPr>
        <w:tc>
          <w:tcPr>
            <w:tcW w:w="2319" w:type="pct"/>
            <w:tcBorders>
              <w:top w:val="single" w:sz="6" w:space="0" w:color="auto"/>
              <w:right w:val="single" w:sz="6" w:space="0" w:color="auto"/>
            </w:tcBorders>
          </w:tcPr>
          <w:p w:rsidR="00945C26" w:rsidRPr="00E974B5" w:rsidRDefault="00945C26" w:rsidP="00083056">
            <w:pPr>
              <w:spacing w:after="0" w:line="240" w:lineRule="auto"/>
              <w:ind w:right="132"/>
              <w:rPr>
                <w:rFonts w:ascii="Times New Roman" w:hAnsi="Times New Roman"/>
                <w:sz w:val="20"/>
                <w:szCs w:val="20"/>
              </w:rPr>
            </w:pPr>
            <w:r w:rsidRPr="00E974B5">
              <w:rPr>
                <w:rFonts w:ascii="Times New Roman" w:hAnsi="Times New Roman"/>
                <w:sz w:val="20"/>
                <w:szCs w:val="20"/>
              </w:rPr>
              <w:t>New South Wales—</w:t>
            </w:r>
          </w:p>
        </w:tc>
        <w:tc>
          <w:tcPr>
            <w:tcW w:w="664" w:type="pct"/>
            <w:tcBorders>
              <w:top w:val="single" w:sz="6" w:space="0" w:color="auto"/>
              <w:left w:val="single" w:sz="6" w:space="0" w:color="auto"/>
              <w:right w:val="single" w:sz="6" w:space="0" w:color="auto"/>
            </w:tcBorders>
          </w:tcPr>
          <w:p w:rsidR="00945C26" w:rsidRPr="00E974B5" w:rsidRDefault="00F5426E" w:rsidP="008962F9">
            <w:pPr>
              <w:spacing w:after="0" w:line="240" w:lineRule="auto"/>
              <w:jc w:val="center"/>
              <w:rPr>
                <w:rFonts w:ascii="Times New Roman" w:hAnsi="Times New Roman"/>
                <w:sz w:val="20"/>
                <w:szCs w:val="20"/>
              </w:rPr>
            </w:pPr>
            <w:r w:rsidRPr="00E974B5">
              <w:rPr>
                <w:rFonts w:ascii="Times New Roman" w:hAnsi="Times New Roman"/>
                <w:sz w:val="20"/>
                <w:szCs w:val="20"/>
              </w:rPr>
              <w:t>£</w:t>
            </w:r>
          </w:p>
        </w:tc>
        <w:tc>
          <w:tcPr>
            <w:tcW w:w="670" w:type="pct"/>
            <w:tcBorders>
              <w:top w:val="single" w:sz="6" w:space="0" w:color="auto"/>
              <w:left w:val="single" w:sz="6" w:space="0" w:color="auto"/>
              <w:right w:val="single" w:sz="6" w:space="0" w:color="auto"/>
            </w:tcBorders>
          </w:tcPr>
          <w:p w:rsidR="00945C26" w:rsidRPr="00E974B5" w:rsidRDefault="00F5426E" w:rsidP="008962F9">
            <w:pPr>
              <w:spacing w:after="0" w:line="240" w:lineRule="auto"/>
              <w:jc w:val="center"/>
              <w:rPr>
                <w:rFonts w:ascii="Times New Roman" w:hAnsi="Times New Roman"/>
                <w:sz w:val="20"/>
                <w:szCs w:val="20"/>
              </w:rPr>
            </w:pPr>
            <w:r w:rsidRPr="00E974B5">
              <w:rPr>
                <w:rFonts w:ascii="Times New Roman" w:hAnsi="Times New Roman"/>
                <w:sz w:val="20"/>
                <w:szCs w:val="20"/>
              </w:rPr>
              <w:t>£</w:t>
            </w:r>
          </w:p>
        </w:tc>
        <w:tc>
          <w:tcPr>
            <w:tcW w:w="664" w:type="pct"/>
            <w:tcBorders>
              <w:top w:val="single" w:sz="6" w:space="0" w:color="auto"/>
              <w:left w:val="single" w:sz="6" w:space="0" w:color="auto"/>
              <w:right w:val="single" w:sz="6" w:space="0" w:color="auto"/>
            </w:tcBorders>
          </w:tcPr>
          <w:p w:rsidR="00945C26" w:rsidRPr="00E974B5" w:rsidRDefault="00F5426E" w:rsidP="008962F9">
            <w:pPr>
              <w:spacing w:after="0" w:line="240" w:lineRule="auto"/>
              <w:jc w:val="center"/>
              <w:rPr>
                <w:rFonts w:ascii="Times New Roman" w:hAnsi="Times New Roman"/>
                <w:sz w:val="20"/>
                <w:szCs w:val="20"/>
              </w:rPr>
            </w:pPr>
            <w:r w:rsidRPr="00E974B5">
              <w:rPr>
                <w:rFonts w:ascii="Times New Roman" w:hAnsi="Times New Roman"/>
                <w:sz w:val="20"/>
                <w:szCs w:val="20"/>
              </w:rPr>
              <w:t>£</w:t>
            </w:r>
          </w:p>
        </w:tc>
        <w:tc>
          <w:tcPr>
            <w:tcW w:w="683" w:type="pct"/>
            <w:tcBorders>
              <w:top w:val="single" w:sz="6" w:space="0" w:color="auto"/>
              <w:left w:val="single" w:sz="6" w:space="0" w:color="auto"/>
            </w:tcBorders>
          </w:tcPr>
          <w:p w:rsidR="00945C26" w:rsidRPr="00E974B5" w:rsidRDefault="00F5426E" w:rsidP="008962F9">
            <w:pPr>
              <w:spacing w:after="0" w:line="240" w:lineRule="auto"/>
              <w:jc w:val="center"/>
              <w:rPr>
                <w:rFonts w:ascii="Times New Roman" w:hAnsi="Times New Roman"/>
                <w:sz w:val="20"/>
                <w:szCs w:val="20"/>
              </w:rPr>
            </w:pPr>
            <w:r w:rsidRPr="00E974B5">
              <w:rPr>
                <w:rFonts w:ascii="Times New Roman" w:hAnsi="Times New Roman"/>
                <w:sz w:val="20"/>
                <w:szCs w:val="20"/>
              </w:rPr>
              <w:t>£</w:t>
            </w: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Sydney</w:t>
            </w:r>
            <w:r w:rsidR="00E21072" w:rsidRPr="00BE3A93">
              <w:rPr>
                <w:rFonts w:ascii="Times New Roman" w:hAnsi="Times New Roman"/>
                <w:sz w:val="20"/>
                <w:szCs w:val="20"/>
              </w:rPr>
              <w:tab/>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2,411,000</w:t>
            </w:r>
          </w:p>
        </w:tc>
        <w:tc>
          <w:tcPr>
            <w:tcW w:w="670"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1,300,000</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479,000</w:t>
            </w:r>
          </w:p>
        </w:tc>
        <w:tc>
          <w:tcPr>
            <w:tcW w:w="683" w:type="pct"/>
            <w:tcBorders>
              <w:lef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262,000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New South Wales</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2,050,000</w:t>
            </w:r>
          </w:p>
        </w:tc>
        <w:tc>
          <w:tcPr>
            <w:tcW w:w="670"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1,108,000</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447,000</w:t>
            </w:r>
          </w:p>
        </w:tc>
        <w:tc>
          <w:tcPr>
            <w:tcW w:w="683" w:type="pct"/>
            <w:tcBorders>
              <w:lef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242,000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New England</w:t>
            </w:r>
            <w:r w:rsidR="00E21072" w:rsidRPr="00BE3A93">
              <w:rPr>
                <w:rFonts w:ascii="Times New Roman" w:hAnsi="Times New Roman"/>
                <w:sz w:val="20"/>
                <w:szCs w:val="20"/>
              </w:rPr>
              <w:tab/>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714,000</w:t>
            </w:r>
          </w:p>
        </w:tc>
        <w:tc>
          <w:tcPr>
            <w:tcW w:w="670"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386,000</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133,000</w:t>
            </w:r>
          </w:p>
        </w:tc>
        <w:tc>
          <w:tcPr>
            <w:tcW w:w="683" w:type="pct"/>
            <w:tcBorders>
              <w:lef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72,000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spacing w:after="0" w:line="240" w:lineRule="auto"/>
              <w:ind w:right="132"/>
              <w:rPr>
                <w:rFonts w:ascii="Times New Roman" w:hAnsi="Times New Roman"/>
                <w:sz w:val="20"/>
                <w:szCs w:val="20"/>
              </w:rPr>
            </w:pPr>
            <w:r w:rsidRPr="00BE3A93">
              <w:rPr>
                <w:rFonts w:ascii="Times New Roman" w:hAnsi="Times New Roman"/>
                <w:sz w:val="20"/>
                <w:szCs w:val="20"/>
              </w:rPr>
              <w:t>Victoria—</w:t>
            </w: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70"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83" w:type="pct"/>
            <w:tcBorders>
              <w:lef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Melbourne</w:t>
            </w:r>
            <w:r w:rsidR="00E21072" w:rsidRPr="00BE3A93">
              <w:rPr>
                <w:rFonts w:ascii="Times New Roman" w:hAnsi="Times New Roman"/>
                <w:sz w:val="20"/>
                <w:szCs w:val="20"/>
              </w:rPr>
              <w:tab/>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2,126,000</w:t>
            </w:r>
          </w:p>
        </w:tc>
        <w:tc>
          <w:tcPr>
            <w:tcW w:w="670"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1,149,000</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415,000</w:t>
            </w:r>
          </w:p>
        </w:tc>
        <w:tc>
          <w:tcPr>
            <w:tcW w:w="683" w:type="pct"/>
            <w:tcBorders>
              <w:lef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225,000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Monash University</w:t>
            </w:r>
            <w:r w:rsidR="00E21072" w:rsidRPr="00BE3A93">
              <w:rPr>
                <w:rFonts w:ascii="Times New Roman" w:hAnsi="Times New Roman"/>
                <w:sz w:val="20"/>
                <w:szCs w:val="20"/>
              </w:rPr>
              <w:tab/>
            </w:r>
          </w:p>
        </w:tc>
        <w:tc>
          <w:tcPr>
            <w:tcW w:w="664" w:type="pct"/>
            <w:tcBorders>
              <w:left w:val="single" w:sz="6" w:space="0" w:color="auto"/>
              <w:right w:val="single" w:sz="6" w:space="0" w:color="auto"/>
            </w:tcBorders>
          </w:tcPr>
          <w:p w:rsidR="00945C26" w:rsidRPr="00BE3A93" w:rsidRDefault="00945C26" w:rsidP="009C1D7D">
            <w:pPr>
              <w:spacing w:after="0" w:line="240" w:lineRule="auto"/>
              <w:jc w:val="center"/>
              <w:rPr>
                <w:rFonts w:ascii="Times New Roman" w:hAnsi="Times New Roman"/>
                <w:sz w:val="20"/>
                <w:szCs w:val="20"/>
              </w:rPr>
            </w:pPr>
            <w:r w:rsidRPr="00BE3A93">
              <w:rPr>
                <w:rFonts w:ascii="Times New Roman" w:hAnsi="Times New Roman"/>
                <w:sz w:val="20"/>
                <w:szCs w:val="20"/>
              </w:rPr>
              <w:t>Nil</w:t>
            </w:r>
          </w:p>
        </w:tc>
        <w:tc>
          <w:tcPr>
            <w:tcW w:w="670" w:type="pct"/>
            <w:tcBorders>
              <w:left w:val="single" w:sz="6" w:space="0" w:color="auto"/>
              <w:right w:val="single" w:sz="6" w:space="0" w:color="auto"/>
            </w:tcBorders>
          </w:tcPr>
          <w:p w:rsidR="00945C26" w:rsidRPr="00BE3A93" w:rsidRDefault="00945C26" w:rsidP="009C1D7D">
            <w:pPr>
              <w:spacing w:after="0" w:line="240" w:lineRule="auto"/>
              <w:jc w:val="center"/>
              <w:rPr>
                <w:rFonts w:ascii="Times New Roman" w:hAnsi="Times New Roman"/>
                <w:sz w:val="20"/>
                <w:szCs w:val="20"/>
              </w:rPr>
            </w:pPr>
            <w:r w:rsidRPr="00BE3A93">
              <w:rPr>
                <w:rFonts w:ascii="Times New Roman" w:hAnsi="Times New Roman"/>
                <w:sz w:val="20"/>
                <w:szCs w:val="20"/>
              </w:rPr>
              <w:t>Nil</w:t>
            </w:r>
          </w:p>
        </w:tc>
        <w:tc>
          <w:tcPr>
            <w:tcW w:w="664" w:type="pct"/>
            <w:tcBorders>
              <w:left w:val="single" w:sz="6" w:space="0" w:color="auto"/>
              <w:right w:val="single" w:sz="6" w:space="0" w:color="auto"/>
            </w:tcBorders>
          </w:tcPr>
          <w:p w:rsidR="00945C26" w:rsidRPr="00BE3A93" w:rsidRDefault="00F5426E" w:rsidP="00083056">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430,</w:t>
            </w:r>
            <w:r w:rsidRPr="00BE3A93">
              <w:rPr>
                <w:rFonts w:ascii="Times New Roman" w:hAnsi="Times New Roman"/>
                <w:sz w:val="20"/>
                <w:szCs w:val="20"/>
              </w:rPr>
              <w:t>000</w:t>
            </w:r>
          </w:p>
        </w:tc>
        <w:tc>
          <w:tcPr>
            <w:tcW w:w="683" w:type="pct"/>
            <w:tcBorders>
              <w:left w:val="single" w:sz="6" w:space="0" w:color="auto"/>
            </w:tcBorders>
          </w:tcPr>
          <w:p w:rsidR="00945C26" w:rsidRPr="00BE3A93" w:rsidRDefault="00F5426E" w:rsidP="00083056">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233,000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spacing w:after="0" w:line="240" w:lineRule="auto"/>
              <w:ind w:right="132"/>
              <w:rPr>
                <w:rFonts w:ascii="Times New Roman" w:hAnsi="Times New Roman"/>
                <w:sz w:val="20"/>
                <w:szCs w:val="20"/>
              </w:rPr>
            </w:pPr>
            <w:r w:rsidRPr="00BE3A93">
              <w:rPr>
                <w:rFonts w:ascii="Times New Roman" w:hAnsi="Times New Roman"/>
                <w:sz w:val="20"/>
                <w:szCs w:val="20"/>
              </w:rPr>
              <w:t>Queensland—</w:t>
            </w:r>
          </w:p>
        </w:tc>
        <w:tc>
          <w:tcPr>
            <w:tcW w:w="664"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70"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64"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83" w:type="pct"/>
            <w:tcBorders>
              <w:left w:val="single" w:sz="6" w:space="0" w:color="auto"/>
            </w:tcBorders>
          </w:tcPr>
          <w:p w:rsidR="00945C26" w:rsidRPr="00BE3A93" w:rsidRDefault="00945C26" w:rsidP="00F5426E">
            <w:pPr>
              <w:spacing w:after="0" w:line="240" w:lineRule="auto"/>
              <w:rPr>
                <w:rFonts w:ascii="Times New Roman" w:hAnsi="Times New Roman"/>
                <w:sz w:val="20"/>
                <w:szCs w:val="20"/>
              </w:rPr>
            </w:pP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Queensland</w:t>
            </w:r>
            <w:r w:rsidR="00E21072" w:rsidRPr="00BE3A93">
              <w:rPr>
                <w:rFonts w:ascii="Times New Roman" w:hAnsi="Times New Roman"/>
                <w:sz w:val="20"/>
                <w:szCs w:val="20"/>
              </w:rPr>
              <w:tab/>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1,271,000</w:t>
            </w:r>
          </w:p>
        </w:tc>
        <w:tc>
          <w:tcPr>
            <w:tcW w:w="670"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692,000</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448,000</w:t>
            </w:r>
          </w:p>
        </w:tc>
        <w:tc>
          <w:tcPr>
            <w:tcW w:w="683" w:type="pct"/>
            <w:tcBorders>
              <w:lef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237,000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spacing w:after="0" w:line="240" w:lineRule="auto"/>
              <w:ind w:right="132"/>
              <w:rPr>
                <w:rFonts w:ascii="Times New Roman" w:hAnsi="Times New Roman"/>
                <w:sz w:val="20"/>
                <w:szCs w:val="20"/>
              </w:rPr>
            </w:pPr>
            <w:r w:rsidRPr="00BE3A93">
              <w:rPr>
                <w:rFonts w:ascii="Times New Roman" w:hAnsi="Times New Roman"/>
                <w:sz w:val="20"/>
                <w:szCs w:val="20"/>
              </w:rPr>
              <w:t>South Australia—</w:t>
            </w: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70"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83" w:type="pct"/>
            <w:tcBorders>
              <w:lef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Adelaide</w:t>
            </w:r>
            <w:r w:rsidR="00E21072" w:rsidRPr="00BE3A93">
              <w:rPr>
                <w:rFonts w:ascii="Times New Roman" w:hAnsi="Times New Roman"/>
                <w:sz w:val="20"/>
                <w:szCs w:val="20"/>
              </w:rPr>
              <w:tab/>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1,152,000</w:t>
            </w:r>
          </w:p>
        </w:tc>
        <w:tc>
          <w:tcPr>
            <w:tcW w:w="670"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649,000</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387,000</w:t>
            </w:r>
          </w:p>
        </w:tc>
        <w:tc>
          <w:tcPr>
            <w:tcW w:w="683" w:type="pct"/>
            <w:tcBorders>
              <w:lef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183,000</w:t>
            </w:r>
          </w:p>
        </w:tc>
      </w:tr>
      <w:tr w:rsidR="00945C26" w:rsidRPr="00BE3A93" w:rsidTr="00083056">
        <w:trPr>
          <w:trHeight w:val="20"/>
        </w:trPr>
        <w:tc>
          <w:tcPr>
            <w:tcW w:w="2319" w:type="pct"/>
            <w:tcBorders>
              <w:right w:val="single" w:sz="6" w:space="0" w:color="auto"/>
            </w:tcBorders>
            <w:vAlign w:val="center"/>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South Australian Institute of Technology</w:t>
            </w:r>
            <w:r w:rsidR="00E21072" w:rsidRPr="00BE3A93">
              <w:rPr>
                <w:rFonts w:ascii="Times New Roman" w:hAnsi="Times New Roman"/>
                <w:sz w:val="20"/>
                <w:szCs w:val="20"/>
              </w:rPr>
              <w:tab/>
            </w:r>
          </w:p>
        </w:tc>
        <w:tc>
          <w:tcPr>
            <w:tcW w:w="664" w:type="pct"/>
            <w:tcBorders>
              <w:left w:val="single" w:sz="6" w:space="0" w:color="auto"/>
              <w:right w:val="single" w:sz="6" w:space="0" w:color="auto"/>
            </w:tcBorders>
            <w:vAlign w:val="bottom"/>
          </w:tcPr>
          <w:p w:rsidR="00945C26" w:rsidRPr="00BE3A93" w:rsidRDefault="00F5426E" w:rsidP="00AC4D13">
            <w:pPr>
              <w:spacing w:after="0" w:line="240" w:lineRule="auto"/>
              <w:ind w:right="144"/>
              <w:jc w:val="right"/>
              <w:rPr>
                <w:rFonts w:ascii="Times New Roman" w:hAnsi="Times New Roman"/>
                <w:sz w:val="20"/>
                <w:szCs w:val="20"/>
              </w:rPr>
            </w:pPr>
            <w:r w:rsidRPr="00BE3A93">
              <w:rPr>
                <w:rFonts w:ascii="Times New Roman" w:hAnsi="Times New Roman"/>
                <w:sz w:val="20"/>
                <w:szCs w:val="20"/>
              </w:rPr>
              <w:t>97,000</w:t>
            </w:r>
          </w:p>
        </w:tc>
        <w:tc>
          <w:tcPr>
            <w:tcW w:w="670" w:type="pct"/>
            <w:tcBorders>
              <w:left w:val="single" w:sz="6" w:space="0" w:color="auto"/>
              <w:right w:val="single" w:sz="6" w:space="0" w:color="auto"/>
            </w:tcBorders>
            <w:vAlign w:val="bottom"/>
          </w:tcPr>
          <w:p w:rsidR="00945C26" w:rsidRPr="00BE3A93" w:rsidRDefault="00F5426E" w:rsidP="00AC4D13">
            <w:pPr>
              <w:spacing w:after="0" w:line="240" w:lineRule="auto"/>
              <w:ind w:right="144"/>
              <w:jc w:val="right"/>
              <w:rPr>
                <w:rFonts w:ascii="Times New Roman" w:hAnsi="Times New Roman"/>
                <w:sz w:val="20"/>
                <w:szCs w:val="20"/>
              </w:rPr>
            </w:pPr>
            <w:r w:rsidRPr="00BE3A93">
              <w:rPr>
                <w:rFonts w:ascii="Times New Roman" w:hAnsi="Times New Roman"/>
                <w:sz w:val="20"/>
                <w:szCs w:val="20"/>
              </w:rPr>
              <w:t>53,000</w:t>
            </w:r>
          </w:p>
        </w:tc>
        <w:tc>
          <w:tcPr>
            <w:tcW w:w="664" w:type="pct"/>
            <w:tcBorders>
              <w:left w:val="single" w:sz="6" w:space="0" w:color="auto"/>
              <w:right w:val="single" w:sz="6" w:space="0" w:color="auto"/>
            </w:tcBorders>
            <w:vAlign w:val="bottom"/>
          </w:tcPr>
          <w:p w:rsidR="00945C26" w:rsidRPr="00BE3A93" w:rsidRDefault="00F5426E" w:rsidP="00AC4D13">
            <w:pPr>
              <w:spacing w:after="0" w:line="240" w:lineRule="auto"/>
              <w:ind w:right="144"/>
              <w:jc w:val="right"/>
              <w:rPr>
                <w:rFonts w:ascii="Times New Roman" w:hAnsi="Times New Roman"/>
                <w:sz w:val="20"/>
                <w:szCs w:val="20"/>
              </w:rPr>
            </w:pPr>
            <w:r w:rsidRPr="00BE3A93">
              <w:rPr>
                <w:rFonts w:ascii="Times New Roman" w:hAnsi="Times New Roman"/>
                <w:sz w:val="20"/>
                <w:szCs w:val="20"/>
              </w:rPr>
              <w:t>20,000</w:t>
            </w:r>
          </w:p>
        </w:tc>
        <w:tc>
          <w:tcPr>
            <w:tcW w:w="683" w:type="pct"/>
            <w:tcBorders>
              <w:left w:val="single" w:sz="6" w:space="0" w:color="auto"/>
            </w:tcBorders>
            <w:vAlign w:val="bottom"/>
          </w:tcPr>
          <w:p w:rsidR="00945C26" w:rsidRPr="00BE3A93" w:rsidRDefault="00F5426E" w:rsidP="00AC4D13">
            <w:pPr>
              <w:spacing w:after="0" w:line="240" w:lineRule="auto"/>
              <w:ind w:right="144"/>
              <w:jc w:val="right"/>
              <w:rPr>
                <w:rFonts w:ascii="Times New Roman" w:hAnsi="Times New Roman"/>
                <w:sz w:val="20"/>
                <w:szCs w:val="20"/>
              </w:rPr>
            </w:pPr>
            <w:r w:rsidRPr="00BE3A93">
              <w:rPr>
                <w:rFonts w:ascii="Times New Roman" w:hAnsi="Times New Roman"/>
                <w:sz w:val="20"/>
                <w:szCs w:val="20"/>
              </w:rPr>
              <w:t>10,000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spacing w:after="0" w:line="240" w:lineRule="auto"/>
              <w:ind w:right="132"/>
              <w:rPr>
                <w:rFonts w:ascii="Times New Roman" w:hAnsi="Times New Roman"/>
                <w:sz w:val="20"/>
                <w:szCs w:val="20"/>
              </w:rPr>
            </w:pPr>
            <w:r w:rsidRPr="00BE3A93">
              <w:rPr>
                <w:rFonts w:ascii="Times New Roman" w:hAnsi="Times New Roman"/>
                <w:sz w:val="20"/>
                <w:szCs w:val="20"/>
              </w:rPr>
              <w:t>Western Australia—</w:t>
            </w: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70"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83" w:type="pct"/>
            <w:tcBorders>
              <w:lef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Western Australia</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791,000</w:t>
            </w:r>
          </w:p>
        </w:tc>
        <w:tc>
          <w:tcPr>
            <w:tcW w:w="670"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449,000</w:t>
            </w:r>
          </w:p>
        </w:tc>
        <w:tc>
          <w:tcPr>
            <w:tcW w:w="664" w:type="pct"/>
            <w:tcBorders>
              <w:left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277,000</w:t>
            </w:r>
          </w:p>
        </w:tc>
        <w:tc>
          <w:tcPr>
            <w:tcW w:w="683" w:type="pct"/>
            <w:tcBorders>
              <w:lef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128,000</w:t>
            </w:r>
          </w:p>
        </w:tc>
      </w:tr>
      <w:tr w:rsidR="00945C26" w:rsidRPr="00BE3A93" w:rsidTr="00083056">
        <w:trPr>
          <w:trHeight w:val="20"/>
        </w:trPr>
        <w:tc>
          <w:tcPr>
            <w:tcW w:w="2319" w:type="pct"/>
            <w:tcBorders>
              <w:right w:val="single" w:sz="6" w:space="0" w:color="auto"/>
            </w:tcBorders>
          </w:tcPr>
          <w:p w:rsidR="00945C26" w:rsidRPr="00BE3A93" w:rsidRDefault="00945C26" w:rsidP="00083056">
            <w:pPr>
              <w:spacing w:after="0" w:line="240" w:lineRule="auto"/>
              <w:ind w:right="132"/>
              <w:rPr>
                <w:rFonts w:ascii="Times New Roman" w:hAnsi="Times New Roman"/>
                <w:sz w:val="20"/>
                <w:szCs w:val="20"/>
              </w:rPr>
            </w:pPr>
            <w:r w:rsidRPr="00BE3A93">
              <w:rPr>
                <w:rFonts w:ascii="Times New Roman" w:hAnsi="Times New Roman"/>
                <w:sz w:val="20"/>
                <w:szCs w:val="20"/>
              </w:rPr>
              <w:t>Tasmania—</w:t>
            </w: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70"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64" w:type="pct"/>
            <w:tcBorders>
              <w:left w:val="single" w:sz="6" w:space="0" w:color="auto"/>
              <w:righ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c>
          <w:tcPr>
            <w:tcW w:w="683" w:type="pct"/>
            <w:tcBorders>
              <w:left w:val="single" w:sz="6" w:space="0" w:color="auto"/>
            </w:tcBorders>
          </w:tcPr>
          <w:p w:rsidR="00945C26" w:rsidRPr="00BE3A93" w:rsidRDefault="00945C26" w:rsidP="009C1D7D">
            <w:pPr>
              <w:spacing w:after="0" w:line="240" w:lineRule="auto"/>
              <w:ind w:right="144"/>
              <w:jc w:val="right"/>
              <w:rPr>
                <w:rFonts w:ascii="Times New Roman" w:hAnsi="Times New Roman"/>
                <w:sz w:val="20"/>
                <w:szCs w:val="20"/>
              </w:rPr>
            </w:pPr>
          </w:p>
        </w:tc>
      </w:tr>
      <w:tr w:rsidR="00945C26" w:rsidRPr="00BE3A93" w:rsidTr="00083056">
        <w:trPr>
          <w:trHeight w:val="20"/>
        </w:trPr>
        <w:tc>
          <w:tcPr>
            <w:tcW w:w="2319" w:type="pct"/>
            <w:tcBorders>
              <w:right w:val="single" w:sz="6" w:space="0" w:color="auto"/>
            </w:tcBorders>
          </w:tcPr>
          <w:p w:rsidR="00945C26" w:rsidRPr="00BE3A93" w:rsidRDefault="00945C26" w:rsidP="00083056">
            <w:pPr>
              <w:tabs>
                <w:tab w:val="left" w:leader="dot" w:pos="4140"/>
              </w:tabs>
              <w:spacing w:after="0" w:line="240" w:lineRule="auto"/>
              <w:ind w:left="576" w:right="132" w:hanging="288"/>
              <w:rPr>
                <w:rFonts w:ascii="Times New Roman" w:hAnsi="Times New Roman"/>
                <w:sz w:val="20"/>
                <w:szCs w:val="20"/>
              </w:rPr>
            </w:pPr>
            <w:r w:rsidRPr="00BE3A93">
              <w:rPr>
                <w:rFonts w:ascii="Times New Roman" w:hAnsi="Times New Roman"/>
                <w:sz w:val="20"/>
                <w:szCs w:val="20"/>
              </w:rPr>
              <w:t>The University of Tasmania</w:t>
            </w:r>
            <w:r w:rsidR="00E21072" w:rsidRPr="00BE3A93">
              <w:rPr>
                <w:rFonts w:ascii="Times New Roman" w:hAnsi="Times New Roman"/>
                <w:sz w:val="20"/>
                <w:szCs w:val="20"/>
              </w:rPr>
              <w:tab/>
            </w:r>
          </w:p>
        </w:tc>
        <w:tc>
          <w:tcPr>
            <w:tcW w:w="664" w:type="pct"/>
            <w:tcBorders>
              <w:left w:val="single" w:sz="6" w:space="0" w:color="auto"/>
              <w:bottom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408,000</w:t>
            </w:r>
          </w:p>
        </w:tc>
        <w:tc>
          <w:tcPr>
            <w:tcW w:w="670" w:type="pct"/>
            <w:tcBorders>
              <w:left w:val="single" w:sz="6" w:space="0" w:color="auto"/>
              <w:bottom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220,000</w:t>
            </w:r>
          </w:p>
        </w:tc>
        <w:tc>
          <w:tcPr>
            <w:tcW w:w="664" w:type="pct"/>
            <w:tcBorders>
              <w:left w:val="single" w:sz="6" w:space="0" w:color="auto"/>
              <w:bottom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97,000</w:t>
            </w:r>
          </w:p>
        </w:tc>
        <w:tc>
          <w:tcPr>
            <w:tcW w:w="683" w:type="pct"/>
            <w:tcBorders>
              <w:left w:val="single" w:sz="6" w:space="0" w:color="auto"/>
              <w:bottom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53,000</w:t>
            </w:r>
          </w:p>
        </w:tc>
      </w:tr>
      <w:tr w:rsidR="00945C26" w:rsidRPr="00BE3A93" w:rsidTr="00083056">
        <w:trPr>
          <w:trHeight w:val="20"/>
        </w:trPr>
        <w:tc>
          <w:tcPr>
            <w:tcW w:w="2319" w:type="pct"/>
            <w:tcBorders>
              <w:bottom w:val="single" w:sz="6" w:space="0" w:color="auto"/>
              <w:right w:val="single" w:sz="6" w:space="0" w:color="auto"/>
            </w:tcBorders>
          </w:tcPr>
          <w:p w:rsidR="00945C26" w:rsidRPr="00BE3A93" w:rsidRDefault="00945C26" w:rsidP="00083056">
            <w:pPr>
              <w:spacing w:after="0" w:line="240" w:lineRule="auto"/>
              <w:ind w:right="132"/>
              <w:rPr>
                <w:rFonts w:ascii="Times New Roman" w:hAnsi="Times New Roman"/>
                <w:sz w:val="20"/>
                <w:szCs w:val="20"/>
              </w:rPr>
            </w:pPr>
          </w:p>
        </w:tc>
        <w:tc>
          <w:tcPr>
            <w:tcW w:w="664" w:type="pct"/>
            <w:tcBorders>
              <w:top w:val="single" w:sz="6" w:space="0" w:color="auto"/>
              <w:left w:val="single" w:sz="6" w:space="0" w:color="auto"/>
              <w:bottom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11,020,000</w:t>
            </w:r>
          </w:p>
        </w:tc>
        <w:tc>
          <w:tcPr>
            <w:tcW w:w="670" w:type="pct"/>
            <w:tcBorders>
              <w:top w:val="single" w:sz="6" w:space="0" w:color="auto"/>
              <w:left w:val="single" w:sz="6" w:space="0" w:color="auto"/>
              <w:bottom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6,006,000</w:t>
            </w:r>
          </w:p>
        </w:tc>
        <w:tc>
          <w:tcPr>
            <w:tcW w:w="664" w:type="pct"/>
            <w:tcBorders>
              <w:top w:val="single" w:sz="6" w:space="0" w:color="auto"/>
              <w:left w:val="single" w:sz="6" w:space="0" w:color="auto"/>
              <w:bottom w:val="single" w:sz="6" w:space="0" w:color="auto"/>
              <w:right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3,133,000</w:t>
            </w:r>
          </w:p>
        </w:tc>
        <w:tc>
          <w:tcPr>
            <w:tcW w:w="683" w:type="pct"/>
            <w:tcBorders>
              <w:top w:val="single" w:sz="6" w:space="0" w:color="auto"/>
              <w:left w:val="single" w:sz="6" w:space="0" w:color="auto"/>
              <w:bottom w:val="single" w:sz="6" w:space="0" w:color="auto"/>
            </w:tcBorders>
          </w:tcPr>
          <w:p w:rsidR="00945C26" w:rsidRPr="00BE3A93" w:rsidRDefault="00F5426E" w:rsidP="009C1D7D">
            <w:pPr>
              <w:spacing w:after="0" w:line="240" w:lineRule="auto"/>
              <w:ind w:right="144"/>
              <w:jc w:val="right"/>
              <w:rPr>
                <w:rFonts w:ascii="Times New Roman" w:hAnsi="Times New Roman"/>
                <w:sz w:val="20"/>
                <w:szCs w:val="20"/>
              </w:rPr>
            </w:pPr>
            <w:r w:rsidRPr="00BE3A93">
              <w:rPr>
                <w:rFonts w:ascii="Times New Roman" w:hAnsi="Times New Roman"/>
                <w:sz w:val="20"/>
                <w:szCs w:val="20"/>
              </w:rPr>
              <w:t>1,645,000</w:t>
            </w:r>
          </w:p>
        </w:tc>
      </w:tr>
    </w:tbl>
    <w:p w:rsidR="00945C26" w:rsidRPr="00BE3A93" w:rsidRDefault="00F5426E" w:rsidP="00554503">
      <w:pPr>
        <w:spacing w:before="120" w:after="60" w:line="240" w:lineRule="auto"/>
        <w:jc w:val="center"/>
        <w:rPr>
          <w:rFonts w:ascii="Times New Roman" w:hAnsi="Times New Roman"/>
        </w:rPr>
      </w:pPr>
      <w:r w:rsidRPr="00BE3A93">
        <w:rPr>
          <w:rFonts w:ascii="Times New Roman" w:hAnsi="Times New Roman"/>
          <w:smallCaps/>
        </w:rPr>
        <w:t>Part II.</w:t>
      </w:r>
    </w:p>
    <w:p w:rsidR="00945C26" w:rsidRPr="00BE3A93" w:rsidRDefault="00F5426E" w:rsidP="004A2959">
      <w:pPr>
        <w:spacing w:after="60" w:line="240" w:lineRule="auto"/>
        <w:jc w:val="center"/>
        <w:rPr>
          <w:rFonts w:ascii="Times New Roman" w:hAnsi="Times New Roman"/>
        </w:rPr>
      </w:pPr>
      <w:r w:rsidRPr="00BE3A93">
        <w:rPr>
          <w:rFonts w:ascii="Times New Roman" w:hAnsi="Times New Roman"/>
          <w:smallCaps/>
        </w:rPr>
        <w:t>Grants for Recurrent Expenditure for the Year 1962.</w:t>
      </w:r>
    </w:p>
    <w:tbl>
      <w:tblPr>
        <w:tblW w:w="5000" w:type="pct"/>
        <w:tblCellMar>
          <w:left w:w="40" w:type="dxa"/>
          <w:right w:w="40" w:type="dxa"/>
        </w:tblCellMar>
        <w:tblLook w:val="0000" w:firstRow="0" w:lastRow="0" w:firstColumn="0" w:lastColumn="0" w:noHBand="0" w:noVBand="0"/>
      </w:tblPr>
      <w:tblGrid>
        <w:gridCol w:w="4270"/>
        <w:gridCol w:w="1144"/>
        <w:gridCol w:w="1226"/>
        <w:gridCol w:w="1219"/>
        <w:gridCol w:w="1250"/>
      </w:tblGrid>
      <w:tr w:rsidR="00945C26" w:rsidRPr="00BE3A93" w:rsidTr="00083056">
        <w:trPr>
          <w:trHeight w:val="20"/>
        </w:trPr>
        <w:tc>
          <w:tcPr>
            <w:tcW w:w="2344" w:type="pct"/>
            <w:tcBorders>
              <w:top w:val="single" w:sz="6" w:space="0" w:color="auto"/>
              <w:right w:val="single" w:sz="6" w:space="0" w:color="auto"/>
            </w:tcBorders>
            <w:vAlign w:val="center"/>
          </w:tcPr>
          <w:p w:rsidR="00945C26" w:rsidRPr="00BE3A93" w:rsidRDefault="00945C26" w:rsidP="00FB59F7">
            <w:pPr>
              <w:spacing w:after="0" w:line="240" w:lineRule="auto"/>
              <w:jc w:val="center"/>
              <w:rPr>
                <w:rFonts w:ascii="Times New Roman" w:hAnsi="Times New Roman"/>
                <w:sz w:val="18"/>
                <w:szCs w:val="20"/>
              </w:rPr>
            </w:pPr>
            <w:r w:rsidRPr="00BE3A93">
              <w:rPr>
                <w:rFonts w:ascii="Times New Roman" w:hAnsi="Times New Roman"/>
                <w:sz w:val="18"/>
                <w:szCs w:val="20"/>
              </w:rPr>
              <w:t>First Column.</w:t>
            </w:r>
          </w:p>
        </w:tc>
        <w:tc>
          <w:tcPr>
            <w:tcW w:w="628" w:type="pct"/>
            <w:tcBorders>
              <w:top w:val="single" w:sz="6" w:space="0" w:color="auto"/>
              <w:left w:val="single" w:sz="6" w:space="0" w:color="auto"/>
              <w:right w:val="single" w:sz="6" w:space="0" w:color="auto"/>
            </w:tcBorders>
            <w:vAlign w:val="center"/>
          </w:tcPr>
          <w:p w:rsidR="00945C26" w:rsidRPr="00BE3A93" w:rsidRDefault="00945C26" w:rsidP="00FB59F7">
            <w:pPr>
              <w:spacing w:after="0" w:line="240" w:lineRule="auto"/>
              <w:jc w:val="center"/>
              <w:rPr>
                <w:rFonts w:ascii="Times New Roman" w:hAnsi="Times New Roman"/>
                <w:sz w:val="18"/>
                <w:szCs w:val="20"/>
              </w:rPr>
            </w:pPr>
            <w:r w:rsidRPr="00BE3A93">
              <w:rPr>
                <w:rFonts w:ascii="Times New Roman" w:hAnsi="Times New Roman"/>
                <w:sz w:val="18"/>
                <w:szCs w:val="20"/>
              </w:rPr>
              <w:t>Second Column.</w:t>
            </w:r>
          </w:p>
        </w:tc>
        <w:tc>
          <w:tcPr>
            <w:tcW w:w="673" w:type="pct"/>
            <w:tcBorders>
              <w:top w:val="single" w:sz="6" w:space="0" w:color="auto"/>
              <w:left w:val="single" w:sz="6" w:space="0" w:color="auto"/>
              <w:right w:val="single" w:sz="6" w:space="0" w:color="auto"/>
            </w:tcBorders>
            <w:vAlign w:val="center"/>
          </w:tcPr>
          <w:p w:rsidR="00945C26" w:rsidRPr="00BE3A93" w:rsidRDefault="00945C26" w:rsidP="00FB59F7">
            <w:pPr>
              <w:spacing w:after="0" w:line="240" w:lineRule="auto"/>
              <w:jc w:val="center"/>
              <w:rPr>
                <w:rFonts w:ascii="Times New Roman" w:hAnsi="Times New Roman"/>
                <w:sz w:val="18"/>
                <w:szCs w:val="20"/>
              </w:rPr>
            </w:pPr>
            <w:r w:rsidRPr="00BE3A93">
              <w:rPr>
                <w:rFonts w:ascii="Times New Roman" w:hAnsi="Times New Roman"/>
                <w:sz w:val="18"/>
                <w:szCs w:val="20"/>
              </w:rPr>
              <w:t>Third Column.</w:t>
            </w:r>
          </w:p>
        </w:tc>
        <w:tc>
          <w:tcPr>
            <w:tcW w:w="669" w:type="pct"/>
            <w:tcBorders>
              <w:top w:val="single" w:sz="6" w:space="0" w:color="auto"/>
              <w:left w:val="single" w:sz="6" w:space="0" w:color="auto"/>
              <w:right w:val="single" w:sz="6" w:space="0" w:color="auto"/>
            </w:tcBorders>
            <w:vAlign w:val="center"/>
          </w:tcPr>
          <w:p w:rsidR="00945C26" w:rsidRPr="00BE3A93" w:rsidRDefault="00945C26" w:rsidP="00FB59F7">
            <w:pPr>
              <w:spacing w:after="0" w:line="240" w:lineRule="auto"/>
              <w:jc w:val="center"/>
              <w:rPr>
                <w:rFonts w:ascii="Times New Roman" w:hAnsi="Times New Roman"/>
                <w:sz w:val="18"/>
                <w:szCs w:val="20"/>
              </w:rPr>
            </w:pPr>
            <w:r w:rsidRPr="00BE3A93">
              <w:rPr>
                <w:rFonts w:ascii="Times New Roman" w:hAnsi="Times New Roman"/>
                <w:sz w:val="18"/>
                <w:szCs w:val="20"/>
              </w:rPr>
              <w:t>Fourth Column.</w:t>
            </w:r>
          </w:p>
        </w:tc>
        <w:tc>
          <w:tcPr>
            <w:tcW w:w="686" w:type="pct"/>
            <w:tcBorders>
              <w:top w:val="single" w:sz="6" w:space="0" w:color="auto"/>
              <w:left w:val="single" w:sz="6" w:space="0" w:color="auto"/>
            </w:tcBorders>
            <w:vAlign w:val="center"/>
          </w:tcPr>
          <w:p w:rsidR="00945C26" w:rsidRPr="00BE3A93" w:rsidRDefault="00945C26" w:rsidP="00FB59F7">
            <w:pPr>
              <w:spacing w:after="0" w:line="240" w:lineRule="auto"/>
              <w:jc w:val="center"/>
              <w:rPr>
                <w:rFonts w:ascii="Times New Roman" w:hAnsi="Times New Roman"/>
                <w:sz w:val="18"/>
                <w:szCs w:val="20"/>
              </w:rPr>
            </w:pPr>
            <w:r w:rsidRPr="00BE3A93">
              <w:rPr>
                <w:rFonts w:ascii="Times New Roman" w:hAnsi="Times New Roman"/>
                <w:sz w:val="18"/>
                <w:szCs w:val="20"/>
              </w:rPr>
              <w:t>Fifth Column.</w:t>
            </w:r>
          </w:p>
        </w:tc>
      </w:tr>
      <w:tr w:rsidR="00945C26" w:rsidRPr="00BE3A93" w:rsidTr="00083056">
        <w:trPr>
          <w:trHeight w:val="20"/>
        </w:trPr>
        <w:tc>
          <w:tcPr>
            <w:tcW w:w="2344" w:type="pct"/>
            <w:tcBorders>
              <w:bottom w:val="single" w:sz="6" w:space="0" w:color="auto"/>
              <w:right w:val="single" w:sz="6" w:space="0" w:color="auto"/>
            </w:tcBorders>
            <w:vAlign w:val="center"/>
          </w:tcPr>
          <w:p w:rsidR="00945C26" w:rsidRPr="00BE3A93" w:rsidRDefault="00945C26" w:rsidP="00FB59F7">
            <w:pPr>
              <w:spacing w:before="120" w:after="0" w:line="240" w:lineRule="auto"/>
              <w:jc w:val="center"/>
              <w:rPr>
                <w:rFonts w:ascii="Times New Roman" w:hAnsi="Times New Roman"/>
                <w:sz w:val="18"/>
                <w:szCs w:val="20"/>
              </w:rPr>
            </w:pPr>
            <w:r w:rsidRPr="00BE3A93">
              <w:rPr>
                <w:rFonts w:ascii="Times New Roman" w:hAnsi="Times New Roman"/>
                <w:sz w:val="18"/>
                <w:szCs w:val="20"/>
              </w:rPr>
              <w:t>University.</w:t>
            </w:r>
          </w:p>
        </w:tc>
        <w:tc>
          <w:tcPr>
            <w:tcW w:w="628" w:type="pct"/>
            <w:tcBorders>
              <w:left w:val="single" w:sz="6" w:space="0" w:color="auto"/>
              <w:bottom w:val="single" w:sz="6" w:space="0" w:color="auto"/>
              <w:right w:val="single" w:sz="6" w:space="0" w:color="auto"/>
            </w:tcBorders>
            <w:vAlign w:val="center"/>
          </w:tcPr>
          <w:p w:rsidR="00945C26" w:rsidRPr="00BE3A93" w:rsidRDefault="00945C26" w:rsidP="00FB59F7">
            <w:pPr>
              <w:spacing w:before="120" w:after="0" w:line="240" w:lineRule="auto"/>
              <w:jc w:val="center"/>
              <w:rPr>
                <w:rFonts w:ascii="Times New Roman" w:hAnsi="Times New Roman"/>
                <w:sz w:val="18"/>
                <w:szCs w:val="20"/>
              </w:rPr>
            </w:pPr>
            <w:r w:rsidRPr="00BE3A93">
              <w:rPr>
                <w:rFonts w:ascii="Times New Roman" w:hAnsi="Times New Roman"/>
                <w:sz w:val="18"/>
                <w:szCs w:val="20"/>
              </w:rPr>
              <w:t>Minimum fees and State grants.</w:t>
            </w:r>
          </w:p>
        </w:tc>
        <w:tc>
          <w:tcPr>
            <w:tcW w:w="673" w:type="pct"/>
            <w:tcBorders>
              <w:left w:val="single" w:sz="6" w:space="0" w:color="auto"/>
              <w:bottom w:val="single" w:sz="6" w:space="0" w:color="auto"/>
              <w:right w:val="single" w:sz="6" w:space="0" w:color="auto"/>
            </w:tcBorders>
            <w:vAlign w:val="center"/>
          </w:tcPr>
          <w:p w:rsidR="00945C26" w:rsidRPr="00BE3A93" w:rsidRDefault="00945C26" w:rsidP="00FB59F7">
            <w:pPr>
              <w:spacing w:before="120" w:after="0" w:line="240" w:lineRule="auto"/>
              <w:jc w:val="center"/>
              <w:rPr>
                <w:rFonts w:ascii="Times New Roman" w:hAnsi="Times New Roman"/>
                <w:sz w:val="18"/>
                <w:szCs w:val="20"/>
              </w:rPr>
            </w:pPr>
            <w:r w:rsidRPr="00BE3A93">
              <w:rPr>
                <w:rFonts w:ascii="Times New Roman" w:hAnsi="Times New Roman"/>
                <w:sz w:val="18"/>
                <w:szCs w:val="20"/>
              </w:rPr>
              <w:t>Financial assistance under section 5(1.).</w:t>
            </w:r>
          </w:p>
        </w:tc>
        <w:tc>
          <w:tcPr>
            <w:tcW w:w="669" w:type="pct"/>
            <w:tcBorders>
              <w:left w:val="single" w:sz="6" w:space="0" w:color="auto"/>
              <w:bottom w:val="single" w:sz="6" w:space="0" w:color="auto"/>
              <w:right w:val="single" w:sz="6" w:space="0" w:color="auto"/>
            </w:tcBorders>
            <w:vAlign w:val="center"/>
          </w:tcPr>
          <w:p w:rsidR="00945C26" w:rsidRPr="00BE3A93" w:rsidRDefault="00945C26" w:rsidP="00FB59F7">
            <w:pPr>
              <w:spacing w:before="120" w:after="0" w:line="240" w:lineRule="auto"/>
              <w:jc w:val="center"/>
              <w:rPr>
                <w:rFonts w:ascii="Times New Roman" w:hAnsi="Times New Roman"/>
                <w:sz w:val="18"/>
                <w:szCs w:val="20"/>
              </w:rPr>
            </w:pPr>
            <w:r w:rsidRPr="00BE3A93">
              <w:rPr>
                <w:rFonts w:ascii="Times New Roman" w:hAnsi="Times New Roman"/>
                <w:sz w:val="18"/>
                <w:szCs w:val="20"/>
              </w:rPr>
              <w:t>Additional fees and State grants.</w:t>
            </w:r>
          </w:p>
        </w:tc>
        <w:tc>
          <w:tcPr>
            <w:tcW w:w="686" w:type="pct"/>
            <w:tcBorders>
              <w:left w:val="single" w:sz="6" w:space="0" w:color="auto"/>
              <w:bottom w:val="single" w:sz="6" w:space="0" w:color="auto"/>
            </w:tcBorders>
            <w:vAlign w:val="center"/>
          </w:tcPr>
          <w:p w:rsidR="00945C26" w:rsidRPr="00BE3A93" w:rsidRDefault="00945C26" w:rsidP="00FB59F7">
            <w:pPr>
              <w:spacing w:before="120" w:after="0" w:line="240" w:lineRule="auto"/>
              <w:jc w:val="center"/>
              <w:rPr>
                <w:rFonts w:ascii="Times New Roman" w:hAnsi="Times New Roman"/>
                <w:sz w:val="18"/>
                <w:szCs w:val="20"/>
              </w:rPr>
            </w:pPr>
            <w:r w:rsidRPr="00BE3A93">
              <w:rPr>
                <w:rFonts w:ascii="Times New Roman" w:hAnsi="Times New Roman"/>
                <w:sz w:val="18"/>
                <w:szCs w:val="20"/>
              </w:rPr>
              <w:t>Maximum additional financial assistance under section 5(2.).</w:t>
            </w:r>
          </w:p>
        </w:tc>
      </w:tr>
      <w:tr w:rsidR="00945C26" w:rsidRPr="00BE3A93" w:rsidTr="00083056">
        <w:trPr>
          <w:trHeight w:val="20"/>
        </w:trPr>
        <w:tc>
          <w:tcPr>
            <w:tcW w:w="2344"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r w:rsidRPr="00BE3A93">
              <w:rPr>
                <w:rFonts w:ascii="Times New Roman" w:hAnsi="Times New Roman"/>
                <w:sz w:val="18"/>
                <w:szCs w:val="20"/>
              </w:rPr>
              <w:t>New South Wales—</w:t>
            </w:r>
          </w:p>
        </w:tc>
        <w:tc>
          <w:tcPr>
            <w:tcW w:w="628" w:type="pct"/>
            <w:tcBorders>
              <w:top w:val="single" w:sz="6" w:space="0" w:color="auto"/>
              <w:left w:val="single" w:sz="6" w:space="0" w:color="auto"/>
              <w:right w:val="single" w:sz="6" w:space="0" w:color="auto"/>
            </w:tcBorders>
          </w:tcPr>
          <w:p w:rsidR="00945C26" w:rsidRPr="00BE3A93" w:rsidRDefault="00945C26" w:rsidP="009C1D7D">
            <w:pPr>
              <w:spacing w:after="0" w:line="240" w:lineRule="auto"/>
              <w:jc w:val="center"/>
              <w:rPr>
                <w:rFonts w:ascii="Times New Roman" w:hAnsi="Times New Roman"/>
                <w:sz w:val="18"/>
                <w:szCs w:val="20"/>
              </w:rPr>
            </w:pPr>
            <w:r w:rsidRPr="00BE3A93">
              <w:rPr>
                <w:rFonts w:ascii="Times New Roman" w:hAnsi="Times New Roman"/>
                <w:sz w:val="18"/>
                <w:szCs w:val="20"/>
              </w:rPr>
              <w:t>£</w:t>
            </w:r>
          </w:p>
        </w:tc>
        <w:tc>
          <w:tcPr>
            <w:tcW w:w="673" w:type="pct"/>
            <w:tcBorders>
              <w:top w:val="single" w:sz="6" w:space="0" w:color="auto"/>
              <w:left w:val="single" w:sz="6" w:space="0" w:color="auto"/>
              <w:right w:val="single" w:sz="6" w:space="0" w:color="auto"/>
            </w:tcBorders>
          </w:tcPr>
          <w:p w:rsidR="00945C26" w:rsidRPr="00BE3A93" w:rsidRDefault="00945C26" w:rsidP="009C1D7D">
            <w:pPr>
              <w:spacing w:after="0" w:line="240" w:lineRule="auto"/>
              <w:jc w:val="center"/>
              <w:rPr>
                <w:rFonts w:ascii="Times New Roman" w:hAnsi="Times New Roman"/>
                <w:sz w:val="18"/>
                <w:szCs w:val="20"/>
              </w:rPr>
            </w:pPr>
            <w:r w:rsidRPr="00BE3A93">
              <w:rPr>
                <w:rFonts w:ascii="Times New Roman" w:hAnsi="Times New Roman"/>
                <w:sz w:val="18"/>
                <w:szCs w:val="20"/>
              </w:rPr>
              <w:t>£</w:t>
            </w:r>
          </w:p>
        </w:tc>
        <w:tc>
          <w:tcPr>
            <w:tcW w:w="669" w:type="pct"/>
            <w:tcBorders>
              <w:top w:val="single" w:sz="6" w:space="0" w:color="auto"/>
              <w:left w:val="single" w:sz="6" w:space="0" w:color="auto"/>
              <w:right w:val="single" w:sz="6" w:space="0" w:color="auto"/>
            </w:tcBorders>
          </w:tcPr>
          <w:p w:rsidR="00945C26" w:rsidRPr="00BE3A93" w:rsidRDefault="00945C26" w:rsidP="009C1D7D">
            <w:pPr>
              <w:spacing w:after="0" w:line="240" w:lineRule="auto"/>
              <w:jc w:val="center"/>
              <w:rPr>
                <w:rFonts w:ascii="Times New Roman" w:hAnsi="Times New Roman"/>
                <w:sz w:val="18"/>
                <w:szCs w:val="20"/>
              </w:rPr>
            </w:pPr>
            <w:r w:rsidRPr="00BE3A93">
              <w:rPr>
                <w:rFonts w:ascii="Times New Roman" w:hAnsi="Times New Roman"/>
                <w:sz w:val="18"/>
                <w:szCs w:val="20"/>
              </w:rPr>
              <w:t>£</w:t>
            </w:r>
          </w:p>
        </w:tc>
        <w:tc>
          <w:tcPr>
            <w:tcW w:w="686" w:type="pct"/>
            <w:tcBorders>
              <w:top w:val="single" w:sz="6" w:space="0" w:color="auto"/>
              <w:left w:val="single" w:sz="6" w:space="0" w:color="auto"/>
            </w:tcBorders>
          </w:tcPr>
          <w:p w:rsidR="00945C26" w:rsidRPr="00BE3A93" w:rsidRDefault="00945C26" w:rsidP="009C1D7D">
            <w:pPr>
              <w:spacing w:after="0" w:line="240" w:lineRule="auto"/>
              <w:jc w:val="center"/>
              <w:rPr>
                <w:rFonts w:ascii="Times New Roman" w:hAnsi="Times New Roman"/>
                <w:sz w:val="18"/>
                <w:szCs w:val="20"/>
              </w:rPr>
            </w:pPr>
            <w:r w:rsidRPr="00BE3A93">
              <w:rPr>
                <w:rFonts w:ascii="Times New Roman" w:hAnsi="Times New Roman"/>
                <w:sz w:val="18"/>
                <w:szCs w:val="20"/>
              </w:rPr>
              <w:t>£</w:t>
            </w:r>
          </w:p>
        </w:tc>
      </w:tr>
      <w:tr w:rsidR="00945C26" w:rsidRPr="00BE3A93" w:rsidTr="00083056">
        <w:trPr>
          <w:trHeight w:val="20"/>
        </w:trPr>
        <w:tc>
          <w:tcPr>
            <w:tcW w:w="2344" w:type="pct"/>
            <w:tcBorders>
              <w:right w:val="single" w:sz="6" w:space="0" w:color="auto"/>
            </w:tcBorders>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Sydney</w:t>
            </w:r>
            <w:r w:rsidR="00F32E9F" w:rsidRPr="00BE3A93">
              <w:rPr>
                <w:rFonts w:ascii="Times New Roman" w:hAnsi="Times New Roman"/>
                <w:sz w:val="18"/>
                <w:szCs w:val="20"/>
              </w:rPr>
              <w:tab/>
            </w:r>
          </w:p>
        </w:tc>
        <w:tc>
          <w:tcPr>
            <w:tcW w:w="628"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2,411,000</w:t>
            </w:r>
          </w:p>
        </w:tc>
        <w:tc>
          <w:tcPr>
            <w:tcW w:w="673"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1,300,000</w:t>
            </w:r>
          </w:p>
        </w:tc>
        <w:tc>
          <w:tcPr>
            <w:tcW w:w="669"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768,000</w:t>
            </w:r>
          </w:p>
        </w:tc>
        <w:tc>
          <w:tcPr>
            <w:tcW w:w="686" w:type="pct"/>
            <w:tcBorders>
              <w:lef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418,000</w:t>
            </w:r>
          </w:p>
        </w:tc>
      </w:tr>
      <w:tr w:rsidR="00945C26" w:rsidRPr="00BE3A93" w:rsidTr="00083056">
        <w:trPr>
          <w:trHeight w:val="20"/>
        </w:trPr>
        <w:tc>
          <w:tcPr>
            <w:tcW w:w="2344" w:type="pct"/>
            <w:tcBorders>
              <w:right w:val="single" w:sz="6" w:space="0" w:color="auto"/>
            </w:tcBorders>
          </w:tcPr>
          <w:p w:rsidR="00945C26" w:rsidRPr="00BE3A93" w:rsidRDefault="00945C26" w:rsidP="00083056">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New South Wales</w:t>
            </w:r>
          </w:p>
        </w:tc>
        <w:tc>
          <w:tcPr>
            <w:tcW w:w="628"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2,050,000</w:t>
            </w:r>
          </w:p>
        </w:tc>
        <w:tc>
          <w:tcPr>
            <w:tcW w:w="673"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1,108,000</w:t>
            </w:r>
          </w:p>
        </w:tc>
        <w:tc>
          <w:tcPr>
            <w:tcW w:w="669"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759,000</w:t>
            </w:r>
          </w:p>
        </w:tc>
        <w:tc>
          <w:tcPr>
            <w:tcW w:w="686" w:type="pct"/>
            <w:tcBorders>
              <w:lef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411,000</w:t>
            </w:r>
          </w:p>
        </w:tc>
      </w:tr>
      <w:tr w:rsidR="00945C26" w:rsidRPr="00BE3A93" w:rsidTr="00083056">
        <w:trPr>
          <w:trHeight w:val="20"/>
        </w:trPr>
        <w:tc>
          <w:tcPr>
            <w:tcW w:w="2344" w:type="pct"/>
            <w:tcBorders>
              <w:right w:val="single" w:sz="6" w:space="0" w:color="auto"/>
            </w:tcBorders>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New England</w:t>
            </w:r>
            <w:r w:rsidR="00F32E9F" w:rsidRPr="00BE3A93">
              <w:rPr>
                <w:rFonts w:ascii="Times New Roman" w:hAnsi="Times New Roman"/>
                <w:sz w:val="18"/>
                <w:szCs w:val="20"/>
              </w:rPr>
              <w:tab/>
            </w:r>
          </w:p>
        </w:tc>
        <w:tc>
          <w:tcPr>
            <w:tcW w:w="628"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714,000</w:t>
            </w:r>
          </w:p>
        </w:tc>
        <w:tc>
          <w:tcPr>
            <w:tcW w:w="673"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386,000</w:t>
            </w:r>
          </w:p>
        </w:tc>
        <w:tc>
          <w:tcPr>
            <w:tcW w:w="669"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218,000</w:t>
            </w:r>
          </w:p>
        </w:tc>
        <w:tc>
          <w:tcPr>
            <w:tcW w:w="686" w:type="pct"/>
            <w:tcBorders>
              <w:lef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118,000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18"/>
                <w:szCs w:val="20"/>
              </w:rPr>
            </w:pPr>
            <w:r w:rsidRPr="00BE3A93">
              <w:rPr>
                <w:rFonts w:ascii="Times New Roman" w:hAnsi="Times New Roman"/>
                <w:sz w:val="18"/>
                <w:szCs w:val="20"/>
              </w:rPr>
              <w:t>Victoria—</w:t>
            </w:r>
          </w:p>
        </w:tc>
        <w:tc>
          <w:tcPr>
            <w:tcW w:w="628"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73"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69"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86" w:type="pct"/>
            <w:tcBorders>
              <w:lef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Melbourne</w:t>
            </w:r>
            <w:r w:rsidR="00F32E9F" w:rsidRPr="00BE3A93">
              <w:rPr>
                <w:rFonts w:ascii="Times New Roman" w:hAnsi="Times New Roman"/>
                <w:sz w:val="18"/>
                <w:szCs w:val="20"/>
              </w:rPr>
              <w:tab/>
            </w:r>
          </w:p>
        </w:tc>
        <w:tc>
          <w:tcPr>
            <w:tcW w:w="628"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2,126,000</w:t>
            </w:r>
          </w:p>
        </w:tc>
        <w:tc>
          <w:tcPr>
            <w:tcW w:w="673"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1,149,000</w:t>
            </w:r>
          </w:p>
        </w:tc>
        <w:tc>
          <w:tcPr>
            <w:tcW w:w="669"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543,000</w:t>
            </w:r>
          </w:p>
        </w:tc>
        <w:tc>
          <w:tcPr>
            <w:tcW w:w="686" w:type="pct"/>
            <w:tcBorders>
              <w:lef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293,000</w:t>
            </w:r>
          </w:p>
        </w:tc>
      </w:tr>
      <w:tr w:rsidR="00945C26" w:rsidRPr="00BE3A93" w:rsidTr="00083056">
        <w:trPr>
          <w:trHeight w:val="20"/>
        </w:trPr>
        <w:tc>
          <w:tcPr>
            <w:tcW w:w="2344" w:type="pct"/>
            <w:tcBorders>
              <w:right w:val="single" w:sz="6" w:space="0" w:color="auto"/>
            </w:tcBorders>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Monash University</w:t>
            </w:r>
            <w:r w:rsidR="00F32E9F" w:rsidRPr="00BE3A93">
              <w:rPr>
                <w:rFonts w:ascii="Times New Roman" w:hAnsi="Times New Roman"/>
                <w:sz w:val="18"/>
                <w:szCs w:val="20"/>
              </w:rPr>
              <w:tab/>
            </w:r>
          </w:p>
        </w:tc>
        <w:tc>
          <w:tcPr>
            <w:tcW w:w="628" w:type="pct"/>
            <w:tcBorders>
              <w:left w:val="single" w:sz="6" w:space="0" w:color="auto"/>
              <w:right w:val="single" w:sz="6" w:space="0" w:color="auto"/>
            </w:tcBorders>
          </w:tcPr>
          <w:p w:rsidR="00945C26" w:rsidRPr="00BE3A93" w:rsidRDefault="00945C26" w:rsidP="009F584D">
            <w:pPr>
              <w:spacing w:after="0" w:line="240" w:lineRule="auto"/>
              <w:jc w:val="center"/>
              <w:rPr>
                <w:rFonts w:ascii="Times New Roman" w:hAnsi="Times New Roman"/>
                <w:sz w:val="18"/>
                <w:szCs w:val="20"/>
              </w:rPr>
            </w:pPr>
            <w:r w:rsidRPr="00BE3A93">
              <w:rPr>
                <w:rFonts w:ascii="Times New Roman" w:hAnsi="Times New Roman"/>
                <w:sz w:val="18"/>
                <w:szCs w:val="20"/>
              </w:rPr>
              <w:t>Nil</w:t>
            </w:r>
          </w:p>
        </w:tc>
        <w:tc>
          <w:tcPr>
            <w:tcW w:w="673" w:type="pct"/>
            <w:tcBorders>
              <w:left w:val="single" w:sz="6" w:space="0" w:color="auto"/>
              <w:right w:val="single" w:sz="6" w:space="0" w:color="auto"/>
            </w:tcBorders>
          </w:tcPr>
          <w:p w:rsidR="00945C26" w:rsidRPr="00BE3A93" w:rsidRDefault="00945C26" w:rsidP="009F584D">
            <w:pPr>
              <w:spacing w:after="0" w:line="240" w:lineRule="auto"/>
              <w:jc w:val="center"/>
              <w:rPr>
                <w:rFonts w:ascii="Times New Roman" w:hAnsi="Times New Roman"/>
                <w:sz w:val="18"/>
                <w:szCs w:val="20"/>
              </w:rPr>
            </w:pPr>
            <w:r w:rsidRPr="00BE3A93">
              <w:rPr>
                <w:rFonts w:ascii="Times New Roman" w:hAnsi="Times New Roman"/>
                <w:sz w:val="18"/>
                <w:szCs w:val="20"/>
              </w:rPr>
              <w:t>Nil</w:t>
            </w:r>
          </w:p>
        </w:tc>
        <w:tc>
          <w:tcPr>
            <w:tcW w:w="669"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591,000</w:t>
            </w:r>
          </w:p>
        </w:tc>
        <w:tc>
          <w:tcPr>
            <w:tcW w:w="686" w:type="pct"/>
            <w:tcBorders>
              <w:lef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319,000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18"/>
                <w:szCs w:val="20"/>
              </w:rPr>
            </w:pPr>
            <w:r w:rsidRPr="00BE3A93">
              <w:rPr>
                <w:rFonts w:ascii="Times New Roman" w:hAnsi="Times New Roman"/>
                <w:sz w:val="18"/>
                <w:szCs w:val="20"/>
              </w:rPr>
              <w:t>Queensland—</w:t>
            </w:r>
          </w:p>
        </w:tc>
        <w:tc>
          <w:tcPr>
            <w:tcW w:w="628"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73"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69"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86" w:type="pct"/>
            <w:tcBorders>
              <w:lef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Queensland</w:t>
            </w:r>
            <w:r w:rsidR="00F32E9F" w:rsidRPr="00BE3A93">
              <w:rPr>
                <w:rFonts w:ascii="Times New Roman" w:hAnsi="Times New Roman"/>
                <w:sz w:val="18"/>
                <w:szCs w:val="20"/>
              </w:rPr>
              <w:tab/>
            </w:r>
          </w:p>
        </w:tc>
        <w:tc>
          <w:tcPr>
            <w:tcW w:w="628"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1,271,000</w:t>
            </w:r>
          </w:p>
        </w:tc>
        <w:tc>
          <w:tcPr>
            <w:tcW w:w="673"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692,000</w:t>
            </w:r>
          </w:p>
        </w:tc>
        <w:tc>
          <w:tcPr>
            <w:tcW w:w="669"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663,000</w:t>
            </w:r>
          </w:p>
        </w:tc>
        <w:tc>
          <w:tcPr>
            <w:tcW w:w="686" w:type="pct"/>
            <w:tcBorders>
              <w:lef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353,000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18"/>
                <w:szCs w:val="20"/>
              </w:rPr>
            </w:pPr>
            <w:r w:rsidRPr="00BE3A93">
              <w:rPr>
                <w:rFonts w:ascii="Times New Roman" w:hAnsi="Times New Roman"/>
                <w:sz w:val="18"/>
                <w:szCs w:val="20"/>
              </w:rPr>
              <w:t>South Australia—</w:t>
            </w:r>
          </w:p>
        </w:tc>
        <w:tc>
          <w:tcPr>
            <w:tcW w:w="628"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73"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69" w:type="pct"/>
            <w:tcBorders>
              <w:left w:val="single" w:sz="6" w:space="0" w:color="auto"/>
              <w:righ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c>
          <w:tcPr>
            <w:tcW w:w="686" w:type="pct"/>
            <w:tcBorders>
              <w:left w:val="single" w:sz="6" w:space="0" w:color="auto"/>
            </w:tcBorders>
          </w:tcPr>
          <w:p w:rsidR="00945C26" w:rsidRPr="00BE3A93" w:rsidRDefault="00945C26" w:rsidP="00BC459A">
            <w:pPr>
              <w:spacing w:after="0" w:line="240" w:lineRule="auto"/>
              <w:ind w:right="144"/>
              <w:jc w:val="right"/>
              <w:rPr>
                <w:rFonts w:ascii="Times New Roman" w:hAnsi="Times New Roman"/>
                <w:sz w:val="18"/>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Adelaide</w:t>
            </w:r>
            <w:r w:rsidR="00F32E9F" w:rsidRPr="00BE3A93">
              <w:rPr>
                <w:rFonts w:ascii="Times New Roman" w:hAnsi="Times New Roman"/>
                <w:sz w:val="18"/>
                <w:szCs w:val="20"/>
              </w:rPr>
              <w:tab/>
            </w:r>
          </w:p>
        </w:tc>
        <w:tc>
          <w:tcPr>
            <w:tcW w:w="628"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1,152,000</w:t>
            </w:r>
          </w:p>
        </w:tc>
        <w:tc>
          <w:tcPr>
            <w:tcW w:w="673"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649,000</w:t>
            </w:r>
          </w:p>
        </w:tc>
        <w:tc>
          <w:tcPr>
            <w:tcW w:w="669" w:type="pct"/>
            <w:tcBorders>
              <w:left w:val="single" w:sz="6" w:space="0" w:color="auto"/>
              <w:righ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503,000</w:t>
            </w:r>
          </w:p>
        </w:tc>
        <w:tc>
          <w:tcPr>
            <w:tcW w:w="686" w:type="pct"/>
            <w:tcBorders>
              <w:left w:val="single" w:sz="6" w:space="0" w:color="auto"/>
            </w:tcBorders>
          </w:tcPr>
          <w:p w:rsidR="00945C26" w:rsidRPr="00BE3A93" w:rsidRDefault="00F5426E" w:rsidP="00BC459A">
            <w:pPr>
              <w:spacing w:after="0" w:line="240" w:lineRule="auto"/>
              <w:ind w:right="144"/>
              <w:jc w:val="right"/>
              <w:rPr>
                <w:rFonts w:ascii="Times New Roman" w:hAnsi="Times New Roman"/>
                <w:sz w:val="18"/>
                <w:szCs w:val="20"/>
              </w:rPr>
            </w:pPr>
            <w:r w:rsidRPr="00BE3A93">
              <w:rPr>
                <w:rFonts w:ascii="Times New Roman" w:hAnsi="Times New Roman"/>
                <w:sz w:val="18"/>
                <w:szCs w:val="20"/>
              </w:rPr>
              <w:t>245,000</w:t>
            </w:r>
          </w:p>
        </w:tc>
      </w:tr>
      <w:tr w:rsidR="00945C26" w:rsidRPr="00BE3A93" w:rsidTr="00083056">
        <w:trPr>
          <w:trHeight w:val="20"/>
        </w:trPr>
        <w:tc>
          <w:tcPr>
            <w:tcW w:w="2344" w:type="pct"/>
            <w:tcBorders>
              <w:right w:val="single" w:sz="6" w:space="0" w:color="auto"/>
            </w:tcBorders>
            <w:vAlign w:val="center"/>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South Australian Institute of Technology</w:t>
            </w:r>
            <w:r w:rsidR="00F32E9F" w:rsidRPr="00BE3A93">
              <w:rPr>
                <w:rFonts w:ascii="Times New Roman" w:hAnsi="Times New Roman"/>
                <w:sz w:val="18"/>
                <w:szCs w:val="20"/>
              </w:rPr>
              <w:tab/>
            </w:r>
          </w:p>
        </w:tc>
        <w:tc>
          <w:tcPr>
            <w:tcW w:w="628" w:type="pct"/>
            <w:tcBorders>
              <w:left w:val="single" w:sz="6" w:space="0" w:color="auto"/>
              <w:right w:val="single" w:sz="6" w:space="0" w:color="auto"/>
            </w:tcBorders>
            <w:vAlign w:val="bottom"/>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97,000</w:t>
            </w:r>
          </w:p>
        </w:tc>
        <w:tc>
          <w:tcPr>
            <w:tcW w:w="673" w:type="pct"/>
            <w:tcBorders>
              <w:left w:val="single" w:sz="6" w:space="0" w:color="auto"/>
              <w:right w:val="single" w:sz="6" w:space="0" w:color="auto"/>
            </w:tcBorders>
            <w:vAlign w:val="bottom"/>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53,000</w:t>
            </w:r>
          </w:p>
        </w:tc>
        <w:tc>
          <w:tcPr>
            <w:tcW w:w="669" w:type="pct"/>
            <w:tcBorders>
              <w:left w:val="single" w:sz="6" w:space="0" w:color="auto"/>
              <w:right w:val="single" w:sz="6" w:space="0" w:color="auto"/>
            </w:tcBorders>
            <w:vAlign w:val="bottom"/>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29,000</w:t>
            </w:r>
          </w:p>
        </w:tc>
        <w:tc>
          <w:tcPr>
            <w:tcW w:w="686" w:type="pct"/>
            <w:tcBorders>
              <w:left w:val="single" w:sz="6" w:space="0" w:color="auto"/>
            </w:tcBorders>
            <w:vAlign w:val="bottom"/>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15,000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18"/>
                <w:szCs w:val="20"/>
              </w:rPr>
            </w:pPr>
            <w:r w:rsidRPr="00BE3A93">
              <w:rPr>
                <w:rFonts w:ascii="Times New Roman" w:hAnsi="Times New Roman"/>
                <w:sz w:val="18"/>
                <w:szCs w:val="20"/>
              </w:rPr>
              <w:t>Western Australia—</w:t>
            </w:r>
          </w:p>
        </w:tc>
        <w:tc>
          <w:tcPr>
            <w:tcW w:w="628"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p>
        </w:tc>
        <w:tc>
          <w:tcPr>
            <w:tcW w:w="673"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p>
        </w:tc>
        <w:tc>
          <w:tcPr>
            <w:tcW w:w="669"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p>
        </w:tc>
        <w:tc>
          <w:tcPr>
            <w:tcW w:w="686" w:type="pct"/>
            <w:tcBorders>
              <w:left w:val="single" w:sz="6" w:space="0" w:color="auto"/>
            </w:tcBorders>
          </w:tcPr>
          <w:p w:rsidR="00945C26" w:rsidRPr="00BE3A93" w:rsidRDefault="00945C26" w:rsidP="00F5426E">
            <w:pPr>
              <w:spacing w:after="0" w:line="240" w:lineRule="auto"/>
              <w:rPr>
                <w:rFonts w:ascii="Times New Roman" w:hAnsi="Times New Roman"/>
                <w:sz w:val="18"/>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083056">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Western Australia</w:t>
            </w:r>
          </w:p>
        </w:tc>
        <w:tc>
          <w:tcPr>
            <w:tcW w:w="628" w:type="pct"/>
            <w:tcBorders>
              <w:left w:val="single" w:sz="6" w:space="0" w:color="auto"/>
              <w:right w:val="single" w:sz="6" w:space="0" w:color="auto"/>
            </w:tcBorders>
          </w:tcPr>
          <w:p w:rsidR="00945C26" w:rsidRPr="00BE3A93" w:rsidRDefault="00F5426E" w:rsidP="00F07B03">
            <w:pPr>
              <w:spacing w:after="0" w:line="240" w:lineRule="auto"/>
              <w:ind w:right="144"/>
              <w:jc w:val="right"/>
              <w:rPr>
                <w:rFonts w:ascii="Times New Roman" w:hAnsi="Times New Roman"/>
                <w:sz w:val="18"/>
                <w:szCs w:val="20"/>
              </w:rPr>
            </w:pPr>
            <w:r w:rsidRPr="00BE3A93">
              <w:rPr>
                <w:rFonts w:ascii="Times New Roman" w:hAnsi="Times New Roman"/>
                <w:smallCaps/>
                <w:sz w:val="18"/>
                <w:szCs w:val="20"/>
              </w:rPr>
              <w:t>791,000</w:t>
            </w:r>
          </w:p>
        </w:tc>
        <w:tc>
          <w:tcPr>
            <w:tcW w:w="673" w:type="pct"/>
            <w:tcBorders>
              <w:left w:val="single" w:sz="6" w:space="0" w:color="auto"/>
              <w:right w:val="single" w:sz="6" w:space="0" w:color="auto"/>
            </w:tcBorders>
          </w:tcPr>
          <w:p w:rsidR="00945C26" w:rsidRPr="00BE3A93" w:rsidRDefault="00F5426E" w:rsidP="00F07B03">
            <w:pPr>
              <w:spacing w:after="0" w:line="240" w:lineRule="auto"/>
              <w:ind w:right="144"/>
              <w:jc w:val="right"/>
              <w:rPr>
                <w:rFonts w:ascii="Times New Roman" w:hAnsi="Times New Roman"/>
                <w:smallCaps/>
                <w:sz w:val="18"/>
                <w:szCs w:val="20"/>
              </w:rPr>
            </w:pPr>
            <w:r w:rsidRPr="00BE3A93">
              <w:rPr>
                <w:rFonts w:ascii="Times New Roman" w:hAnsi="Times New Roman"/>
                <w:smallCaps/>
                <w:sz w:val="18"/>
                <w:szCs w:val="20"/>
              </w:rPr>
              <w:t>449,000</w:t>
            </w:r>
          </w:p>
        </w:tc>
        <w:tc>
          <w:tcPr>
            <w:tcW w:w="669" w:type="pct"/>
            <w:tcBorders>
              <w:left w:val="single" w:sz="6" w:space="0" w:color="auto"/>
              <w:right w:val="single" w:sz="6" w:space="0" w:color="auto"/>
            </w:tcBorders>
          </w:tcPr>
          <w:p w:rsidR="00945C26" w:rsidRPr="00BE3A93" w:rsidRDefault="00F5426E" w:rsidP="00F07B03">
            <w:pPr>
              <w:spacing w:after="0" w:line="240" w:lineRule="auto"/>
              <w:ind w:right="144"/>
              <w:jc w:val="right"/>
              <w:rPr>
                <w:rFonts w:ascii="Times New Roman" w:hAnsi="Times New Roman"/>
                <w:smallCaps/>
                <w:sz w:val="18"/>
                <w:szCs w:val="20"/>
              </w:rPr>
            </w:pPr>
            <w:r w:rsidRPr="00BE3A93">
              <w:rPr>
                <w:rFonts w:ascii="Times New Roman" w:hAnsi="Times New Roman"/>
                <w:smallCaps/>
                <w:sz w:val="18"/>
                <w:szCs w:val="20"/>
              </w:rPr>
              <w:t>411,000</w:t>
            </w:r>
          </w:p>
        </w:tc>
        <w:tc>
          <w:tcPr>
            <w:tcW w:w="686" w:type="pct"/>
            <w:tcBorders>
              <w:left w:val="single" w:sz="6" w:space="0" w:color="auto"/>
            </w:tcBorders>
          </w:tcPr>
          <w:p w:rsidR="00945C26" w:rsidRPr="00BE3A93" w:rsidRDefault="00F5426E" w:rsidP="00F07B03">
            <w:pPr>
              <w:spacing w:after="0" w:line="240" w:lineRule="auto"/>
              <w:ind w:right="144"/>
              <w:jc w:val="right"/>
              <w:rPr>
                <w:rFonts w:ascii="Times New Roman" w:hAnsi="Times New Roman"/>
                <w:smallCaps/>
                <w:sz w:val="18"/>
                <w:szCs w:val="20"/>
              </w:rPr>
            </w:pPr>
            <w:r w:rsidRPr="00BE3A93">
              <w:rPr>
                <w:rFonts w:ascii="Times New Roman" w:hAnsi="Times New Roman"/>
                <w:smallCaps/>
                <w:sz w:val="18"/>
                <w:szCs w:val="20"/>
              </w:rPr>
              <w:t>200,000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18"/>
                <w:szCs w:val="20"/>
              </w:rPr>
            </w:pPr>
            <w:r w:rsidRPr="00BE3A93">
              <w:rPr>
                <w:rFonts w:ascii="Times New Roman" w:hAnsi="Times New Roman"/>
                <w:sz w:val="18"/>
                <w:szCs w:val="20"/>
              </w:rPr>
              <w:t>Tasmania—</w:t>
            </w:r>
          </w:p>
        </w:tc>
        <w:tc>
          <w:tcPr>
            <w:tcW w:w="628"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p>
        </w:tc>
        <w:tc>
          <w:tcPr>
            <w:tcW w:w="673"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p>
        </w:tc>
        <w:tc>
          <w:tcPr>
            <w:tcW w:w="669"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p>
        </w:tc>
        <w:tc>
          <w:tcPr>
            <w:tcW w:w="686" w:type="pct"/>
            <w:tcBorders>
              <w:left w:val="single" w:sz="6" w:space="0" w:color="auto"/>
            </w:tcBorders>
          </w:tcPr>
          <w:p w:rsidR="00945C26" w:rsidRPr="00BE3A93" w:rsidRDefault="00945C26" w:rsidP="00F5426E">
            <w:pPr>
              <w:spacing w:after="0" w:line="240" w:lineRule="auto"/>
              <w:rPr>
                <w:rFonts w:ascii="Times New Roman" w:hAnsi="Times New Roman"/>
                <w:sz w:val="18"/>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F32E9F">
            <w:pPr>
              <w:tabs>
                <w:tab w:val="left" w:leader="dot" w:pos="4140"/>
              </w:tabs>
              <w:spacing w:after="0" w:line="240" w:lineRule="auto"/>
              <w:ind w:left="576" w:hanging="288"/>
              <w:rPr>
                <w:rFonts w:ascii="Times New Roman" w:hAnsi="Times New Roman"/>
                <w:sz w:val="18"/>
                <w:szCs w:val="20"/>
              </w:rPr>
            </w:pPr>
            <w:r w:rsidRPr="00BE3A93">
              <w:rPr>
                <w:rFonts w:ascii="Times New Roman" w:hAnsi="Times New Roman"/>
                <w:sz w:val="18"/>
                <w:szCs w:val="20"/>
              </w:rPr>
              <w:t>The University of Tasmania</w:t>
            </w:r>
            <w:r w:rsidR="00F32E9F" w:rsidRPr="00BE3A93">
              <w:rPr>
                <w:rFonts w:ascii="Times New Roman" w:hAnsi="Times New Roman"/>
                <w:sz w:val="18"/>
                <w:szCs w:val="20"/>
              </w:rPr>
              <w:tab/>
            </w:r>
          </w:p>
        </w:tc>
        <w:tc>
          <w:tcPr>
            <w:tcW w:w="628" w:type="pct"/>
            <w:tcBorders>
              <w:left w:val="single" w:sz="6" w:space="0" w:color="auto"/>
              <w:bottom w:val="single" w:sz="6" w:space="0" w:color="auto"/>
              <w:right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408,000</w:t>
            </w:r>
          </w:p>
        </w:tc>
        <w:tc>
          <w:tcPr>
            <w:tcW w:w="673" w:type="pct"/>
            <w:tcBorders>
              <w:left w:val="single" w:sz="6" w:space="0" w:color="auto"/>
              <w:bottom w:val="single" w:sz="6" w:space="0" w:color="auto"/>
              <w:right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220,000</w:t>
            </w:r>
          </w:p>
        </w:tc>
        <w:tc>
          <w:tcPr>
            <w:tcW w:w="669" w:type="pct"/>
            <w:tcBorders>
              <w:left w:val="single" w:sz="6" w:space="0" w:color="auto"/>
              <w:bottom w:val="single" w:sz="6" w:space="0" w:color="auto"/>
              <w:right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122,000</w:t>
            </w:r>
          </w:p>
        </w:tc>
        <w:tc>
          <w:tcPr>
            <w:tcW w:w="686" w:type="pct"/>
            <w:tcBorders>
              <w:left w:val="single" w:sz="6" w:space="0" w:color="auto"/>
              <w:bottom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67,000</w:t>
            </w:r>
          </w:p>
        </w:tc>
      </w:tr>
      <w:tr w:rsidR="00945C26" w:rsidRPr="00BE3A93" w:rsidTr="00083056">
        <w:trPr>
          <w:trHeight w:val="20"/>
        </w:trPr>
        <w:tc>
          <w:tcPr>
            <w:tcW w:w="2344" w:type="pct"/>
            <w:tcBorders>
              <w:bottom w:val="single" w:sz="6" w:space="0" w:color="auto"/>
              <w:right w:val="single" w:sz="6" w:space="0" w:color="auto"/>
            </w:tcBorders>
          </w:tcPr>
          <w:p w:rsidR="00945C26" w:rsidRPr="00BE3A93" w:rsidRDefault="00945C26" w:rsidP="00F5426E">
            <w:pPr>
              <w:spacing w:after="0" w:line="240" w:lineRule="auto"/>
              <w:rPr>
                <w:rFonts w:ascii="Times New Roman" w:hAnsi="Times New Roman"/>
                <w:sz w:val="18"/>
                <w:szCs w:val="20"/>
              </w:rPr>
            </w:pPr>
          </w:p>
        </w:tc>
        <w:tc>
          <w:tcPr>
            <w:tcW w:w="628" w:type="pct"/>
            <w:tcBorders>
              <w:top w:val="single" w:sz="6" w:space="0" w:color="auto"/>
              <w:left w:val="single" w:sz="6" w:space="0" w:color="auto"/>
              <w:bottom w:val="single" w:sz="6" w:space="0" w:color="auto"/>
              <w:right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11,020,000</w:t>
            </w:r>
          </w:p>
        </w:tc>
        <w:tc>
          <w:tcPr>
            <w:tcW w:w="673" w:type="pct"/>
            <w:tcBorders>
              <w:top w:val="single" w:sz="6" w:space="0" w:color="auto"/>
              <w:left w:val="single" w:sz="6" w:space="0" w:color="auto"/>
              <w:bottom w:val="single" w:sz="6" w:space="0" w:color="auto"/>
              <w:right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6,006,000</w:t>
            </w:r>
          </w:p>
        </w:tc>
        <w:tc>
          <w:tcPr>
            <w:tcW w:w="669" w:type="pct"/>
            <w:tcBorders>
              <w:top w:val="single" w:sz="6" w:space="0" w:color="auto"/>
              <w:left w:val="single" w:sz="6" w:space="0" w:color="auto"/>
              <w:bottom w:val="single" w:sz="6" w:space="0" w:color="auto"/>
              <w:right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4,607,000</w:t>
            </w:r>
          </w:p>
        </w:tc>
        <w:tc>
          <w:tcPr>
            <w:tcW w:w="686" w:type="pct"/>
            <w:tcBorders>
              <w:top w:val="single" w:sz="6" w:space="0" w:color="auto"/>
              <w:left w:val="single" w:sz="6" w:space="0" w:color="auto"/>
              <w:bottom w:val="single" w:sz="6" w:space="0" w:color="auto"/>
            </w:tcBorders>
          </w:tcPr>
          <w:p w:rsidR="00945C26" w:rsidRPr="00BE3A93" w:rsidRDefault="00F5426E" w:rsidP="000776FA">
            <w:pPr>
              <w:spacing w:after="0" w:line="240" w:lineRule="auto"/>
              <w:ind w:right="144"/>
              <w:jc w:val="right"/>
              <w:rPr>
                <w:rFonts w:ascii="Times New Roman" w:hAnsi="Times New Roman"/>
                <w:sz w:val="18"/>
                <w:szCs w:val="20"/>
              </w:rPr>
            </w:pPr>
            <w:r w:rsidRPr="00BE3A93">
              <w:rPr>
                <w:rFonts w:ascii="Times New Roman" w:hAnsi="Times New Roman"/>
                <w:sz w:val="18"/>
                <w:szCs w:val="20"/>
              </w:rPr>
              <w:t>2,439,000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AC53A5">
      <w:pPr>
        <w:spacing w:before="60" w:after="60" w:line="240" w:lineRule="auto"/>
        <w:jc w:val="center"/>
        <w:rPr>
          <w:rFonts w:ascii="Times New Roman" w:hAnsi="Times New Roman"/>
        </w:rPr>
      </w:pPr>
      <w:r w:rsidRPr="00BE3A93">
        <w:rPr>
          <w:rFonts w:ascii="Times New Roman" w:hAnsi="Times New Roman"/>
          <w:smallCaps/>
        </w:rPr>
        <w:lastRenderedPageBreak/>
        <w:t>First Schedule—</w:t>
      </w:r>
      <w:r w:rsidRPr="00BE3A93">
        <w:rPr>
          <w:rFonts w:ascii="Times New Roman" w:hAnsi="Times New Roman"/>
          <w:i/>
        </w:rPr>
        <w:t>continued.</w:t>
      </w:r>
    </w:p>
    <w:p w:rsidR="00945C26" w:rsidRPr="00BE3A93" w:rsidRDefault="00F5426E" w:rsidP="00AC53A5">
      <w:pPr>
        <w:spacing w:before="60" w:after="60" w:line="240" w:lineRule="auto"/>
        <w:jc w:val="center"/>
        <w:rPr>
          <w:rFonts w:ascii="Times New Roman" w:hAnsi="Times New Roman"/>
        </w:rPr>
      </w:pPr>
      <w:r w:rsidRPr="00BE3A93">
        <w:rPr>
          <w:rFonts w:ascii="Times New Roman" w:hAnsi="Times New Roman"/>
          <w:smallCaps/>
        </w:rPr>
        <w:t xml:space="preserve">Part </w:t>
      </w:r>
      <w:r w:rsidR="00945C26" w:rsidRPr="00BE3A93">
        <w:rPr>
          <w:rFonts w:ascii="Times New Roman" w:hAnsi="Times New Roman"/>
        </w:rPr>
        <w:t>III.</w:t>
      </w:r>
    </w:p>
    <w:p w:rsidR="00945C26" w:rsidRPr="00BE3A93" w:rsidRDefault="00F5426E" w:rsidP="00AC53A5">
      <w:pPr>
        <w:spacing w:before="60" w:after="60" w:line="240" w:lineRule="auto"/>
        <w:jc w:val="center"/>
        <w:rPr>
          <w:rFonts w:ascii="Times New Roman" w:hAnsi="Times New Roman"/>
        </w:rPr>
      </w:pPr>
      <w:r w:rsidRPr="00BE3A93">
        <w:rPr>
          <w:rFonts w:ascii="Times New Roman" w:hAnsi="Times New Roman"/>
          <w:smallCaps/>
        </w:rPr>
        <w:t>Grants for Recurrent Expenditure for the Year 1963.</w:t>
      </w:r>
    </w:p>
    <w:tbl>
      <w:tblPr>
        <w:tblW w:w="5000" w:type="pct"/>
        <w:tblCellMar>
          <w:left w:w="40" w:type="dxa"/>
          <w:right w:w="40" w:type="dxa"/>
        </w:tblCellMar>
        <w:tblLook w:val="0000" w:firstRow="0" w:lastRow="0" w:firstColumn="0" w:lastColumn="0" w:noHBand="0" w:noVBand="0"/>
      </w:tblPr>
      <w:tblGrid>
        <w:gridCol w:w="4270"/>
        <w:gridCol w:w="1130"/>
        <w:gridCol w:w="1224"/>
        <w:gridCol w:w="1253"/>
        <w:gridCol w:w="1232"/>
      </w:tblGrid>
      <w:tr w:rsidR="00945C26" w:rsidRPr="00BE3A93" w:rsidTr="00083056">
        <w:trPr>
          <w:trHeight w:val="20"/>
        </w:trPr>
        <w:tc>
          <w:tcPr>
            <w:tcW w:w="2344" w:type="pct"/>
            <w:tcBorders>
              <w:top w:val="single" w:sz="6" w:space="0" w:color="auto"/>
              <w:right w:val="single" w:sz="6" w:space="0" w:color="auto"/>
            </w:tcBorders>
            <w:vAlign w:val="center"/>
          </w:tcPr>
          <w:p w:rsidR="00945C26" w:rsidRPr="00BE3A93" w:rsidRDefault="00945C26" w:rsidP="00ED27B5">
            <w:pPr>
              <w:spacing w:after="0" w:line="240" w:lineRule="auto"/>
              <w:jc w:val="center"/>
              <w:rPr>
                <w:rFonts w:ascii="Times New Roman" w:hAnsi="Times New Roman"/>
                <w:sz w:val="20"/>
                <w:szCs w:val="20"/>
              </w:rPr>
            </w:pPr>
            <w:r w:rsidRPr="00BE3A93">
              <w:rPr>
                <w:rFonts w:ascii="Times New Roman" w:hAnsi="Times New Roman"/>
                <w:sz w:val="20"/>
                <w:szCs w:val="20"/>
              </w:rPr>
              <w:t>First Column.</w:t>
            </w:r>
          </w:p>
        </w:tc>
        <w:tc>
          <w:tcPr>
            <w:tcW w:w="620" w:type="pct"/>
            <w:tcBorders>
              <w:top w:val="single" w:sz="6" w:space="0" w:color="auto"/>
              <w:left w:val="single" w:sz="6" w:space="0" w:color="auto"/>
              <w:right w:val="single" w:sz="6" w:space="0" w:color="auto"/>
            </w:tcBorders>
            <w:vAlign w:val="center"/>
          </w:tcPr>
          <w:p w:rsidR="00945C26" w:rsidRPr="00BE3A93" w:rsidRDefault="00945C26" w:rsidP="00ED27B5">
            <w:pPr>
              <w:spacing w:after="0" w:line="240" w:lineRule="auto"/>
              <w:jc w:val="center"/>
              <w:rPr>
                <w:rFonts w:ascii="Times New Roman" w:hAnsi="Times New Roman"/>
                <w:sz w:val="20"/>
                <w:szCs w:val="20"/>
              </w:rPr>
            </w:pPr>
            <w:r w:rsidRPr="00BE3A93">
              <w:rPr>
                <w:rFonts w:ascii="Times New Roman" w:hAnsi="Times New Roman"/>
                <w:sz w:val="20"/>
                <w:szCs w:val="20"/>
              </w:rPr>
              <w:t>Second Column.</w:t>
            </w:r>
          </w:p>
        </w:tc>
        <w:tc>
          <w:tcPr>
            <w:tcW w:w="672" w:type="pct"/>
            <w:tcBorders>
              <w:top w:val="single" w:sz="6" w:space="0" w:color="auto"/>
              <w:left w:val="single" w:sz="6" w:space="0" w:color="auto"/>
              <w:right w:val="single" w:sz="6" w:space="0" w:color="auto"/>
            </w:tcBorders>
            <w:vAlign w:val="center"/>
          </w:tcPr>
          <w:p w:rsidR="00945C26" w:rsidRPr="00BE3A93" w:rsidRDefault="00945C26" w:rsidP="00ED27B5">
            <w:pPr>
              <w:spacing w:after="0" w:line="240" w:lineRule="auto"/>
              <w:jc w:val="center"/>
              <w:rPr>
                <w:rFonts w:ascii="Times New Roman" w:hAnsi="Times New Roman"/>
                <w:sz w:val="20"/>
                <w:szCs w:val="20"/>
              </w:rPr>
            </w:pPr>
            <w:r w:rsidRPr="00BE3A93">
              <w:rPr>
                <w:rFonts w:ascii="Times New Roman" w:hAnsi="Times New Roman"/>
                <w:sz w:val="20"/>
                <w:szCs w:val="20"/>
              </w:rPr>
              <w:t>Third Column.</w:t>
            </w:r>
          </w:p>
        </w:tc>
        <w:tc>
          <w:tcPr>
            <w:tcW w:w="688" w:type="pct"/>
            <w:tcBorders>
              <w:top w:val="single" w:sz="6" w:space="0" w:color="auto"/>
              <w:left w:val="single" w:sz="6" w:space="0" w:color="auto"/>
              <w:right w:val="single" w:sz="6" w:space="0" w:color="auto"/>
            </w:tcBorders>
            <w:vAlign w:val="center"/>
          </w:tcPr>
          <w:p w:rsidR="00945C26" w:rsidRPr="00BE3A93" w:rsidRDefault="00945C26" w:rsidP="00ED27B5">
            <w:pPr>
              <w:spacing w:after="0" w:line="240" w:lineRule="auto"/>
              <w:jc w:val="center"/>
              <w:rPr>
                <w:rFonts w:ascii="Times New Roman" w:hAnsi="Times New Roman"/>
                <w:sz w:val="20"/>
                <w:szCs w:val="20"/>
              </w:rPr>
            </w:pPr>
            <w:r w:rsidRPr="00BE3A93">
              <w:rPr>
                <w:rFonts w:ascii="Times New Roman" w:hAnsi="Times New Roman"/>
                <w:sz w:val="20"/>
                <w:szCs w:val="20"/>
              </w:rPr>
              <w:t>Fourth Column.</w:t>
            </w:r>
          </w:p>
        </w:tc>
        <w:tc>
          <w:tcPr>
            <w:tcW w:w="676" w:type="pct"/>
            <w:tcBorders>
              <w:top w:val="single" w:sz="6" w:space="0" w:color="auto"/>
              <w:left w:val="single" w:sz="6" w:space="0" w:color="auto"/>
            </w:tcBorders>
            <w:vAlign w:val="center"/>
          </w:tcPr>
          <w:p w:rsidR="00945C26" w:rsidRPr="00BE3A93" w:rsidRDefault="00945C26" w:rsidP="00ED27B5">
            <w:pPr>
              <w:spacing w:after="0" w:line="240" w:lineRule="auto"/>
              <w:jc w:val="center"/>
              <w:rPr>
                <w:rFonts w:ascii="Times New Roman" w:hAnsi="Times New Roman"/>
                <w:sz w:val="20"/>
                <w:szCs w:val="20"/>
              </w:rPr>
            </w:pPr>
            <w:r w:rsidRPr="00BE3A93">
              <w:rPr>
                <w:rFonts w:ascii="Times New Roman" w:hAnsi="Times New Roman"/>
                <w:sz w:val="20"/>
                <w:szCs w:val="20"/>
              </w:rPr>
              <w:t>Fifth Column.</w:t>
            </w:r>
          </w:p>
        </w:tc>
      </w:tr>
      <w:tr w:rsidR="00945C26" w:rsidRPr="00BE3A93" w:rsidTr="00083056">
        <w:trPr>
          <w:trHeight w:val="20"/>
        </w:trPr>
        <w:tc>
          <w:tcPr>
            <w:tcW w:w="2344" w:type="pct"/>
            <w:tcBorders>
              <w:bottom w:val="single" w:sz="6" w:space="0" w:color="auto"/>
              <w:right w:val="single" w:sz="6" w:space="0" w:color="auto"/>
            </w:tcBorders>
            <w:vAlign w:val="center"/>
          </w:tcPr>
          <w:p w:rsidR="00945C26" w:rsidRPr="00BE3A93" w:rsidRDefault="00945C26" w:rsidP="00B56B2E">
            <w:pPr>
              <w:spacing w:before="120" w:after="0" w:line="240" w:lineRule="auto"/>
              <w:jc w:val="center"/>
              <w:rPr>
                <w:rFonts w:ascii="Times New Roman" w:hAnsi="Times New Roman"/>
                <w:sz w:val="20"/>
                <w:szCs w:val="20"/>
              </w:rPr>
            </w:pPr>
            <w:r w:rsidRPr="00BE3A93">
              <w:rPr>
                <w:rFonts w:ascii="Times New Roman" w:hAnsi="Times New Roman"/>
                <w:sz w:val="20"/>
                <w:szCs w:val="20"/>
              </w:rPr>
              <w:t>University.</w:t>
            </w:r>
          </w:p>
        </w:tc>
        <w:tc>
          <w:tcPr>
            <w:tcW w:w="620" w:type="pct"/>
            <w:tcBorders>
              <w:left w:val="single" w:sz="6" w:space="0" w:color="auto"/>
              <w:bottom w:val="single" w:sz="6" w:space="0" w:color="auto"/>
              <w:right w:val="single" w:sz="6" w:space="0" w:color="auto"/>
            </w:tcBorders>
            <w:vAlign w:val="center"/>
          </w:tcPr>
          <w:p w:rsidR="00945C26" w:rsidRPr="00BE3A93" w:rsidRDefault="00945C26" w:rsidP="00B56B2E">
            <w:pPr>
              <w:spacing w:before="120" w:after="0" w:line="240" w:lineRule="auto"/>
              <w:jc w:val="center"/>
              <w:rPr>
                <w:rFonts w:ascii="Times New Roman" w:hAnsi="Times New Roman"/>
                <w:sz w:val="20"/>
                <w:szCs w:val="20"/>
              </w:rPr>
            </w:pPr>
            <w:r w:rsidRPr="00BE3A93">
              <w:rPr>
                <w:rFonts w:ascii="Times New Roman" w:hAnsi="Times New Roman"/>
                <w:sz w:val="20"/>
                <w:szCs w:val="20"/>
              </w:rPr>
              <w:t>Minimum fees and State grants.</w:t>
            </w:r>
          </w:p>
        </w:tc>
        <w:tc>
          <w:tcPr>
            <w:tcW w:w="672" w:type="pct"/>
            <w:tcBorders>
              <w:left w:val="single" w:sz="6" w:space="0" w:color="auto"/>
              <w:bottom w:val="single" w:sz="6" w:space="0" w:color="auto"/>
              <w:right w:val="single" w:sz="6" w:space="0" w:color="auto"/>
            </w:tcBorders>
            <w:vAlign w:val="center"/>
          </w:tcPr>
          <w:p w:rsidR="00945C26" w:rsidRPr="00BE3A93" w:rsidRDefault="00945C26" w:rsidP="00B56B2E">
            <w:pPr>
              <w:spacing w:before="120" w:after="0" w:line="240" w:lineRule="auto"/>
              <w:jc w:val="center"/>
              <w:rPr>
                <w:rFonts w:ascii="Times New Roman" w:hAnsi="Times New Roman"/>
                <w:sz w:val="20"/>
                <w:szCs w:val="20"/>
              </w:rPr>
            </w:pPr>
            <w:r w:rsidRPr="00BE3A93">
              <w:rPr>
                <w:rFonts w:ascii="Times New Roman" w:hAnsi="Times New Roman"/>
                <w:sz w:val="20"/>
                <w:szCs w:val="20"/>
              </w:rPr>
              <w:t xml:space="preserve">Financial assistance under section </w:t>
            </w:r>
            <w:r w:rsidR="00F5426E" w:rsidRPr="00BE3A93">
              <w:rPr>
                <w:rFonts w:ascii="Times New Roman" w:hAnsi="Times New Roman"/>
                <w:smallCaps/>
                <w:sz w:val="20"/>
                <w:szCs w:val="20"/>
              </w:rPr>
              <w:t>5(1.).</w:t>
            </w:r>
          </w:p>
        </w:tc>
        <w:tc>
          <w:tcPr>
            <w:tcW w:w="688" w:type="pct"/>
            <w:tcBorders>
              <w:left w:val="single" w:sz="6" w:space="0" w:color="auto"/>
              <w:bottom w:val="single" w:sz="6" w:space="0" w:color="auto"/>
              <w:right w:val="single" w:sz="6" w:space="0" w:color="auto"/>
            </w:tcBorders>
            <w:vAlign w:val="center"/>
          </w:tcPr>
          <w:p w:rsidR="00945C26" w:rsidRPr="00BE3A93" w:rsidRDefault="00945C26" w:rsidP="00B56B2E">
            <w:pPr>
              <w:spacing w:before="120" w:after="0" w:line="240" w:lineRule="auto"/>
              <w:jc w:val="center"/>
              <w:rPr>
                <w:rFonts w:ascii="Times New Roman" w:hAnsi="Times New Roman"/>
                <w:sz w:val="20"/>
                <w:szCs w:val="20"/>
              </w:rPr>
            </w:pPr>
            <w:r w:rsidRPr="00BE3A93">
              <w:rPr>
                <w:rFonts w:ascii="Times New Roman" w:hAnsi="Times New Roman"/>
                <w:sz w:val="20"/>
                <w:szCs w:val="20"/>
              </w:rPr>
              <w:t>Additional fees and State grants.</w:t>
            </w:r>
          </w:p>
        </w:tc>
        <w:tc>
          <w:tcPr>
            <w:tcW w:w="676" w:type="pct"/>
            <w:tcBorders>
              <w:left w:val="single" w:sz="6" w:space="0" w:color="auto"/>
              <w:bottom w:val="single" w:sz="6" w:space="0" w:color="auto"/>
            </w:tcBorders>
            <w:vAlign w:val="center"/>
          </w:tcPr>
          <w:p w:rsidR="00945C26" w:rsidRPr="00BE3A93" w:rsidRDefault="00945C26" w:rsidP="00B56B2E">
            <w:pPr>
              <w:spacing w:before="120" w:after="0" w:line="240" w:lineRule="auto"/>
              <w:jc w:val="center"/>
              <w:rPr>
                <w:rFonts w:ascii="Times New Roman" w:hAnsi="Times New Roman"/>
                <w:sz w:val="20"/>
                <w:szCs w:val="20"/>
              </w:rPr>
            </w:pPr>
            <w:r w:rsidRPr="00BE3A93">
              <w:rPr>
                <w:rFonts w:ascii="Times New Roman" w:hAnsi="Times New Roman"/>
                <w:sz w:val="20"/>
                <w:szCs w:val="20"/>
              </w:rPr>
              <w:t xml:space="preserve">Maximum additional financial assistance under section </w:t>
            </w:r>
            <w:r w:rsidR="00F5426E" w:rsidRPr="00BE3A93">
              <w:rPr>
                <w:rFonts w:ascii="Times New Roman" w:hAnsi="Times New Roman"/>
                <w:smallCaps/>
                <w:sz w:val="20"/>
                <w:szCs w:val="20"/>
              </w:rPr>
              <w:t>5(2.).</w:t>
            </w:r>
          </w:p>
        </w:tc>
      </w:tr>
      <w:tr w:rsidR="00945C26" w:rsidRPr="00BE3A93" w:rsidTr="00083056">
        <w:trPr>
          <w:trHeight w:val="20"/>
        </w:trPr>
        <w:tc>
          <w:tcPr>
            <w:tcW w:w="2344"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20" w:type="pct"/>
            <w:tcBorders>
              <w:top w:val="single" w:sz="6" w:space="0" w:color="auto"/>
              <w:left w:val="single" w:sz="6" w:space="0" w:color="auto"/>
              <w:right w:val="single" w:sz="6" w:space="0" w:color="auto"/>
            </w:tcBorders>
          </w:tcPr>
          <w:p w:rsidR="00945C26" w:rsidRPr="00BE3A93" w:rsidRDefault="00945C26" w:rsidP="0089257E">
            <w:pPr>
              <w:spacing w:after="0" w:line="240" w:lineRule="auto"/>
              <w:jc w:val="center"/>
              <w:rPr>
                <w:rFonts w:ascii="Times New Roman" w:hAnsi="Times New Roman"/>
                <w:sz w:val="20"/>
                <w:szCs w:val="20"/>
              </w:rPr>
            </w:pPr>
            <w:r w:rsidRPr="00BE3A93">
              <w:rPr>
                <w:rFonts w:ascii="Times New Roman" w:hAnsi="Times New Roman"/>
                <w:sz w:val="20"/>
                <w:szCs w:val="20"/>
              </w:rPr>
              <w:t>£</w:t>
            </w:r>
          </w:p>
        </w:tc>
        <w:tc>
          <w:tcPr>
            <w:tcW w:w="672" w:type="pct"/>
            <w:tcBorders>
              <w:top w:val="single" w:sz="6" w:space="0" w:color="auto"/>
              <w:left w:val="single" w:sz="6" w:space="0" w:color="auto"/>
              <w:right w:val="single" w:sz="6" w:space="0" w:color="auto"/>
            </w:tcBorders>
          </w:tcPr>
          <w:p w:rsidR="00945C26" w:rsidRPr="00BE3A93" w:rsidRDefault="00945C26" w:rsidP="0089257E">
            <w:pPr>
              <w:spacing w:after="0" w:line="240" w:lineRule="auto"/>
              <w:jc w:val="center"/>
              <w:rPr>
                <w:rFonts w:ascii="Times New Roman" w:hAnsi="Times New Roman"/>
                <w:sz w:val="20"/>
                <w:szCs w:val="20"/>
              </w:rPr>
            </w:pPr>
            <w:r w:rsidRPr="00BE3A93">
              <w:rPr>
                <w:rFonts w:ascii="Times New Roman" w:hAnsi="Times New Roman"/>
                <w:sz w:val="20"/>
                <w:szCs w:val="20"/>
              </w:rPr>
              <w:t>£</w:t>
            </w:r>
          </w:p>
        </w:tc>
        <w:tc>
          <w:tcPr>
            <w:tcW w:w="688" w:type="pct"/>
            <w:tcBorders>
              <w:top w:val="single" w:sz="6" w:space="0" w:color="auto"/>
              <w:left w:val="single" w:sz="6" w:space="0" w:color="auto"/>
              <w:right w:val="single" w:sz="6" w:space="0" w:color="auto"/>
            </w:tcBorders>
          </w:tcPr>
          <w:p w:rsidR="00945C26" w:rsidRPr="00BE3A93" w:rsidRDefault="00945C26" w:rsidP="0089257E">
            <w:pPr>
              <w:spacing w:after="0" w:line="240" w:lineRule="auto"/>
              <w:jc w:val="center"/>
              <w:rPr>
                <w:rFonts w:ascii="Times New Roman" w:hAnsi="Times New Roman"/>
                <w:sz w:val="20"/>
                <w:szCs w:val="20"/>
              </w:rPr>
            </w:pPr>
            <w:r w:rsidRPr="00BE3A93">
              <w:rPr>
                <w:rFonts w:ascii="Times New Roman" w:hAnsi="Times New Roman"/>
                <w:sz w:val="20"/>
                <w:szCs w:val="20"/>
              </w:rPr>
              <w:t>£</w:t>
            </w:r>
          </w:p>
        </w:tc>
        <w:tc>
          <w:tcPr>
            <w:tcW w:w="676" w:type="pct"/>
            <w:tcBorders>
              <w:top w:val="single" w:sz="6" w:space="0" w:color="auto"/>
              <w:left w:val="single" w:sz="6" w:space="0" w:color="auto"/>
            </w:tcBorders>
          </w:tcPr>
          <w:p w:rsidR="00945C26" w:rsidRPr="00BE3A93" w:rsidRDefault="00945C26" w:rsidP="0089257E">
            <w:pPr>
              <w:spacing w:after="0" w:line="240" w:lineRule="auto"/>
              <w:jc w:val="center"/>
              <w:rPr>
                <w:rFonts w:ascii="Times New Roman" w:hAnsi="Times New Roman"/>
                <w:sz w:val="20"/>
                <w:szCs w:val="20"/>
              </w:rPr>
            </w:pPr>
            <w:r w:rsidRPr="00BE3A93">
              <w:rPr>
                <w:rFonts w:ascii="Times New Roman" w:hAnsi="Times New Roman"/>
                <w:sz w:val="20"/>
                <w:szCs w:val="20"/>
              </w:rPr>
              <w:t>£</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r w:rsidRPr="00BE3A93">
              <w:rPr>
                <w:rFonts w:ascii="Times New Roman" w:hAnsi="Times New Roman"/>
                <w:sz w:val="20"/>
                <w:szCs w:val="20"/>
              </w:rPr>
              <w:t>New South Wales—</w:t>
            </w:r>
          </w:p>
        </w:tc>
        <w:tc>
          <w:tcPr>
            <w:tcW w:w="620"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72"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88"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6" w:type="pct"/>
            <w:tcBorders>
              <w:lef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Sydney</w:t>
            </w:r>
            <w:r w:rsidR="00436BB9" w:rsidRPr="00BE3A93">
              <w:rPr>
                <w:rFonts w:ascii="Times New Roman" w:hAnsi="Times New Roman"/>
                <w:sz w:val="20"/>
                <w:szCs w:val="20"/>
              </w:rPr>
              <w:tab/>
            </w:r>
          </w:p>
        </w:tc>
        <w:tc>
          <w:tcPr>
            <w:tcW w:w="620"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2,411,000</w:t>
            </w:r>
          </w:p>
        </w:tc>
        <w:tc>
          <w:tcPr>
            <w:tcW w:w="672"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1,300,000</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927,000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504,000</w:t>
            </w:r>
          </w:p>
        </w:tc>
      </w:tr>
      <w:tr w:rsidR="00945C26" w:rsidRPr="00BE3A93" w:rsidTr="00083056">
        <w:trPr>
          <w:trHeight w:val="20"/>
        </w:trPr>
        <w:tc>
          <w:tcPr>
            <w:tcW w:w="2344" w:type="pct"/>
            <w:tcBorders>
              <w:right w:val="single" w:sz="6" w:space="0" w:color="auto"/>
            </w:tcBorders>
          </w:tcPr>
          <w:p w:rsidR="00945C26" w:rsidRPr="00BE3A93" w:rsidRDefault="00945C26" w:rsidP="00083056">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New South Wales</w:t>
            </w:r>
          </w:p>
        </w:tc>
        <w:tc>
          <w:tcPr>
            <w:tcW w:w="620"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2,050,000</w:t>
            </w:r>
          </w:p>
        </w:tc>
        <w:tc>
          <w:tcPr>
            <w:tcW w:w="672"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1,108,000</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1,111,000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600,000</w:t>
            </w: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New England</w:t>
            </w:r>
            <w:r w:rsidR="00436BB9" w:rsidRPr="00BE3A93">
              <w:rPr>
                <w:rFonts w:ascii="Times New Roman" w:hAnsi="Times New Roman"/>
                <w:sz w:val="20"/>
                <w:szCs w:val="20"/>
              </w:rPr>
              <w:tab/>
            </w:r>
          </w:p>
        </w:tc>
        <w:tc>
          <w:tcPr>
            <w:tcW w:w="620"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714,000</w:t>
            </w:r>
          </w:p>
        </w:tc>
        <w:tc>
          <w:tcPr>
            <w:tcW w:w="672"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386,000</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312,000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168,000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r w:rsidRPr="00BE3A93">
              <w:rPr>
                <w:rFonts w:ascii="Times New Roman" w:hAnsi="Times New Roman"/>
                <w:sz w:val="20"/>
                <w:szCs w:val="20"/>
              </w:rPr>
              <w:t>Victoria—</w:t>
            </w:r>
          </w:p>
        </w:tc>
        <w:tc>
          <w:tcPr>
            <w:tcW w:w="620"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2"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88"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6" w:type="pct"/>
            <w:tcBorders>
              <w:lef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Melbourne</w:t>
            </w:r>
            <w:r w:rsidR="00436BB9" w:rsidRPr="00BE3A93">
              <w:rPr>
                <w:rFonts w:ascii="Times New Roman" w:hAnsi="Times New Roman"/>
                <w:sz w:val="20"/>
                <w:szCs w:val="20"/>
              </w:rPr>
              <w:tab/>
            </w:r>
          </w:p>
        </w:tc>
        <w:tc>
          <w:tcPr>
            <w:tcW w:w="620"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2,126,000</w:t>
            </w:r>
          </w:p>
        </w:tc>
        <w:tc>
          <w:tcPr>
            <w:tcW w:w="672"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1,149,000</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676,000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366,000</w:t>
            </w: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Monash University</w:t>
            </w:r>
            <w:r w:rsidR="00436BB9" w:rsidRPr="00BE3A93">
              <w:rPr>
                <w:rFonts w:ascii="Times New Roman" w:hAnsi="Times New Roman"/>
                <w:sz w:val="20"/>
                <w:szCs w:val="20"/>
              </w:rPr>
              <w:tab/>
            </w:r>
          </w:p>
        </w:tc>
        <w:tc>
          <w:tcPr>
            <w:tcW w:w="620" w:type="pct"/>
            <w:tcBorders>
              <w:left w:val="single" w:sz="6" w:space="0" w:color="auto"/>
              <w:right w:val="single" w:sz="6" w:space="0" w:color="auto"/>
            </w:tcBorders>
          </w:tcPr>
          <w:p w:rsidR="00945C26" w:rsidRPr="00BE3A93" w:rsidRDefault="00945C26" w:rsidP="00B942D8">
            <w:pPr>
              <w:spacing w:after="0" w:line="240" w:lineRule="auto"/>
              <w:jc w:val="center"/>
              <w:rPr>
                <w:rFonts w:ascii="Times New Roman" w:hAnsi="Times New Roman"/>
                <w:smallCaps/>
                <w:sz w:val="20"/>
                <w:szCs w:val="20"/>
              </w:rPr>
            </w:pPr>
            <w:r w:rsidRPr="00BE3A93">
              <w:rPr>
                <w:rFonts w:ascii="Times New Roman" w:hAnsi="Times New Roman"/>
                <w:smallCaps/>
                <w:sz w:val="20"/>
                <w:szCs w:val="20"/>
              </w:rPr>
              <w:t>Nil</w:t>
            </w:r>
          </w:p>
        </w:tc>
        <w:tc>
          <w:tcPr>
            <w:tcW w:w="672" w:type="pct"/>
            <w:tcBorders>
              <w:left w:val="single" w:sz="6" w:space="0" w:color="auto"/>
              <w:right w:val="single" w:sz="6" w:space="0" w:color="auto"/>
            </w:tcBorders>
          </w:tcPr>
          <w:p w:rsidR="00945C26" w:rsidRPr="00BE3A93" w:rsidRDefault="00945C26" w:rsidP="00B942D8">
            <w:pPr>
              <w:spacing w:after="0" w:line="240" w:lineRule="auto"/>
              <w:jc w:val="center"/>
              <w:rPr>
                <w:rFonts w:ascii="Times New Roman" w:hAnsi="Times New Roman"/>
                <w:smallCaps/>
                <w:sz w:val="20"/>
                <w:szCs w:val="20"/>
              </w:rPr>
            </w:pPr>
            <w:r w:rsidRPr="00BE3A93">
              <w:rPr>
                <w:rFonts w:ascii="Times New Roman" w:hAnsi="Times New Roman"/>
                <w:smallCaps/>
                <w:sz w:val="20"/>
                <w:szCs w:val="20"/>
              </w:rPr>
              <w:t>Nil</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935,000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505,000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r w:rsidRPr="00BE3A93">
              <w:rPr>
                <w:rFonts w:ascii="Times New Roman" w:hAnsi="Times New Roman"/>
                <w:sz w:val="20"/>
                <w:szCs w:val="20"/>
              </w:rPr>
              <w:t>Queensland—</w:t>
            </w:r>
          </w:p>
        </w:tc>
        <w:tc>
          <w:tcPr>
            <w:tcW w:w="620"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2"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88"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6" w:type="pct"/>
            <w:tcBorders>
              <w:lef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Queensland</w:t>
            </w:r>
            <w:r w:rsidR="00436BB9" w:rsidRPr="00BE3A93">
              <w:rPr>
                <w:rFonts w:ascii="Times New Roman" w:hAnsi="Times New Roman"/>
                <w:sz w:val="20"/>
                <w:szCs w:val="20"/>
              </w:rPr>
              <w:tab/>
            </w:r>
          </w:p>
        </w:tc>
        <w:tc>
          <w:tcPr>
            <w:tcW w:w="620"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1,271,000</w:t>
            </w:r>
          </w:p>
        </w:tc>
        <w:tc>
          <w:tcPr>
            <w:tcW w:w="672"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692,000</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904,000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484,000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r w:rsidRPr="00BE3A93">
              <w:rPr>
                <w:rFonts w:ascii="Times New Roman" w:hAnsi="Times New Roman"/>
                <w:sz w:val="20"/>
                <w:szCs w:val="20"/>
              </w:rPr>
              <w:t>Adelaide—</w:t>
            </w:r>
          </w:p>
        </w:tc>
        <w:tc>
          <w:tcPr>
            <w:tcW w:w="620"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2"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88"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6" w:type="pct"/>
            <w:tcBorders>
              <w:lef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Adelaide</w:t>
            </w:r>
            <w:r w:rsidR="00436BB9" w:rsidRPr="00BE3A93">
              <w:rPr>
                <w:rFonts w:ascii="Times New Roman" w:hAnsi="Times New Roman"/>
                <w:sz w:val="20"/>
                <w:szCs w:val="20"/>
              </w:rPr>
              <w:tab/>
            </w:r>
          </w:p>
        </w:tc>
        <w:tc>
          <w:tcPr>
            <w:tcW w:w="620"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1,152,000</w:t>
            </w:r>
          </w:p>
        </w:tc>
        <w:tc>
          <w:tcPr>
            <w:tcW w:w="672"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649,000</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627,000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312,000</w:t>
            </w: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South Australian Institute of Technology</w:t>
            </w:r>
            <w:r w:rsidR="00436BB9" w:rsidRPr="00BE3A93">
              <w:rPr>
                <w:rFonts w:ascii="Times New Roman" w:hAnsi="Times New Roman"/>
                <w:sz w:val="20"/>
                <w:szCs w:val="20"/>
              </w:rPr>
              <w:tab/>
            </w:r>
          </w:p>
        </w:tc>
        <w:tc>
          <w:tcPr>
            <w:tcW w:w="620" w:type="pct"/>
            <w:tcBorders>
              <w:left w:val="single" w:sz="6" w:space="0" w:color="auto"/>
              <w:right w:val="single" w:sz="6" w:space="0" w:color="auto"/>
            </w:tcBorders>
            <w:vAlign w:val="bottom"/>
          </w:tcPr>
          <w:p w:rsidR="00945C26" w:rsidRPr="00BE3A93" w:rsidRDefault="00F5426E" w:rsidP="00775220">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97,000</w:t>
            </w:r>
          </w:p>
        </w:tc>
        <w:tc>
          <w:tcPr>
            <w:tcW w:w="672" w:type="pct"/>
            <w:tcBorders>
              <w:left w:val="single" w:sz="6" w:space="0" w:color="auto"/>
              <w:right w:val="single" w:sz="6" w:space="0" w:color="auto"/>
            </w:tcBorders>
            <w:vAlign w:val="bottom"/>
          </w:tcPr>
          <w:p w:rsidR="00945C26" w:rsidRPr="00BE3A93" w:rsidRDefault="00F5426E" w:rsidP="00775220">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53,000</w:t>
            </w:r>
          </w:p>
        </w:tc>
        <w:tc>
          <w:tcPr>
            <w:tcW w:w="688" w:type="pct"/>
            <w:tcBorders>
              <w:left w:val="single" w:sz="6" w:space="0" w:color="auto"/>
              <w:right w:val="single" w:sz="6" w:space="0" w:color="auto"/>
            </w:tcBorders>
            <w:vAlign w:val="bottom"/>
          </w:tcPr>
          <w:p w:rsidR="00945C26" w:rsidRPr="00BE3A93" w:rsidRDefault="00F5426E" w:rsidP="00775220">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39,000</w:t>
            </w:r>
          </w:p>
        </w:tc>
        <w:tc>
          <w:tcPr>
            <w:tcW w:w="676" w:type="pct"/>
            <w:tcBorders>
              <w:left w:val="single" w:sz="6" w:space="0" w:color="auto"/>
            </w:tcBorders>
            <w:vAlign w:val="bottom"/>
          </w:tcPr>
          <w:p w:rsidR="00945C26" w:rsidRPr="00BE3A93" w:rsidRDefault="00F5426E" w:rsidP="00775220">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20,000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r w:rsidRPr="00BE3A93">
              <w:rPr>
                <w:rFonts w:ascii="Times New Roman" w:hAnsi="Times New Roman"/>
                <w:sz w:val="20"/>
                <w:szCs w:val="20"/>
              </w:rPr>
              <w:t>Western Australia—</w:t>
            </w:r>
          </w:p>
        </w:tc>
        <w:tc>
          <w:tcPr>
            <w:tcW w:w="620"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2"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88"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6" w:type="pct"/>
            <w:tcBorders>
              <w:lef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Western Australia</w:t>
            </w:r>
            <w:r w:rsidR="00436BB9" w:rsidRPr="00BE3A93">
              <w:rPr>
                <w:rFonts w:ascii="Times New Roman" w:hAnsi="Times New Roman"/>
                <w:sz w:val="20"/>
                <w:szCs w:val="20"/>
              </w:rPr>
              <w:tab/>
            </w:r>
          </w:p>
        </w:tc>
        <w:tc>
          <w:tcPr>
            <w:tcW w:w="620"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791,000</w:t>
            </w:r>
          </w:p>
        </w:tc>
        <w:tc>
          <w:tcPr>
            <w:tcW w:w="672"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449,000</w:t>
            </w:r>
          </w:p>
        </w:tc>
        <w:tc>
          <w:tcPr>
            <w:tcW w:w="688" w:type="pct"/>
            <w:tcBorders>
              <w:left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560,000</w:t>
            </w:r>
          </w:p>
        </w:tc>
        <w:tc>
          <w:tcPr>
            <w:tcW w:w="676" w:type="pct"/>
            <w:tcBorders>
              <w:lef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282,000</w:t>
            </w:r>
          </w:p>
        </w:tc>
      </w:tr>
      <w:tr w:rsidR="00945C26" w:rsidRPr="00BE3A93" w:rsidTr="00083056">
        <w:trPr>
          <w:trHeight w:val="20"/>
        </w:trPr>
        <w:tc>
          <w:tcPr>
            <w:tcW w:w="2344"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r w:rsidRPr="00BE3A93">
              <w:rPr>
                <w:rFonts w:ascii="Times New Roman" w:hAnsi="Times New Roman"/>
                <w:sz w:val="20"/>
                <w:szCs w:val="20"/>
              </w:rPr>
              <w:t>Tasmania—</w:t>
            </w:r>
          </w:p>
        </w:tc>
        <w:tc>
          <w:tcPr>
            <w:tcW w:w="620"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2"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88" w:type="pct"/>
            <w:tcBorders>
              <w:left w:val="single" w:sz="6" w:space="0" w:color="auto"/>
              <w:righ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c>
          <w:tcPr>
            <w:tcW w:w="676" w:type="pct"/>
            <w:tcBorders>
              <w:left w:val="single" w:sz="6" w:space="0" w:color="auto"/>
            </w:tcBorders>
          </w:tcPr>
          <w:p w:rsidR="00945C26" w:rsidRPr="00BE3A93" w:rsidRDefault="00945C26" w:rsidP="00936FEC">
            <w:pPr>
              <w:spacing w:after="0" w:line="240" w:lineRule="auto"/>
              <w:ind w:right="144"/>
              <w:jc w:val="right"/>
              <w:rPr>
                <w:rFonts w:ascii="Times New Roman" w:hAnsi="Times New Roman"/>
                <w:smallCaps/>
                <w:sz w:val="20"/>
                <w:szCs w:val="20"/>
              </w:rPr>
            </w:pPr>
          </w:p>
        </w:tc>
      </w:tr>
      <w:tr w:rsidR="00945C26" w:rsidRPr="00BE3A93" w:rsidTr="00083056">
        <w:trPr>
          <w:trHeight w:val="20"/>
        </w:trPr>
        <w:tc>
          <w:tcPr>
            <w:tcW w:w="2344" w:type="pct"/>
            <w:tcBorders>
              <w:right w:val="single" w:sz="6" w:space="0" w:color="auto"/>
            </w:tcBorders>
          </w:tcPr>
          <w:p w:rsidR="00945C26" w:rsidRPr="00BE3A93" w:rsidRDefault="00945C26" w:rsidP="00436BB9">
            <w:pPr>
              <w:tabs>
                <w:tab w:val="left" w:leader="dot" w:pos="414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Tasmania</w:t>
            </w:r>
            <w:r w:rsidR="00436BB9" w:rsidRPr="00BE3A93">
              <w:rPr>
                <w:rFonts w:ascii="Times New Roman" w:hAnsi="Times New Roman"/>
                <w:sz w:val="20"/>
                <w:szCs w:val="20"/>
              </w:rPr>
              <w:tab/>
            </w:r>
          </w:p>
        </w:tc>
        <w:tc>
          <w:tcPr>
            <w:tcW w:w="620" w:type="pct"/>
            <w:tcBorders>
              <w:left w:val="single" w:sz="6" w:space="0" w:color="auto"/>
              <w:bottom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408,000</w:t>
            </w:r>
          </w:p>
        </w:tc>
        <w:tc>
          <w:tcPr>
            <w:tcW w:w="672" w:type="pct"/>
            <w:tcBorders>
              <w:left w:val="single" w:sz="6" w:space="0" w:color="auto"/>
              <w:bottom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220,000</w:t>
            </w:r>
          </w:p>
        </w:tc>
        <w:tc>
          <w:tcPr>
            <w:tcW w:w="688" w:type="pct"/>
            <w:tcBorders>
              <w:left w:val="single" w:sz="6" w:space="0" w:color="auto"/>
              <w:bottom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149,000</w:t>
            </w:r>
          </w:p>
        </w:tc>
        <w:tc>
          <w:tcPr>
            <w:tcW w:w="676" w:type="pct"/>
            <w:tcBorders>
              <w:left w:val="single" w:sz="6" w:space="0" w:color="auto"/>
              <w:bottom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81,000</w:t>
            </w:r>
          </w:p>
        </w:tc>
      </w:tr>
      <w:tr w:rsidR="00945C26" w:rsidRPr="00BE3A93" w:rsidTr="00083056">
        <w:trPr>
          <w:trHeight w:val="20"/>
        </w:trPr>
        <w:tc>
          <w:tcPr>
            <w:tcW w:w="2344" w:type="pct"/>
            <w:tcBorders>
              <w:bottom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11,020,000</w:t>
            </w:r>
          </w:p>
        </w:tc>
        <w:tc>
          <w:tcPr>
            <w:tcW w:w="672" w:type="pct"/>
            <w:tcBorders>
              <w:top w:val="single" w:sz="6" w:space="0" w:color="auto"/>
              <w:left w:val="single" w:sz="6" w:space="0" w:color="auto"/>
              <w:bottom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6,006,000</w:t>
            </w:r>
          </w:p>
        </w:tc>
        <w:tc>
          <w:tcPr>
            <w:tcW w:w="688" w:type="pct"/>
            <w:tcBorders>
              <w:top w:val="single" w:sz="6" w:space="0" w:color="auto"/>
              <w:left w:val="single" w:sz="6" w:space="0" w:color="auto"/>
              <w:bottom w:val="single" w:sz="6" w:space="0" w:color="auto"/>
              <w:right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6,240,000</w:t>
            </w:r>
          </w:p>
        </w:tc>
        <w:tc>
          <w:tcPr>
            <w:tcW w:w="676" w:type="pct"/>
            <w:tcBorders>
              <w:top w:val="single" w:sz="6" w:space="0" w:color="auto"/>
              <w:left w:val="single" w:sz="6" w:space="0" w:color="auto"/>
              <w:bottom w:val="single" w:sz="6" w:space="0" w:color="auto"/>
            </w:tcBorders>
          </w:tcPr>
          <w:p w:rsidR="00945C26" w:rsidRPr="00BE3A93" w:rsidRDefault="00F5426E" w:rsidP="00936FEC">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3,322,000</w:t>
            </w:r>
          </w:p>
        </w:tc>
      </w:tr>
    </w:tbl>
    <w:p w:rsidR="00512959" w:rsidRPr="00BE3A93" w:rsidRDefault="00F5426E" w:rsidP="00512959">
      <w:pPr>
        <w:tabs>
          <w:tab w:val="left" w:pos="4680"/>
        </w:tabs>
        <w:spacing w:before="400" w:after="0" w:line="240" w:lineRule="auto"/>
        <w:jc w:val="right"/>
        <w:rPr>
          <w:rFonts w:ascii="Times New Roman" w:hAnsi="Times New Roman"/>
          <w:sz w:val="20"/>
        </w:rPr>
      </w:pPr>
      <w:r w:rsidRPr="00BE3A93">
        <w:rPr>
          <w:rFonts w:ascii="Times New Roman" w:hAnsi="Times New Roman"/>
        </w:rPr>
        <w:t>SECOND SCHEDULE.</w:t>
      </w:r>
      <w:r w:rsidR="00512959" w:rsidRPr="00BE3A93">
        <w:rPr>
          <w:rFonts w:ascii="Times New Roman" w:hAnsi="Times New Roman"/>
          <w:b/>
        </w:rPr>
        <w:tab/>
      </w:r>
      <w:r w:rsidR="00512959" w:rsidRPr="00E974B5">
        <w:rPr>
          <w:rFonts w:ascii="Times New Roman" w:hAnsi="Times New Roman"/>
          <w:sz w:val="20"/>
        </w:rPr>
        <w:t xml:space="preserve">Section </w:t>
      </w:r>
      <w:r w:rsidR="00512959" w:rsidRPr="00E974B5">
        <w:rPr>
          <w:rFonts w:ascii="Times New Roman" w:hAnsi="Times New Roman"/>
          <w:smallCaps/>
          <w:sz w:val="20"/>
        </w:rPr>
        <w:t>7.</w:t>
      </w:r>
    </w:p>
    <w:p w:rsidR="00945C26" w:rsidRPr="00BE3A93" w:rsidRDefault="00F5426E" w:rsidP="00BE6101">
      <w:pPr>
        <w:spacing w:before="60" w:after="60" w:line="240" w:lineRule="auto"/>
        <w:jc w:val="center"/>
        <w:rPr>
          <w:rFonts w:ascii="Times New Roman" w:hAnsi="Times New Roman"/>
        </w:rPr>
      </w:pPr>
      <w:r w:rsidRPr="00BE3A93">
        <w:rPr>
          <w:rFonts w:ascii="Times New Roman" w:hAnsi="Times New Roman"/>
          <w:smallCaps/>
        </w:rPr>
        <w:t>Grants for University Building Projects, etc.</w:t>
      </w:r>
    </w:p>
    <w:tbl>
      <w:tblPr>
        <w:tblW w:w="5000" w:type="pct"/>
        <w:tblCellMar>
          <w:left w:w="40" w:type="dxa"/>
          <w:right w:w="40" w:type="dxa"/>
        </w:tblCellMar>
        <w:tblLook w:val="0000" w:firstRow="0" w:lastRow="0" w:firstColumn="0" w:lastColumn="0" w:noHBand="0" w:noVBand="0"/>
      </w:tblPr>
      <w:tblGrid>
        <w:gridCol w:w="2837"/>
        <w:gridCol w:w="3737"/>
        <w:gridCol w:w="1358"/>
        <w:gridCol w:w="1177"/>
      </w:tblGrid>
      <w:tr w:rsidR="00945C26" w:rsidRPr="00BE3A93" w:rsidTr="00A81173">
        <w:trPr>
          <w:trHeight w:val="20"/>
        </w:trPr>
        <w:tc>
          <w:tcPr>
            <w:tcW w:w="1583" w:type="pct"/>
            <w:tcBorders>
              <w:top w:val="single" w:sz="6" w:space="0" w:color="auto"/>
              <w:right w:val="single" w:sz="6" w:space="0" w:color="auto"/>
            </w:tcBorders>
            <w:vAlign w:val="center"/>
          </w:tcPr>
          <w:p w:rsidR="00945C26" w:rsidRPr="00BE3A93" w:rsidRDefault="00945C26" w:rsidP="00A81173">
            <w:pPr>
              <w:spacing w:after="0" w:line="240" w:lineRule="auto"/>
              <w:jc w:val="center"/>
              <w:rPr>
                <w:rFonts w:ascii="Times New Roman" w:hAnsi="Times New Roman"/>
                <w:sz w:val="20"/>
                <w:szCs w:val="20"/>
              </w:rPr>
            </w:pPr>
            <w:r w:rsidRPr="00BE3A93">
              <w:rPr>
                <w:rFonts w:ascii="Times New Roman" w:hAnsi="Times New Roman"/>
                <w:sz w:val="20"/>
                <w:szCs w:val="20"/>
              </w:rPr>
              <w:t>First Column.</w:t>
            </w:r>
          </w:p>
        </w:tc>
        <w:tc>
          <w:tcPr>
            <w:tcW w:w="2077" w:type="pct"/>
            <w:tcBorders>
              <w:top w:val="single" w:sz="6" w:space="0" w:color="auto"/>
              <w:left w:val="single" w:sz="6" w:space="0" w:color="auto"/>
              <w:right w:val="single" w:sz="6" w:space="0" w:color="auto"/>
            </w:tcBorders>
            <w:vAlign w:val="center"/>
          </w:tcPr>
          <w:p w:rsidR="00945C26" w:rsidRPr="00BE3A93" w:rsidRDefault="00945C26" w:rsidP="00A81173">
            <w:pPr>
              <w:spacing w:after="0" w:line="240" w:lineRule="auto"/>
              <w:jc w:val="center"/>
              <w:rPr>
                <w:rFonts w:ascii="Times New Roman" w:hAnsi="Times New Roman"/>
                <w:sz w:val="20"/>
                <w:szCs w:val="20"/>
              </w:rPr>
            </w:pPr>
            <w:r w:rsidRPr="00BE3A93">
              <w:rPr>
                <w:rFonts w:ascii="Times New Roman" w:hAnsi="Times New Roman"/>
                <w:sz w:val="20"/>
                <w:szCs w:val="20"/>
              </w:rPr>
              <w:t>Second Column.</w:t>
            </w:r>
          </w:p>
        </w:tc>
        <w:tc>
          <w:tcPr>
            <w:tcW w:w="668" w:type="pct"/>
            <w:tcBorders>
              <w:top w:val="single" w:sz="6" w:space="0" w:color="auto"/>
              <w:left w:val="single" w:sz="6" w:space="0" w:color="auto"/>
              <w:right w:val="single" w:sz="6" w:space="0" w:color="auto"/>
            </w:tcBorders>
            <w:vAlign w:val="center"/>
          </w:tcPr>
          <w:p w:rsidR="00945C26" w:rsidRPr="00BE3A93" w:rsidRDefault="00945C26" w:rsidP="00A81173">
            <w:pPr>
              <w:spacing w:after="0" w:line="240" w:lineRule="auto"/>
              <w:jc w:val="center"/>
              <w:rPr>
                <w:rFonts w:ascii="Times New Roman" w:hAnsi="Times New Roman"/>
                <w:sz w:val="20"/>
                <w:szCs w:val="20"/>
              </w:rPr>
            </w:pPr>
            <w:r w:rsidRPr="00BE3A93">
              <w:rPr>
                <w:rFonts w:ascii="Times New Roman" w:hAnsi="Times New Roman"/>
                <w:sz w:val="20"/>
                <w:szCs w:val="20"/>
              </w:rPr>
              <w:t>Third Column.</w:t>
            </w:r>
          </w:p>
        </w:tc>
        <w:tc>
          <w:tcPr>
            <w:tcW w:w="672" w:type="pct"/>
            <w:tcBorders>
              <w:top w:val="single" w:sz="6" w:space="0" w:color="auto"/>
              <w:left w:val="single" w:sz="6" w:space="0" w:color="auto"/>
            </w:tcBorders>
            <w:vAlign w:val="center"/>
          </w:tcPr>
          <w:p w:rsidR="00945C26" w:rsidRPr="00BE3A93" w:rsidRDefault="00945C26" w:rsidP="00A81173">
            <w:pPr>
              <w:spacing w:after="0" w:line="240" w:lineRule="auto"/>
              <w:jc w:val="center"/>
              <w:rPr>
                <w:rFonts w:ascii="Times New Roman" w:hAnsi="Times New Roman"/>
                <w:sz w:val="20"/>
                <w:szCs w:val="20"/>
              </w:rPr>
            </w:pPr>
            <w:r w:rsidRPr="00BE3A93">
              <w:rPr>
                <w:rFonts w:ascii="Times New Roman" w:hAnsi="Times New Roman"/>
                <w:sz w:val="20"/>
                <w:szCs w:val="20"/>
              </w:rPr>
              <w:t>Fourth Column.</w:t>
            </w:r>
          </w:p>
        </w:tc>
      </w:tr>
      <w:tr w:rsidR="00945C26" w:rsidRPr="00BE3A93" w:rsidTr="00A81173">
        <w:trPr>
          <w:trHeight w:val="20"/>
        </w:trPr>
        <w:tc>
          <w:tcPr>
            <w:tcW w:w="1583" w:type="pct"/>
            <w:tcBorders>
              <w:bottom w:val="single" w:sz="6" w:space="0" w:color="auto"/>
              <w:right w:val="single" w:sz="6" w:space="0" w:color="auto"/>
            </w:tcBorders>
            <w:vAlign w:val="center"/>
          </w:tcPr>
          <w:p w:rsidR="00945C26" w:rsidRPr="00BE3A93" w:rsidRDefault="00945C26" w:rsidP="00A81173">
            <w:pPr>
              <w:spacing w:before="120" w:after="0" w:line="240" w:lineRule="auto"/>
              <w:jc w:val="center"/>
              <w:rPr>
                <w:rFonts w:ascii="Times New Roman" w:hAnsi="Times New Roman"/>
                <w:sz w:val="20"/>
                <w:szCs w:val="20"/>
              </w:rPr>
            </w:pPr>
            <w:r w:rsidRPr="00BE3A93">
              <w:rPr>
                <w:rFonts w:ascii="Times New Roman" w:hAnsi="Times New Roman"/>
                <w:sz w:val="20"/>
                <w:szCs w:val="20"/>
              </w:rPr>
              <w:t>University.</w:t>
            </w:r>
          </w:p>
        </w:tc>
        <w:tc>
          <w:tcPr>
            <w:tcW w:w="2077" w:type="pct"/>
            <w:tcBorders>
              <w:left w:val="single" w:sz="6" w:space="0" w:color="auto"/>
              <w:bottom w:val="single" w:sz="6" w:space="0" w:color="auto"/>
              <w:right w:val="single" w:sz="6" w:space="0" w:color="auto"/>
            </w:tcBorders>
            <w:vAlign w:val="center"/>
          </w:tcPr>
          <w:p w:rsidR="00945C26" w:rsidRPr="00BE3A93" w:rsidRDefault="00945C26" w:rsidP="00A81173">
            <w:pPr>
              <w:spacing w:before="120" w:after="0" w:line="240" w:lineRule="auto"/>
              <w:jc w:val="center"/>
              <w:rPr>
                <w:rFonts w:ascii="Times New Roman" w:hAnsi="Times New Roman"/>
                <w:sz w:val="20"/>
                <w:szCs w:val="20"/>
              </w:rPr>
            </w:pPr>
            <w:r w:rsidRPr="00BE3A93">
              <w:rPr>
                <w:rFonts w:ascii="Times New Roman" w:hAnsi="Times New Roman"/>
                <w:sz w:val="20"/>
                <w:szCs w:val="20"/>
              </w:rPr>
              <w:t>Project.</w:t>
            </w:r>
          </w:p>
        </w:tc>
        <w:tc>
          <w:tcPr>
            <w:tcW w:w="668" w:type="pct"/>
            <w:tcBorders>
              <w:left w:val="single" w:sz="6" w:space="0" w:color="auto"/>
              <w:bottom w:val="single" w:sz="6" w:space="0" w:color="auto"/>
              <w:right w:val="single" w:sz="6" w:space="0" w:color="auto"/>
            </w:tcBorders>
            <w:vAlign w:val="center"/>
          </w:tcPr>
          <w:p w:rsidR="00945C26" w:rsidRPr="00BE3A93" w:rsidRDefault="00945C26" w:rsidP="00A81173">
            <w:pPr>
              <w:spacing w:before="120" w:after="0" w:line="240" w:lineRule="auto"/>
              <w:jc w:val="center"/>
              <w:rPr>
                <w:rFonts w:ascii="Times New Roman" w:hAnsi="Times New Roman"/>
                <w:sz w:val="20"/>
                <w:szCs w:val="20"/>
              </w:rPr>
            </w:pPr>
            <w:r w:rsidRPr="00BE3A93">
              <w:rPr>
                <w:rFonts w:ascii="Times New Roman" w:hAnsi="Times New Roman"/>
                <w:sz w:val="20"/>
                <w:szCs w:val="20"/>
              </w:rPr>
              <w:t>Commonwealth contribution.</w:t>
            </w:r>
          </w:p>
        </w:tc>
        <w:tc>
          <w:tcPr>
            <w:tcW w:w="672" w:type="pct"/>
            <w:tcBorders>
              <w:left w:val="single" w:sz="6" w:space="0" w:color="auto"/>
              <w:bottom w:val="single" w:sz="6" w:space="0" w:color="auto"/>
            </w:tcBorders>
            <w:vAlign w:val="center"/>
          </w:tcPr>
          <w:p w:rsidR="00945C26" w:rsidRPr="00BE3A93" w:rsidRDefault="00945C26" w:rsidP="00A81173">
            <w:pPr>
              <w:spacing w:before="120" w:after="0" w:line="240" w:lineRule="auto"/>
              <w:jc w:val="center"/>
              <w:rPr>
                <w:rFonts w:ascii="Times New Roman" w:hAnsi="Times New Roman"/>
                <w:sz w:val="20"/>
                <w:szCs w:val="20"/>
              </w:rPr>
            </w:pPr>
            <w:r w:rsidRPr="00BE3A93">
              <w:rPr>
                <w:rFonts w:ascii="Times New Roman" w:hAnsi="Times New Roman"/>
                <w:sz w:val="20"/>
                <w:szCs w:val="20"/>
              </w:rPr>
              <w:t>State contribution.</w:t>
            </w:r>
          </w:p>
        </w:tc>
      </w:tr>
      <w:tr w:rsidR="00945C26" w:rsidRPr="00BE3A93" w:rsidTr="00BB0536">
        <w:trPr>
          <w:trHeight w:val="20"/>
        </w:trPr>
        <w:tc>
          <w:tcPr>
            <w:tcW w:w="1583"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2077" w:type="pct"/>
            <w:tcBorders>
              <w:top w:val="single" w:sz="6" w:space="0" w:color="auto"/>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68" w:type="pct"/>
            <w:tcBorders>
              <w:top w:val="single" w:sz="6" w:space="0" w:color="auto"/>
              <w:left w:val="single" w:sz="6" w:space="0" w:color="auto"/>
              <w:right w:val="single" w:sz="6" w:space="0" w:color="auto"/>
            </w:tcBorders>
          </w:tcPr>
          <w:p w:rsidR="00945C26" w:rsidRPr="00BE3A93" w:rsidRDefault="00945C26" w:rsidP="002C47F3">
            <w:pPr>
              <w:spacing w:after="0" w:line="240" w:lineRule="auto"/>
              <w:jc w:val="center"/>
              <w:rPr>
                <w:rFonts w:ascii="Times New Roman" w:hAnsi="Times New Roman"/>
                <w:sz w:val="20"/>
                <w:szCs w:val="20"/>
              </w:rPr>
            </w:pPr>
            <w:r w:rsidRPr="00BE3A93">
              <w:rPr>
                <w:rFonts w:ascii="Times New Roman" w:hAnsi="Times New Roman"/>
                <w:sz w:val="20"/>
                <w:szCs w:val="20"/>
              </w:rPr>
              <w:t>£</w:t>
            </w:r>
          </w:p>
        </w:tc>
        <w:tc>
          <w:tcPr>
            <w:tcW w:w="672" w:type="pct"/>
            <w:tcBorders>
              <w:top w:val="single" w:sz="6" w:space="0" w:color="auto"/>
              <w:left w:val="single" w:sz="6" w:space="0" w:color="auto"/>
            </w:tcBorders>
          </w:tcPr>
          <w:p w:rsidR="00945C26" w:rsidRPr="00BE3A93" w:rsidRDefault="00945C26" w:rsidP="002C47F3">
            <w:pPr>
              <w:spacing w:after="0" w:line="240" w:lineRule="auto"/>
              <w:jc w:val="center"/>
              <w:rPr>
                <w:rFonts w:ascii="Times New Roman" w:hAnsi="Times New Roman"/>
                <w:sz w:val="20"/>
                <w:szCs w:val="20"/>
              </w:rPr>
            </w:pPr>
            <w:r w:rsidRPr="00BE3A93">
              <w:rPr>
                <w:rFonts w:ascii="Times New Roman" w:hAnsi="Times New Roman"/>
                <w:sz w:val="20"/>
                <w:szCs w:val="20"/>
              </w:rPr>
              <w:t>£</w:t>
            </w:r>
          </w:p>
        </w:tc>
      </w:tr>
      <w:tr w:rsidR="00945C26" w:rsidRPr="00BE3A93" w:rsidTr="00BB0536">
        <w:trPr>
          <w:trHeight w:val="20"/>
        </w:trPr>
        <w:tc>
          <w:tcPr>
            <w:tcW w:w="1583"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r w:rsidRPr="00BE3A93">
              <w:rPr>
                <w:rFonts w:ascii="Times New Roman" w:hAnsi="Times New Roman"/>
                <w:sz w:val="20"/>
                <w:szCs w:val="20"/>
              </w:rPr>
              <w:t>New South Wales—</w:t>
            </w:r>
          </w:p>
        </w:tc>
        <w:tc>
          <w:tcPr>
            <w:tcW w:w="2077"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68" w:type="pct"/>
            <w:tcBorders>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672" w:type="pct"/>
            <w:tcBorders>
              <w:left w:val="single" w:sz="6" w:space="0" w:color="auto"/>
            </w:tcBorders>
          </w:tcPr>
          <w:p w:rsidR="00945C26" w:rsidRPr="00BE3A93" w:rsidRDefault="00945C26" w:rsidP="00F5426E">
            <w:pPr>
              <w:spacing w:after="0" w:line="240" w:lineRule="auto"/>
              <w:rPr>
                <w:rFonts w:ascii="Times New Roman" w:hAnsi="Times New Roman"/>
                <w:sz w:val="20"/>
                <w:szCs w:val="20"/>
              </w:rPr>
            </w:pPr>
          </w:p>
        </w:tc>
      </w:tr>
      <w:tr w:rsidR="00945C26" w:rsidRPr="00BE3A93" w:rsidTr="002C47F3">
        <w:trPr>
          <w:trHeight w:val="20"/>
        </w:trPr>
        <w:tc>
          <w:tcPr>
            <w:tcW w:w="1583" w:type="pct"/>
            <w:tcBorders>
              <w:right w:val="single" w:sz="6" w:space="0" w:color="auto"/>
            </w:tcBorders>
          </w:tcPr>
          <w:p w:rsidR="00945C26" w:rsidRPr="00BE3A93" w:rsidRDefault="00945C26" w:rsidP="00E1061A">
            <w:pPr>
              <w:tabs>
                <w:tab w:val="left" w:leader="dot" w:pos="2790"/>
              </w:tabs>
              <w:spacing w:after="0" w:line="240" w:lineRule="auto"/>
              <w:ind w:left="576" w:hanging="288"/>
              <w:rPr>
                <w:rFonts w:ascii="Times New Roman" w:hAnsi="Times New Roman"/>
                <w:sz w:val="20"/>
                <w:szCs w:val="20"/>
              </w:rPr>
            </w:pPr>
            <w:r w:rsidRPr="00BE3A93">
              <w:rPr>
                <w:rFonts w:ascii="Times New Roman" w:hAnsi="Times New Roman"/>
                <w:sz w:val="20"/>
                <w:szCs w:val="20"/>
              </w:rPr>
              <w:t>The University of Sydney</w:t>
            </w:r>
          </w:p>
        </w:tc>
        <w:tc>
          <w:tcPr>
            <w:tcW w:w="2077" w:type="pct"/>
            <w:tcBorders>
              <w:left w:val="single" w:sz="6" w:space="0" w:color="auto"/>
              <w:right w:val="single" w:sz="6" w:space="0" w:color="auto"/>
            </w:tcBorders>
          </w:tcPr>
          <w:p w:rsidR="00945C26" w:rsidRPr="00BE3A93" w:rsidRDefault="00945C26" w:rsidP="00804A17">
            <w:pPr>
              <w:tabs>
                <w:tab w:val="left" w:leader="dot" w:pos="3604"/>
              </w:tabs>
              <w:spacing w:after="0" w:line="240" w:lineRule="auto"/>
              <w:ind w:left="288" w:hanging="288"/>
              <w:jc w:val="both"/>
              <w:rPr>
                <w:rFonts w:ascii="Times New Roman" w:hAnsi="Times New Roman"/>
                <w:sz w:val="20"/>
                <w:szCs w:val="20"/>
              </w:rPr>
            </w:pPr>
            <w:r w:rsidRPr="00BE3A93">
              <w:rPr>
                <w:rFonts w:ascii="Times New Roman" w:hAnsi="Times New Roman"/>
                <w:sz w:val="20"/>
                <w:szCs w:val="20"/>
              </w:rPr>
              <w:t>Completion of reading room of new Fisher Library</w:t>
            </w:r>
            <w:r w:rsidR="00804A17" w:rsidRPr="00BE3A93">
              <w:rPr>
                <w:rFonts w:ascii="Times New Roman" w:hAnsi="Times New Roman"/>
                <w:sz w:val="20"/>
                <w:szCs w:val="20"/>
              </w:rPr>
              <w:tab/>
            </w:r>
          </w:p>
        </w:tc>
        <w:tc>
          <w:tcPr>
            <w:tcW w:w="668" w:type="pct"/>
            <w:tcBorders>
              <w:left w:val="single" w:sz="6" w:space="0" w:color="auto"/>
              <w:righ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250,000</w:t>
            </w:r>
          </w:p>
        </w:tc>
        <w:tc>
          <w:tcPr>
            <w:tcW w:w="672" w:type="pct"/>
            <w:tcBorders>
              <w:lef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250,000</w:t>
            </w:r>
          </w:p>
        </w:tc>
      </w:tr>
      <w:tr w:rsidR="00945C26" w:rsidRPr="00BE3A93" w:rsidTr="002C47F3">
        <w:trPr>
          <w:trHeight w:val="20"/>
        </w:trPr>
        <w:tc>
          <w:tcPr>
            <w:tcW w:w="1583"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2077" w:type="pct"/>
            <w:tcBorders>
              <w:left w:val="single" w:sz="6" w:space="0" w:color="auto"/>
              <w:right w:val="single" w:sz="6" w:space="0" w:color="auto"/>
            </w:tcBorders>
          </w:tcPr>
          <w:p w:rsidR="00945C26" w:rsidRPr="00BE3A93" w:rsidRDefault="00945C26" w:rsidP="00804A17">
            <w:pPr>
              <w:tabs>
                <w:tab w:val="left" w:leader="dot" w:pos="3604"/>
              </w:tabs>
              <w:spacing w:after="0" w:line="240" w:lineRule="auto"/>
              <w:ind w:left="288" w:hanging="288"/>
              <w:jc w:val="both"/>
              <w:rPr>
                <w:rFonts w:ascii="Times New Roman" w:hAnsi="Times New Roman"/>
                <w:sz w:val="20"/>
                <w:szCs w:val="20"/>
              </w:rPr>
            </w:pPr>
            <w:r w:rsidRPr="00BE3A93">
              <w:rPr>
                <w:rFonts w:ascii="Times New Roman" w:hAnsi="Times New Roman"/>
                <w:sz w:val="20"/>
                <w:szCs w:val="20"/>
              </w:rPr>
              <w:t>Completion of building for pre-professional courses and Mathematics (</w:t>
            </w:r>
            <w:proofErr w:type="spellStart"/>
            <w:r w:rsidRPr="00BE3A93">
              <w:rPr>
                <w:rFonts w:ascii="Times New Roman" w:hAnsi="Times New Roman"/>
                <w:sz w:val="20"/>
                <w:szCs w:val="20"/>
              </w:rPr>
              <w:t>Carslaw</w:t>
            </w:r>
            <w:proofErr w:type="spellEnd"/>
            <w:r w:rsidRPr="00BE3A93">
              <w:rPr>
                <w:rFonts w:ascii="Times New Roman" w:hAnsi="Times New Roman"/>
                <w:sz w:val="20"/>
                <w:szCs w:val="20"/>
              </w:rPr>
              <w:t xml:space="preserve"> building)</w:t>
            </w:r>
            <w:r w:rsidR="00804A17" w:rsidRPr="00BE3A93">
              <w:rPr>
                <w:rFonts w:ascii="Times New Roman" w:hAnsi="Times New Roman"/>
                <w:sz w:val="20"/>
                <w:szCs w:val="20"/>
              </w:rPr>
              <w:tab/>
            </w:r>
          </w:p>
        </w:tc>
        <w:tc>
          <w:tcPr>
            <w:tcW w:w="668" w:type="pct"/>
            <w:tcBorders>
              <w:left w:val="single" w:sz="6" w:space="0" w:color="auto"/>
              <w:righ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375,000</w:t>
            </w:r>
          </w:p>
        </w:tc>
        <w:tc>
          <w:tcPr>
            <w:tcW w:w="672" w:type="pct"/>
            <w:tcBorders>
              <w:lef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375,000</w:t>
            </w:r>
          </w:p>
        </w:tc>
      </w:tr>
      <w:tr w:rsidR="00945C26" w:rsidRPr="00BE3A93" w:rsidTr="002C47F3">
        <w:trPr>
          <w:trHeight w:val="20"/>
        </w:trPr>
        <w:tc>
          <w:tcPr>
            <w:tcW w:w="1583"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2077" w:type="pct"/>
            <w:tcBorders>
              <w:left w:val="single" w:sz="6" w:space="0" w:color="auto"/>
              <w:right w:val="single" w:sz="6" w:space="0" w:color="auto"/>
            </w:tcBorders>
          </w:tcPr>
          <w:p w:rsidR="00945C26" w:rsidRPr="00BE3A93" w:rsidRDefault="00945C26" w:rsidP="00804A17">
            <w:pPr>
              <w:tabs>
                <w:tab w:val="left" w:leader="dot" w:pos="3604"/>
              </w:tabs>
              <w:spacing w:after="0" w:line="240" w:lineRule="auto"/>
              <w:ind w:left="288" w:hanging="288"/>
              <w:jc w:val="both"/>
              <w:rPr>
                <w:rFonts w:ascii="Times New Roman" w:hAnsi="Times New Roman"/>
                <w:sz w:val="20"/>
                <w:szCs w:val="20"/>
              </w:rPr>
            </w:pPr>
            <w:r w:rsidRPr="00BE3A93">
              <w:rPr>
                <w:rFonts w:ascii="Times New Roman" w:hAnsi="Times New Roman"/>
                <w:sz w:val="20"/>
                <w:szCs w:val="20"/>
              </w:rPr>
              <w:t>Completion of building for Geology and Geophysics (Edge-worth David building)</w:t>
            </w:r>
            <w:r w:rsidR="00804A17" w:rsidRPr="00BE3A93">
              <w:rPr>
                <w:rFonts w:ascii="Times New Roman" w:hAnsi="Times New Roman"/>
                <w:sz w:val="20"/>
                <w:szCs w:val="20"/>
              </w:rPr>
              <w:tab/>
            </w:r>
          </w:p>
        </w:tc>
        <w:tc>
          <w:tcPr>
            <w:tcW w:w="668" w:type="pct"/>
            <w:tcBorders>
              <w:left w:val="single" w:sz="6" w:space="0" w:color="auto"/>
              <w:righ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114,000</w:t>
            </w:r>
          </w:p>
        </w:tc>
        <w:tc>
          <w:tcPr>
            <w:tcW w:w="672" w:type="pct"/>
            <w:tcBorders>
              <w:lef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114,000</w:t>
            </w:r>
          </w:p>
        </w:tc>
      </w:tr>
      <w:tr w:rsidR="00945C26" w:rsidRPr="00BE3A93" w:rsidTr="002C47F3">
        <w:trPr>
          <w:trHeight w:val="20"/>
        </w:trPr>
        <w:tc>
          <w:tcPr>
            <w:tcW w:w="1583"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2077" w:type="pct"/>
            <w:tcBorders>
              <w:left w:val="single" w:sz="6" w:space="0" w:color="auto"/>
              <w:right w:val="single" w:sz="6" w:space="0" w:color="auto"/>
            </w:tcBorders>
          </w:tcPr>
          <w:p w:rsidR="00945C26" w:rsidRPr="00BE3A93" w:rsidRDefault="00945C26" w:rsidP="00804A17">
            <w:pPr>
              <w:tabs>
                <w:tab w:val="left" w:leader="dot" w:pos="3604"/>
              </w:tabs>
              <w:spacing w:after="0" w:line="240" w:lineRule="auto"/>
              <w:ind w:left="288" w:hanging="288"/>
              <w:jc w:val="both"/>
              <w:rPr>
                <w:rFonts w:ascii="Times New Roman" w:hAnsi="Times New Roman"/>
                <w:sz w:val="20"/>
                <w:szCs w:val="20"/>
              </w:rPr>
            </w:pPr>
            <w:r w:rsidRPr="00BE3A93">
              <w:rPr>
                <w:rFonts w:ascii="Times New Roman" w:hAnsi="Times New Roman"/>
                <w:sz w:val="20"/>
                <w:szCs w:val="20"/>
              </w:rPr>
              <w:t>Additions to Sydney University Union and Sydney University Women</w:t>
            </w:r>
            <w:r w:rsidR="007121C7" w:rsidRPr="00BE3A93">
              <w:rPr>
                <w:rFonts w:ascii="Times New Roman" w:hAnsi="Times New Roman"/>
                <w:sz w:val="20"/>
                <w:szCs w:val="20"/>
              </w:rPr>
              <w:t>’</w:t>
            </w:r>
            <w:r w:rsidRPr="00BE3A93">
              <w:rPr>
                <w:rFonts w:ascii="Times New Roman" w:hAnsi="Times New Roman"/>
                <w:sz w:val="20"/>
                <w:szCs w:val="20"/>
              </w:rPr>
              <w:t>s Union</w:t>
            </w:r>
            <w:r w:rsidR="00804A17" w:rsidRPr="00BE3A93">
              <w:rPr>
                <w:rFonts w:ascii="Times New Roman" w:hAnsi="Times New Roman"/>
                <w:sz w:val="20"/>
                <w:szCs w:val="20"/>
              </w:rPr>
              <w:tab/>
            </w:r>
          </w:p>
        </w:tc>
        <w:tc>
          <w:tcPr>
            <w:tcW w:w="668" w:type="pct"/>
            <w:tcBorders>
              <w:left w:val="single" w:sz="6" w:space="0" w:color="auto"/>
              <w:righ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40,000</w:t>
            </w:r>
          </w:p>
        </w:tc>
        <w:tc>
          <w:tcPr>
            <w:tcW w:w="672" w:type="pct"/>
            <w:tcBorders>
              <w:lef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40,000</w:t>
            </w:r>
          </w:p>
        </w:tc>
      </w:tr>
      <w:tr w:rsidR="00945C26" w:rsidRPr="00BE3A93" w:rsidTr="002C47F3">
        <w:trPr>
          <w:trHeight w:val="20"/>
        </w:trPr>
        <w:tc>
          <w:tcPr>
            <w:tcW w:w="1583"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2077" w:type="pct"/>
            <w:tcBorders>
              <w:left w:val="single" w:sz="6" w:space="0" w:color="auto"/>
              <w:right w:val="single" w:sz="6" w:space="0" w:color="auto"/>
            </w:tcBorders>
          </w:tcPr>
          <w:p w:rsidR="00945C26" w:rsidRPr="00BE3A93" w:rsidRDefault="00945C26" w:rsidP="00083056">
            <w:pPr>
              <w:tabs>
                <w:tab w:val="left" w:leader="dot" w:pos="3604"/>
              </w:tabs>
              <w:spacing w:after="0" w:line="240" w:lineRule="auto"/>
              <w:ind w:left="288" w:hanging="288"/>
              <w:jc w:val="both"/>
              <w:rPr>
                <w:rFonts w:ascii="Times New Roman" w:hAnsi="Times New Roman"/>
                <w:sz w:val="20"/>
                <w:szCs w:val="20"/>
              </w:rPr>
            </w:pPr>
            <w:r w:rsidRPr="00BE3A93">
              <w:rPr>
                <w:rFonts w:ascii="Times New Roman" w:hAnsi="Times New Roman"/>
                <w:sz w:val="20"/>
                <w:szCs w:val="20"/>
              </w:rPr>
              <w:t xml:space="preserve">Installation of Water, Electricity, Gas and other services and preparation of site in </w:t>
            </w:r>
            <w:proofErr w:type="spellStart"/>
            <w:r w:rsidRPr="00BE3A93">
              <w:rPr>
                <w:rFonts w:ascii="Times New Roman" w:hAnsi="Times New Roman"/>
                <w:sz w:val="20"/>
                <w:szCs w:val="20"/>
              </w:rPr>
              <w:t>connexion</w:t>
            </w:r>
            <w:proofErr w:type="spellEnd"/>
            <w:r w:rsidRPr="00BE3A93">
              <w:rPr>
                <w:rFonts w:ascii="Times New Roman" w:hAnsi="Times New Roman"/>
                <w:sz w:val="20"/>
                <w:szCs w:val="20"/>
              </w:rPr>
              <w:t xml:space="preserve"> with the Fisher Library, </w:t>
            </w:r>
            <w:proofErr w:type="spellStart"/>
            <w:r w:rsidRPr="00BE3A93">
              <w:rPr>
                <w:rFonts w:ascii="Times New Roman" w:hAnsi="Times New Roman"/>
                <w:sz w:val="20"/>
                <w:szCs w:val="20"/>
              </w:rPr>
              <w:t>Carslaw</w:t>
            </w:r>
            <w:proofErr w:type="spellEnd"/>
            <w:r w:rsidRPr="00BE3A93">
              <w:rPr>
                <w:rFonts w:ascii="Times New Roman" w:hAnsi="Times New Roman"/>
                <w:sz w:val="20"/>
                <w:szCs w:val="20"/>
              </w:rPr>
              <w:t xml:space="preserve"> and Edgeworth David buildings</w:t>
            </w:r>
          </w:p>
        </w:tc>
        <w:tc>
          <w:tcPr>
            <w:tcW w:w="668" w:type="pct"/>
            <w:tcBorders>
              <w:left w:val="single" w:sz="6" w:space="0" w:color="auto"/>
              <w:righ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37,500</w:t>
            </w:r>
          </w:p>
        </w:tc>
        <w:tc>
          <w:tcPr>
            <w:tcW w:w="672" w:type="pct"/>
            <w:tcBorders>
              <w:left w:val="single" w:sz="6" w:space="0" w:color="auto"/>
            </w:tcBorders>
            <w:vAlign w:val="bottom"/>
          </w:tcPr>
          <w:p w:rsidR="00945C26" w:rsidRPr="00BE3A93" w:rsidRDefault="00F5426E" w:rsidP="002C47F3">
            <w:pPr>
              <w:spacing w:after="0" w:line="240" w:lineRule="auto"/>
              <w:ind w:right="144"/>
              <w:jc w:val="right"/>
              <w:rPr>
                <w:rFonts w:ascii="Times New Roman" w:hAnsi="Times New Roman"/>
                <w:sz w:val="20"/>
                <w:szCs w:val="20"/>
              </w:rPr>
            </w:pPr>
            <w:r w:rsidRPr="00BE3A93">
              <w:rPr>
                <w:rFonts w:ascii="Times New Roman" w:hAnsi="Times New Roman"/>
                <w:smallCaps/>
                <w:sz w:val="20"/>
                <w:szCs w:val="20"/>
              </w:rPr>
              <w:t>37,500</w:t>
            </w:r>
          </w:p>
        </w:tc>
      </w:tr>
      <w:tr w:rsidR="00945C26" w:rsidRPr="00BE3A93" w:rsidTr="00BB0536">
        <w:trPr>
          <w:trHeight w:val="20"/>
        </w:trPr>
        <w:tc>
          <w:tcPr>
            <w:tcW w:w="1583" w:type="pct"/>
            <w:tcBorders>
              <w:right w:val="single" w:sz="6" w:space="0" w:color="auto"/>
            </w:tcBorders>
          </w:tcPr>
          <w:p w:rsidR="00945C26" w:rsidRPr="00BE3A93" w:rsidRDefault="00945C26" w:rsidP="00F5426E">
            <w:pPr>
              <w:spacing w:after="0" w:line="240" w:lineRule="auto"/>
              <w:rPr>
                <w:rFonts w:ascii="Times New Roman" w:hAnsi="Times New Roman"/>
                <w:sz w:val="20"/>
                <w:szCs w:val="20"/>
              </w:rPr>
            </w:pPr>
          </w:p>
        </w:tc>
        <w:tc>
          <w:tcPr>
            <w:tcW w:w="2077" w:type="pct"/>
            <w:tcBorders>
              <w:left w:val="single" w:sz="6" w:space="0" w:color="auto"/>
              <w:right w:val="single" w:sz="6" w:space="0" w:color="auto"/>
            </w:tcBorders>
          </w:tcPr>
          <w:p w:rsidR="00945C26" w:rsidRPr="00BE3A93" w:rsidRDefault="00945C26" w:rsidP="00804A17">
            <w:pPr>
              <w:tabs>
                <w:tab w:val="left" w:leader="dot" w:pos="3604"/>
              </w:tabs>
              <w:spacing w:after="0" w:line="240" w:lineRule="auto"/>
              <w:ind w:left="288" w:hanging="288"/>
              <w:jc w:val="both"/>
              <w:rPr>
                <w:rFonts w:ascii="Times New Roman" w:hAnsi="Times New Roman"/>
                <w:sz w:val="20"/>
                <w:szCs w:val="20"/>
              </w:rPr>
            </w:pPr>
            <w:r w:rsidRPr="00BE3A93">
              <w:rPr>
                <w:rFonts w:ascii="Times New Roman" w:hAnsi="Times New Roman"/>
                <w:sz w:val="20"/>
                <w:szCs w:val="20"/>
              </w:rPr>
              <w:t>Purchase of sites in the Darlington area</w:t>
            </w:r>
            <w:r w:rsidR="00804A17" w:rsidRPr="00BE3A93">
              <w:rPr>
                <w:rFonts w:ascii="Times New Roman" w:hAnsi="Times New Roman"/>
                <w:sz w:val="20"/>
                <w:szCs w:val="20"/>
              </w:rPr>
              <w:tab/>
            </w:r>
          </w:p>
        </w:tc>
        <w:tc>
          <w:tcPr>
            <w:tcW w:w="668" w:type="pct"/>
            <w:tcBorders>
              <w:left w:val="single" w:sz="6" w:space="0" w:color="auto"/>
              <w:right w:val="single" w:sz="6" w:space="0" w:color="auto"/>
            </w:tcBorders>
          </w:tcPr>
          <w:p w:rsidR="00945C26" w:rsidRPr="00BE3A93" w:rsidRDefault="00F5426E" w:rsidP="00E974B5">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200</w:t>
            </w:r>
            <w:r w:rsidR="00E974B5">
              <w:rPr>
                <w:rFonts w:ascii="Times New Roman" w:hAnsi="Times New Roman"/>
                <w:smallCaps/>
                <w:sz w:val="20"/>
                <w:szCs w:val="20"/>
              </w:rPr>
              <w:t>,</w:t>
            </w:r>
            <w:r w:rsidRPr="00BE3A93">
              <w:rPr>
                <w:rFonts w:ascii="Times New Roman" w:hAnsi="Times New Roman"/>
                <w:smallCaps/>
                <w:sz w:val="20"/>
                <w:szCs w:val="20"/>
              </w:rPr>
              <w:t>000</w:t>
            </w:r>
          </w:p>
        </w:tc>
        <w:tc>
          <w:tcPr>
            <w:tcW w:w="672" w:type="pct"/>
            <w:tcBorders>
              <w:left w:val="single" w:sz="6" w:space="0" w:color="auto"/>
            </w:tcBorders>
          </w:tcPr>
          <w:p w:rsidR="00945C26" w:rsidRPr="00BE3A93" w:rsidRDefault="00F5426E" w:rsidP="00E974B5">
            <w:pPr>
              <w:spacing w:after="0" w:line="240" w:lineRule="auto"/>
              <w:ind w:right="144"/>
              <w:jc w:val="right"/>
              <w:rPr>
                <w:rFonts w:ascii="Times New Roman" w:hAnsi="Times New Roman"/>
                <w:smallCaps/>
                <w:sz w:val="20"/>
                <w:szCs w:val="20"/>
              </w:rPr>
            </w:pPr>
            <w:r w:rsidRPr="00BE3A93">
              <w:rPr>
                <w:rFonts w:ascii="Times New Roman" w:hAnsi="Times New Roman"/>
                <w:smallCaps/>
                <w:sz w:val="20"/>
                <w:szCs w:val="20"/>
              </w:rPr>
              <w:t>200</w:t>
            </w:r>
            <w:r w:rsidR="00E974B5">
              <w:rPr>
                <w:rFonts w:ascii="Times New Roman" w:hAnsi="Times New Roman"/>
                <w:smallCaps/>
                <w:sz w:val="20"/>
                <w:szCs w:val="20"/>
              </w:rPr>
              <w:t>,</w:t>
            </w:r>
            <w:r w:rsidRPr="00BE3A93">
              <w:rPr>
                <w:rFonts w:ascii="Times New Roman" w:hAnsi="Times New Roman"/>
                <w:smallCaps/>
                <w:sz w:val="20"/>
                <w:szCs w:val="20"/>
              </w:rPr>
              <w:t>000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8829BD">
      <w:pPr>
        <w:spacing w:after="60" w:line="240" w:lineRule="auto"/>
        <w:jc w:val="center"/>
        <w:rPr>
          <w:rFonts w:ascii="Times New Roman" w:hAnsi="Times New Roman"/>
        </w:rPr>
      </w:pPr>
      <w:r w:rsidRPr="00BE3A93">
        <w:rPr>
          <w:rFonts w:ascii="Times New Roman" w:hAnsi="Times New Roman"/>
          <w:smallCaps/>
        </w:rPr>
        <w:lastRenderedPageBreak/>
        <w:t>Secon</w:t>
      </w:r>
      <w:r w:rsidR="00010987" w:rsidRPr="00BE3A93">
        <w:rPr>
          <w:rFonts w:ascii="Times New Roman" w:hAnsi="Times New Roman"/>
          <w:smallCaps/>
        </w:rPr>
        <w:t>d</w:t>
      </w:r>
      <w:r w:rsidRPr="00BE3A93">
        <w:rPr>
          <w:rFonts w:ascii="Times New Roman" w:hAnsi="Times New Roman"/>
          <w:smallCaps/>
        </w:rPr>
        <w:t xml:space="preserve"> Schedule—</w:t>
      </w:r>
      <w:r w:rsidRPr="00BE3A9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2739"/>
        <w:gridCol w:w="3871"/>
        <w:gridCol w:w="1288"/>
        <w:gridCol w:w="1211"/>
      </w:tblGrid>
      <w:tr w:rsidR="00945C26" w:rsidRPr="00BE3A93" w:rsidTr="00083056">
        <w:trPr>
          <w:trHeight w:val="20"/>
        </w:trPr>
        <w:tc>
          <w:tcPr>
            <w:tcW w:w="1503" w:type="pct"/>
            <w:tcBorders>
              <w:top w:val="single" w:sz="6" w:space="0" w:color="auto"/>
              <w:right w:val="single" w:sz="6" w:space="0" w:color="auto"/>
            </w:tcBorders>
            <w:vAlign w:val="center"/>
          </w:tcPr>
          <w:p w:rsidR="00945C26" w:rsidRPr="00BE3A93" w:rsidRDefault="00945C26" w:rsidP="00867AA3">
            <w:pPr>
              <w:spacing w:after="0" w:line="240" w:lineRule="auto"/>
              <w:jc w:val="center"/>
              <w:rPr>
                <w:rFonts w:ascii="Times New Roman" w:hAnsi="Times New Roman"/>
                <w:sz w:val="20"/>
              </w:rPr>
            </w:pPr>
            <w:r w:rsidRPr="00BE3A93">
              <w:rPr>
                <w:rFonts w:ascii="Times New Roman" w:hAnsi="Times New Roman"/>
                <w:sz w:val="20"/>
              </w:rPr>
              <w:t>First Column.</w:t>
            </w:r>
          </w:p>
        </w:tc>
        <w:tc>
          <w:tcPr>
            <w:tcW w:w="2125" w:type="pct"/>
            <w:tcBorders>
              <w:top w:val="single" w:sz="6" w:space="0" w:color="auto"/>
              <w:left w:val="single" w:sz="6" w:space="0" w:color="auto"/>
              <w:right w:val="single" w:sz="6" w:space="0" w:color="auto"/>
            </w:tcBorders>
            <w:vAlign w:val="center"/>
          </w:tcPr>
          <w:p w:rsidR="00945C26" w:rsidRPr="00BE3A93" w:rsidRDefault="00945C26" w:rsidP="00867AA3">
            <w:pPr>
              <w:spacing w:after="0" w:line="240" w:lineRule="auto"/>
              <w:jc w:val="center"/>
              <w:rPr>
                <w:rFonts w:ascii="Times New Roman" w:hAnsi="Times New Roman"/>
                <w:sz w:val="20"/>
              </w:rPr>
            </w:pPr>
            <w:r w:rsidRPr="00BE3A93">
              <w:rPr>
                <w:rFonts w:ascii="Times New Roman" w:hAnsi="Times New Roman"/>
                <w:sz w:val="20"/>
              </w:rPr>
              <w:t>Second Column.</w:t>
            </w:r>
          </w:p>
        </w:tc>
        <w:tc>
          <w:tcPr>
            <w:tcW w:w="707" w:type="pct"/>
            <w:tcBorders>
              <w:top w:val="single" w:sz="6" w:space="0" w:color="auto"/>
              <w:left w:val="single" w:sz="6" w:space="0" w:color="auto"/>
              <w:right w:val="single" w:sz="6" w:space="0" w:color="auto"/>
            </w:tcBorders>
            <w:vAlign w:val="center"/>
          </w:tcPr>
          <w:p w:rsidR="00945C26" w:rsidRPr="00BE3A93" w:rsidRDefault="00945C26" w:rsidP="00867AA3">
            <w:pPr>
              <w:spacing w:after="0" w:line="240" w:lineRule="auto"/>
              <w:jc w:val="center"/>
              <w:rPr>
                <w:rFonts w:ascii="Times New Roman" w:hAnsi="Times New Roman"/>
                <w:sz w:val="20"/>
              </w:rPr>
            </w:pPr>
            <w:r w:rsidRPr="00BE3A93">
              <w:rPr>
                <w:rFonts w:ascii="Times New Roman" w:hAnsi="Times New Roman"/>
                <w:sz w:val="20"/>
              </w:rPr>
              <w:t>Third. Column.</w:t>
            </w:r>
          </w:p>
        </w:tc>
        <w:tc>
          <w:tcPr>
            <w:tcW w:w="665" w:type="pct"/>
            <w:tcBorders>
              <w:top w:val="single" w:sz="6" w:space="0" w:color="auto"/>
              <w:left w:val="single" w:sz="6" w:space="0" w:color="auto"/>
            </w:tcBorders>
            <w:vAlign w:val="center"/>
          </w:tcPr>
          <w:p w:rsidR="00945C26" w:rsidRPr="00BE3A93" w:rsidRDefault="00945C26" w:rsidP="00867AA3">
            <w:pPr>
              <w:spacing w:after="0" w:line="240" w:lineRule="auto"/>
              <w:jc w:val="center"/>
              <w:rPr>
                <w:rFonts w:ascii="Times New Roman" w:hAnsi="Times New Roman"/>
                <w:sz w:val="20"/>
              </w:rPr>
            </w:pPr>
            <w:r w:rsidRPr="00BE3A93">
              <w:rPr>
                <w:rFonts w:ascii="Times New Roman" w:hAnsi="Times New Roman"/>
                <w:sz w:val="20"/>
              </w:rPr>
              <w:t>Fourth Column.</w:t>
            </w:r>
          </w:p>
        </w:tc>
      </w:tr>
      <w:tr w:rsidR="00945C26" w:rsidRPr="00BE3A93" w:rsidTr="00083056">
        <w:trPr>
          <w:trHeight w:val="20"/>
        </w:trPr>
        <w:tc>
          <w:tcPr>
            <w:tcW w:w="1503" w:type="pct"/>
            <w:tcBorders>
              <w:bottom w:val="single" w:sz="6" w:space="0" w:color="auto"/>
              <w:right w:val="single" w:sz="6" w:space="0" w:color="auto"/>
            </w:tcBorders>
            <w:vAlign w:val="center"/>
          </w:tcPr>
          <w:p w:rsidR="00945C26" w:rsidRPr="00BE3A93" w:rsidRDefault="00945C26" w:rsidP="00795C95">
            <w:pPr>
              <w:spacing w:before="120" w:after="0" w:line="240" w:lineRule="auto"/>
              <w:jc w:val="center"/>
              <w:rPr>
                <w:rFonts w:ascii="Times New Roman" w:hAnsi="Times New Roman"/>
                <w:sz w:val="20"/>
              </w:rPr>
            </w:pPr>
            <w:r w:rsidRPr="00BE3A93">
              <w:rPr>
                <w:rFonts w:ascii="Times New Roman" w:hAnsi="Times New Roman"/>
                <w:sz w:val="20"/>
              </w:rPr>
              <w:t>University.</w:t>
            </w:r>
          </w:p>
        </w:tc>
        <w:tc>
          <w:tcPr>
            <w:tcW w:w="2125" w:type="pct"/>
            <w:tcBorders>
              <w:left w:val="single" w:sz="6" w:space="0" w:color="auto"/>
              <w:bottom w:val="single" w:sz="6" w:space="0" w:color="auto"/>
              <w:right w:val="single" w:sz="6" w:space="0" w:color="auto"/>
            </w:tcBorders>
            <w:vAlign w:val="center"/>
          </w:tcPr>
          <w:p w:rsidR="00945C26" w:rsidRPr="00BE3A93" w:rsidRDefault="00945C26" w:rsidP="00795C95">
            <w:pPr>
              <w:spacing w:before="120" w:after="0" w:line="240" w:lineRule="auto"/>
              <w:jc w:val="center"/>
              <w:rPr>
                <w:rFonts w:ascii="Times New Roman" w:hAnsi="Times New Roman"/>
                <w:sz w:val="20"/>
              </w:rPr>
            </w:pPr>
            <w:r w:rsidRPr="00BE3A93">
              <w:rPr>
                <w:rFonts w:ascii="Times New Roman" w:hAnsi="Times New Roman"/>
                <w:sz w:val="20"/>
              </w:rPr>
              <w:t>Project.</w:t>
            </w:r>
          </w:p>
        </w:tc>
        <w:tc>
          <w:tcPr>
            <w:tcW w:w="707" w:type="pct"/>
            <w:tcBorders>
              <w:left w:val="single" w:sz="6" w:space="0" w:color="auto"/>
              <w:bottom w:val="single" w:sz="6" w:space="0" w:color="auto"/>
              <w:right w:val="single" w:sz="6" w:space="0" w:color="auto"/>
            </w:tcBorders>
            <w:vAlign w:val="center"/>
          </w:tcPr>
          <w:p w:rsidR="00945C26" w:rsidRPr="00BE3A93" w:rsidRDefault="00945C26" w:rsidP="00795C95">
            <w:pPr>
              <w:spacing w:before="120" w:after="0" w:line="240" w:lineRule="auto"/>
              <w:jc w:val="center"/>
              <w:rPr>
                <w:rFonts w:ascii="Times New Roman" w:hAnsi="Times New Roman"/>
                <w:sz w:val="20"/>
              </w:rPr>
            </w:pPr>
            <w:r w:rsidRPr="00BE3A93">
              <w:rPr>
                <w:rFonts w:ascii="Times New Roman" w:hAnsi="Times New Roman"/>
                <w:sz w:val="20"/>
              </w:rPr>
              <w:t>Commonwealth contribution.</w:t>
            </w:r>
          </w:p>
        </w:tc>
        <w:tc>
          <w:tcPr>
            <w:tcW w:w="665" w:type="pct"/>
            <w:tcBorders>
              <w:left w:val="single" w:sz="6" w:space="0" w:color="auto"/>
              <w:bottom w:val="single" w:sz="6" w:space="0" w:color="auto"/>
            </w:tcBorders>
            <w:vAlign w:val="center"/>
          </w:tcPr>
          <w:p w:rsidR="00945C26" w:rsidRPr="00BE3A93" w:rsidRDefault="00945C26" w:rsidP="00795C95">
            <w:pPr>
              <w:spacing w:before="120" w:after="0" w:line="240" w:lineRule="auto"/>
              <w:jc w:val="center"/>
              <w:rPr>
                <w:rFonts w:ascii="Times New Roman" w:hAnsi="Times New Roman"/>
                <w:sz w:val="20"/>
              </w:rPr>
            </w:pPr>
            <w:r w:rsidRPr="00BE3A93">
              <w:rPr>
                <w:rFonts w:ascii="Times New Roman" w:hAnsi="Times New Roman"/>
                <w:sz w:val="20"/>
              </w:rPr>
              <w:t>State contribution.</w:t>
            </w:r>
          </w:p>
        </w:tc>
      </w:tr>
      <w:tr w:rsidR="00945C26" w:rsidRPr="00BE3A93" w:rsidTr="00083056">
        <w:trPr>
          <w:trHeight w:val="20"/>
        </w:trPr>
        <w:tc>
          <w:tcPr>
            <w:tcW w:w="1503" w:type="pct"/>
            <w:tcBorders>
              <w:top w:val="single" w:sz="6" w:space="0" w:color="auto"/>
              <w:right w:val="single" w:sz="6" w:space="0" w:color="auto"/>
            </w:tcBorders>
          </w:tcPr>
          <w:p w:rsidR="00945C26" w:rsidRPr="00BE3A93" w:rsidRDefault="00945C26" w:rsidP="00083056">
            <w:pPr>
              <w:spacing w:after="0" w:line="240" w:lineRule="auto"/>
              <w:ind w:left="288" w:hanging="288"/>
              <w:rPr>
                <w:rFonts w:ascii="Times New Roman" w:hAnsi="Times New Roman"/>
                <w:sz w:val="20"/>
              </w:rPr>
            </w:pPr>
            <w:r w:rsidRPr="00BE3A93">
              <w:rPr>
                <w:rFonts w:ascii="Times New Roman" w:hAnsi="Times New Roman"/>
                <w:sz w:val="20"/>
              </w:rPr>
              <w:t>New South. Wales—</w:t>
            </w:r>
            <w:r w:rsidR="00F5426E" w:rsidRPr="00BE3A93">
              <w:rPr>
                <w:rFonts w:ascii="Times New Roman" w:hAnsi="Times New Roman"/>
                <w:i/>
                <w:sz w:val="20"/>
              </w:rPr>
              <w:t>continued.</w:t>
            </w:r>
          </w:p>
        </w:tc>
        <w:tc>
          <w:tcPr>
            <w:tcW w:w="2125" w:type="pct"/>
            <w:tcBorders>
              <w:top w:val="single" w:sz="6" w:space="0" w:color="auto"/>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rPr>
            </w:pPr>
          </w:p>
        </w:tc>
        <w:tc>
          <w:tcPr>
            <w:tcW w:w="707" w:type="pct"/>
            <w:tcBorders>
              <w:top w:val="single" w:sz="6" w:space="0" w:color="auto"/>
              <w:left w:val="single" w:sz="6" w:space="0" w:color="auto"/>
              <w:right w:val="single" w:sz="6" w:space="0" w:color="auto"/>
            </w:tcBorders>
          </w:tcPr>
          <w:p w:rsidR="00945C26" w:rsidRPr="00BE3A93" w:rsidRDefault="00F5426E" w:rsidP="00083056">
            <w:pPr>
              <w:spacing w:after="0" w:line="240" w:lineRule="auto"/>
              <w:jc w:val="center"/>
              <w:rPr>
                <w:rFonts w:ascii="Times New Roman" w:hAnsi="Times New Roman"/>
                <w:sz w:val="20"/>
              </w:rPr>
            </w:pPr>
            <w:r w:rsidRPr="00BE3A93">
              <w:rPr>
                <w:rFonts w:ascii="Times New Roman" w:hAnsi="Times New Roman"/>
                <w:sz w:val="20"/>
              </w:rPr>
              <w:t>£</w:t>
            </w:r>
          </w:p>
        </w:tc>
        <w:tc>
          <w:tcPr>
            <w:tcW w:w="665" w:type="pct"/>
            <w:tcBorders>
              <w:top w:val="single" w:sz="6" w:space="0" w:color="auto"/>
              <w:left w:val="single" w:sz="6" w:space="0" w:color="auto"/>
            </w:tcBorders>
          </w:tcPr>
          <w:p w:rsidR="00945C26" w:rsidRPr="00BE3A93" w:rsidRDefault="00F5426E" w:rsidP="00083056">
            <w:pPr>
              <w:spacing w:after="0" w:line="240" w:lineRule="auto"/>
              <w:jc w:val="center"/>
              <w:rPr>
                <w:rFonts w:ascii="Times New Roman" w:hAnsi="Times New Roman"/>
                <w:sz w:val="20"/>
              </w:rPr>
            </w:pPr>
            <w:r w:rsidRPr="00BE3A93">
              <w:rPr>
                <w:rFonts w:ascii="Times New Roman" w:hAnsi="Times New Roman"/>
                <w:sz w:val="20"/>
              </w:rPr>
              <w:t>£</w:t>
            </w:r>
          </w:p>
        </w:tc>
      </w:tr>
      <w:tr w:rsidR="00945C26" w:rsidRPr="00BE3A93" w:rsidTr="00083056">
        <w:trPr>
          <w:trHeight w:val="20"/>
        </w:trPr>
        <w:tc>
          <w:tcPr>
            <w:tcW w:w="1503" w:type="pct"/>
            <w:tcBorders>
              <w:right w:val="single" w:sz="6" w:space="0" w:color="auto"/>
            </w:tcBorders>
          </w:tcPr>
          <w:p w:rsidR="00945C26" w:rsidRPr="00BE3A93" w:rsidRDefault="00945C26" w:rsidP="001244C7">
            <w:pPr>
              <w:tabs>
                <w:tab w:val="left" w:leader="dot" w:pos="2790"/>
              </w:tabs>
              <w:spacing w:after="0" w:line="240" w:lineRule="auto"/>
              <w:ind w:left="576" w:hanging="288"/>
              <w:rPr>
                <w:rFonts w:ascii="Times New Roman" w:hAnsi="Times New Roman"/>
                <w:sz w:val="20"/>
              </w:rPr>
            </w:pPr>
            <w:r w:rsidRPr="00BE3A93">
              <w:rPr>
                <w:rFonts w:ascii="Times New Roman" w:hAnsi="Times New Roman"/>
                <w:sz w:val="20"/>
              </w:rPr>
              <w:t>The University of Sydney—</w:t>
            </w:r>
            <w:r w:rsidR="00F5426E" w:rsidRPr="00BE3A93">
              <w:rPr>
                <w:rFonts w:ascii="Times New Roman" w:hAnsi="Times New Roman"/>
                <w:i/>
                <w:sz w:val="20"/>
              </w:rPr>
              <w:t>continued.</w:t>
            </w: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Department of Civil Engineering</w:t>
            </w:r>
            <w:r w:rsidR="00ED7C98"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190,000</w:t>
            </w:r>
          </w:p>
        </w:tc>
        <w:tc>
          <w:tcPr>
            <w:tcW w:w="665" w:type="pct"/>
            <w:tcBorders>
              <w:lef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190,000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083056">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Alterations to Deaf and Blind Institute building for Faculty of Economics</w:t>
            </w:r>
            <w:r w:rsidR="00ED7C98"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37,500</w:t>
            </w:r>
          </w:p>
        </w:tc>
        <w:tc>
          <w:tcPr>
            <w:tcW w:w="665" w:type="pct"/>
            <w:tcBorders>
              <w:lef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37,500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Alterations to existing Fisher Library</w:t>
            </w:r>
            <w:r w:rsidR="00ED7C98"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48,500</w:t>
            </w:r>
          </w:p>
        </w:tc>
        <w:tc>
          <w:tcPr>
            <w:tcW w:w="665" w:type="pct"/>
            <w:tcBorders>
              <w:lef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48,500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Installation of Water, Electricity, Gas and other services and preparation of sites within the University grounds</w:t>
            </w:r>
            <w:r w:rsidR="00ED7C98"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35,000</w:t>
            </w:r>
          </w:p>
        </w:tc>
        <w:tc>
          <w:tcPr>
            <w:tcW w:w="665" w:type="pct"/>
            <w:tcBorders>
              <w:lef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35,000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Department of Chemical Engineering</w:t>
            </w:r>
            <w:r w:rsidR="00ED7C98"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50,000</w:t>
            </w:r>
          </w:p>
        </w:tc>
        <w:tc>
          <w:tcPr>
            <w:tcW w:w="665" w:type="pct"/>
            <w:tcBorders>
              <w:lef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50,000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first section of building for Faculty of Veterinary Science and planning of buildings to be erected on the University farms</w:t>
            </w:r>
            <w:r w:rsidR="00ED7C98"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50,000</w:t>
            </w:r>
          </w:p>
        </w:tc>
        <w:tc>
          <w:tcPr>
            <w:tcW w:w="665" w:type="pct"/>
            <w:tcBorders>
              <w:lef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50,000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Planning for erection of building for Faculty of Law</w:t>
            </w:r>
            <w:r w:rsidR="00ED7C98"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10,000</w:t>
            </w:r>
          </w:p>
        </w:tc>
        <w:tc>
          <w:tcPr>
            <w:tcW w:w="665" w:type="pct"/>
            <w:tcBorders>
              <w:left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10,000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083056">
            <w:pPr>
              <w:tabs>
                <w:tab w:val="left" w:leader="dot" w:pos="3685"/>
              </w:tabs>
              <w:spacing w:after="0" w:line="240" w:lineRule="auto"/>
              <w:ind w:left="288" w:right="288" w:hanging="288"/>
              <w:jc w:val="both"/>
              <w:rPr>
                <w:rFonts w:ascii="Times New Roman" w:hAnsi="Times New Roman"/>
                <w:sz w:val="20"/>
              </w:rPr>
            </w:pPr>
            <w:r w:rsidRPr="00BE3A93">
              <w:rPr>
                <w:rFonts w:ascii="Times New Roman" w:hAnsi="Times New Roman"/>
                <w:sz w:val="20"/>
              </w:rPr>
              <w:t>Planning for erection of building for Department of Electrical Engineering</w:t>
            </w:r>
            <w:r w:rsidR="00ED7C98" w:rsidRPr="00BE3A93">
              <w:rPr>
                <w:rFonts w:ascii="Times New Roman" w:hAnsi="Times New Roman"/>
                <w:sz w:val="20"/>
              </w:rPr>
              <w:tab/>
            </w:r>
          </w:p>
        </w:tc>
        <w:tc>
          <w:tcPr>
            <w:tcW w:w="707" w:type="pct"/>
            <w:tcBorders>
              <w:left w:val="single" w:sz="6" w:space="0" w:color="auto"/>
              <w:bottom w:val="single" w:sz="6" w:space="0" w:color="auto"/>
              <w:right w:val="single" w:sz="6" w:space="0" w:color="auto"/>
            </w:tcBorders>
            <w:vAlign w:val="bottom"/>
          </w:tcPr>
          <w:p w:rsidR="00945C26" w:rsidRPr="00BE3A93" w:rsidRDefault="00945C26" w:rsidP="00083056">
            <w:pPr>
              <w:spacing w:after="60" w:line="240" w:lineRule="auto"/>
              <w:ind w:right="144"/>
              <w:jc w:val="right"/>
              <w:rPr>
                <w:rFonts w:ascii="Times New Roman" w:hAnsi="Times New Roman"/>
                <w:sz w:val="20"/>
              </w:rPr>
            </w:pPr>
            <w:r w:rsidRPr="00BE3A93">
              <w:rPr>
                <w:rFonts w:ascii="Times New Roman" w:hAnsi="Times New Roman"/>
                <w:sz w:val="20"/>
              </w:rPr>
              <w:t>12,500</w:t>
            </w:r>
          </w:p>
        </w:tc>
        <w:tc>
          <w:tcPr>
            <w:tcW w:w="665" w:type="pct"/>
            <w:tcBorders>
              <w:left w:val="single" w:sz="6" w:space="0" w:color="auto"/>
              <w:bottom w:val="single" w:sz="6" w:space="0" w:color="auto"/>
            </w:tcBorders>
            <w:vAlign w:val="bottom"/>
          </w:tcPr>
          <w:p w:rsidR="00945C26" w:rsidRPr="00BE3A93" w:rsidRDefault="00945C26" w:rsidP="007629EF">
            <w:pPr>
              <w:spacing w:after="0" w:line="240" w:lineRule="auto"/>
              <w:ind w:right="144"/>
              <w:jc w:val="right"/>
              <w:rPr>
                <w:rFonts w:ascii="Times New Roman" w:hAnsi="Times New Roman"/>
                <w:sz w:val="20"/>
              </w:rPr>
            </w:pPr>
            <w:r w:rsidRPr="00BE3A93">
              <w:rPr>
                <w:rFonts w:ascii="Times New Roman" w:hAnsi="Times New Roman"/>
                <w:sz w:val="20"/>
              </w:rPr>
              <w:t>12,500</w:t>
            </w:r>
          </w:p>
        </w:tc>
      </w:tr>
      <w:tr w:rsidR="00945C26" w:rsidRPr="00BE3A93" w:rsidTr="00083056">
        <w:trPr>
          <w:trHeight w:val="20"/>
        </w:trPr>
        <w:tc>
          <w:tcPr>
            <w:tcW w:w="1503" w:type="pct"/>
            <w:tcBorders>
              <w:right w:val="single" w:sz="6" w:space="0" w:color="auto"/>
            </w:tcBorders>
          </w:tcPr>
          <w:p w:rsidR="00945C26" w:rsidRPr="00BE3A93" w:rsidRDefault="00945C26" w:rsidP="00186A74">
            <w:pPr>
              <w:spacing w:after="60" w:line="240" w:lineRule="auto"/>
              <w:ind w:left="288" w:hanging="288"/>
              <w:rPr>
                <w:rFonts w:ascii="Times New Roman" w:hAnsi="Times New Roman"/>
                <w:sz w:val="20"/>
              </w:rPr>
            </w:pPr>
          </w:p>
        </w:tc>
        <w:tc>
          <w:tcPr>
            <w:tcW w:w="2125" w:type="pct"/>
            <w:tcBorders>
              <w:left w:val="single" w:sz="6" w:space="0" w:color="auto"/>
              <w:bottom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p>
        </w:tc>
        <w:tc>
          <w:tcPr>
            <w:tcW w:w="707" w:type="pct"/>
            <w:tcBorders>
              <w:top w:val="single" w:sz="6" w:space="0" w:color="auto"/>
              <w:left w:val="single" w:sz="6" w:space="0" w:color="auto"/>
              <w:bottom w:val="single" w:sz="6" w:space="0" w:color="auto"/>
              <w:right w:val="single" w:sz="6" w:space="0" w:color="auto"/>
            </w:tcBorders>
          </w:tcPr>
          <w:p w:rsidR="00945C26" w:rsidRPr="00BE3A93" w:rsidRDefault="00945C26" w:rsidP="00083056">
            <w:pPr>
              <w:spacing w:before="60" w:after="0" w:line="240" w:lineRule="auto"/>
              <w:ind w:right="144"/>
              <w:jc w:val="right"/>
              <w:rPr>
                <w:rFonts w:ascii="Times New Roman" w:hAnsi="Times New Roman"/>
                <w:sz w:val="20"/>
              </w:rPr>
            </w:pPr>
            <w:r w:rsidRPr="00BE3A93">
              <w:rPr>
                <w:rFonts w:ascii="Times New Roman" w:hAnsi="Times New Roman"/>
                <w:sz w:val="20"/>
              </w:rPr>
              <w:t>1,450,000</w:t>
            </w:r>
          </w:p>
        </w:tc>
        <w:tc>
          <w:tcPr>
            <w:tcW w:w="665" w:type="pct"/>
            <w:tcBorders>
              <w:top w:val="single" w:sz="6" w:space="0" w:color="auto"/>
              <w:left w:val="single" w:sz="6" w:space="0" w:color="auto"/>
              <w:bottom w:val="single" w:sz="6" w:space="0" w:color="auto"/>
            </w:tcBorders>
          </w:tcPr>
          <w:p w:rsidR="00945C26" w:rsidRPr="00BE3A93" w:rsidRDefault="00945C26" w:rsidP="00236EB5">
            <w:pPr>
              <w:spacing w:after="0" w:line="240" w:lineRule="auto"/>
              <w:ind w:right="144"/>
              <w:jc w:val="right"/>
              <w:rPr>
                <w:rFonts w:ascii="Times New Roman" w:hAnsi="Times New Roman"/>
                <w:sz w:val="20"/>
              </w:rPr>
            </w:pPr>
            <w:r w:rsidRPr="00BE3A93">
              <w:rPr>
                <w:rFonts w:ascii="Times New Roman" w:hAnsi="Times New Roman"/>
                <w:sz w:val="20"/>
              </w:rPr>
              <w:t>1,450,000</w:t>
            </w:r>
          </w:p>
        </w:tc>
      </w:tr>
      <w:tr w:rsidR="00945C26" w:rsidRPr="00BE3A93" w:rsidTr="00083056">
        <w:trPr>
          <w:trHeight w:val="20"/>
        </w:trPr>
        <w:tc>
          <w:tcPr>
            <w:tcW w:w="1503" w:type="pct"/>
            <w:tcBorders>
              <w:right w:val="single" w:sz="6" w:space="0" w:color="auto"/>
            </w:tcBorders>
          </w:tcPr>
          <w:p w:rsidR="00945C26" w:rsidRPr="00BE3A93" w:rsidRDefault="00186A74" w:rsidP="001244C7">
            <w:pPr>
              <w:tabs>
                <w:tab w:val="left" w:leader="dot" w:pos="2790"/>
              </w:tabs>
              <w:spacing w:after="0" w:line="240" w:lineRule="auto"/>
              <w:ind w:left="576" w:hanging="288"/>
              <w:rPr>
                <w:rFonts w:ascii="Times New Roman" w:hAnsi="Times New Roman"/>
                <w:sz w:val="20"/>
              </w:rPr>
            </w:pPr>
            <w:r w:rsidRPr="00BE3A93">
              <w:rPr>
                <w:rFonts w:ascii="Times New Roman" w:hAnsi="Times New Roman"/>
                <w:sz w:val="20"/>
              </w:rPr>
              <w:t>The University of New South Wales</w:t>
            </w:r>
          </w:p>
        </w:tc>
        <w:tc>
          <w:tcPr>
            <w:tcW w:w="2125" w:type="pct"/>
            <w:tcBorders>
              <w:top w:val="single" w:sz="6" w:space="0" w:color="auto"/>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 xml:space="preserve">Completion of Science building </w:t>
            </w:r>
            <w:r w:rsidR="001817C2" w:rsidRPr="00BE3A93">
              <w:rPr>
                <w:rFonts w:ascii="Times New Roman" w:hAnsi="Times New Roman"/>
                <w:sz w:val="20"/>
              </w:rPr>
              <w:t>“</w:t>
            </w:r>
            <w:r w:rsidRPr="00BE3A93">
              <w:rPr>
                <w:rFonts w:ascii="Times New Roman" w:hAnsi="Times New Roman"/>
                <w:sz w:val="20"/>
              </w:rPr>
              <w:t>A</w:t>
            </w:r>
            <w:r w:rsidR="001817C2" w:rsidRPr="00BE3A93">
              <w:rPr>
                <w:rFonts w:ascii="Times New Roman" w:hAnsi="Times New Roman"/>
                <w:sz w:val="20"/>
              </w:rPr>
              <w:t>”</w:t>
            </w:r>
            <w:r w:rsidR="002E033B" w:rsidRPr="00BE3A93">
              <w:rPr>
                <w:rFonts w:ascii="Times New Roman" w:hAnsi="Times New Roman"/>
                <w:sz w:val="20"/>
              </w:rPr>
              <w:tab/>
            </w:r>
          </w:p>
        </w:tc>
        <w:tc>
          <w:tcPr>
            <w:tcW w:w="707" w:type="pct"/>
            <w:tcBorders>
              <w:top w:val="single" w:sz="6" w:space="0" w:color="auto"/>
              <w:left w:val="single" w:sz="6" w:space="0" w:color="auto"/>
              <w:right w:val="single" w:sz="6" w:space="0" w:color="auto"/>
            </w:tcBorders>
          </w:tcPr>
          <w:p w:rsidR="00945C26" w:rsidRPr="00BE3A93" w:rsidRDefault="00945C26" w:rsidP="001244C7">
            <w:pPr>
              <w:spacing w:before="120" w:after="0" w:line="240" w:lineRule="auto"/>
              <w:ind w:right="144"/>
              <w:jc w:val="right"/>
              <w:rPr>
                <w:rFonts w:ascii="Times New Roman" w:hAnsi="Times New Roman"/>
                <w:sz w:val="20"/>
              </w:rPr>
            </w:pPr>
            <w:r w:rsidRPr="00BE3A93">
              <w:rPr>
                <w:rFonts w:ascii="Times New Roman" w:hAnsi="Times New Roman"/>
                <w:sz w:val="20"/>
              </w:rPr>
              <w:t>405,000</w:t>
            </w:r>
          </w:p>
        </w:tc>
        <w:tc>
          <w:tcPr>
            <w:tcW w:w="665" w:type="pct"/>
            <w:tcBorders>
              <w:top w:val="single" w:sz="6" w:space="0" w:color="auto"/>
              <w:left w:val="single" w:sz="6" w:space="0" w:color="auto"/>
            </w:tcBorders>
          </w:tcPr>
          <w:p w:rsidR="00945C26" w:rsidRPr="00BE3A93" w:rsidRDefault="00945C26" w:rsidP="001244C7">
            <w:pPr>
              <w:spacing w:before="120" w:after="0" w:line="240" w:lineRule="auto"/>
              <w:ind w:right="144"/>
              <w:jc w:val="right"/>
              <w:rPr>
                <w:rFonts w:ascii="Times New Roman" w:hAnsi="Times New Roman"/>
                <w:sz w:val="20"/>
              </w:rPr>
            </w:pPr>
            <w:r w:rsidRPr="00BE3A93">
              <w:rPr>
                <w:rFonts w:ascii="Times New Roman" w:hAnsi="Times New Roman"/>
                <w:sz w:val="20"/>
              </w:rPr>
              <w:t>405,000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Students</w:t>
            </w:r>
            <w:r w:rsidR="007121C7" w:rsidRPr="00BE3A93">
              <w:rPr>
                <w:rFonts w:ascii="Times New Roman" w:hAnsi="Times New Roman"/>
                <w:sz w:val="20"/>
              </w:rPr>
              <w:t>’</w:t>
            </w:r>
            <w:r w:rsidRPr="00BE3A93">
              <w:rPr>
                <w:rFonts w:ascii="Times New Roman" w:hAnsi="Times New Roman"/>
                <w:sz w:val="20"/>
              </w:rPr>
              <w:t xml:space="preserve"> Union at Kensington</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6,000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6,000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Students</w:t>
            </w:r>
            <w:r w:rsidR="007121C7" w:rsidRPr="00BE3A93">
              <w:rPr>
                <w:rFonts w:ascii="Times New Roman" w:hAnsi="Times New Roman"/>
                <w:sz w:val="20"/>
              </w:rPr>
              <w:t>’</w:t>
            </w:r>
            <w:r w:rsidRPr="00BE3A93">
              <w:rPr>
                <w:rFonts w:ascii="Times New Roman" w:hAnsi="Times New Roman"/>
                <w:sz w:val="20"/>
              </w:rPr>
              <w:t xml:space="preserve"> Union at Newcastle</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5,000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5,000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buildings for Science</w:t>
            </w:r>
            <w:r w:rsidR="007D6CB5" w:rsidRPr="00BE3A93">
              <w:rPr>
                <w:rFonts w:ascii="Times New Roman" w:hAnsi="Times New Roman"/>
                <w:sz w:val="20"/>
              </w:rPr>
              <w:t xml:space="preserve"> </w:t>
            </w:r>
            <w:r w:rsidRPr="00BE3A93">
              <w:rPr>
                <w:rFonts w:ascii="Times New Roman" w:hAnsi="Times New Roman"/>
                <w:sz w:val="20"/>
              </w:rPr>
              <w:t>and Engineering Departments at Newcastle</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4,000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4,000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buildings for Schools of Medicine and Biological Sciences at Kensington</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083056" w:rsidP="001E77C3">
            <w:pPr>
              <w:spacing w:after="0" w:line="240" w:lineRule="auto"/>
              <w:ind w:right="144"/>
              <w:jc w:val="right"/>
              <w:rPr>
                <w:rFonts w:ascii="Times New Roman" w:hAnsi="Times New Roman"/>
                <w:sz w:val="20"/>
              </w:rPr>
            </w:pPr>
            <w:r w:rsidRPr="00BE3A93">
              <w:rPr>
                <w:rFonts w:ascii="Times New Roman" w:hAnsi="Times New Roman"/>
                <w:sz w:val="20"/>
              </w:rPr>
              <w:t>1,050,</w:t>
            </w:r>
            <w:r w:rsidR="00945C26" w:rsidRPr="00BE3A93">
              <w:rPr>
                <w:rFonts w:ascii="Times New Roman" w:hAnsi="Times New Roman"/>
                <w:sz w:val="20"/>
              </w:rPr>
              <w:t>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1,050,000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Election of buildings for University College at Wollongong</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185,000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185,000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Election of buildings for Departments of Mechanical and Electrical Engineering at Kensington</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900,000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900,000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Installation of Water, Electricity, Gas and other services and preparation of sites within University grounds at Kensington</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85,000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85,000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Halls of Residence at Kensington</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125,000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125,000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first section of building for Faculty of Arts at Kensington</w:t>
            </w:r>
            <w:r w:rsidR="002E033B" w:rsidRPr="00BE3A93">
              <w:rPr>
                <w:rFonts w:ascii="Times New Roman" w:hAnsi="Times New Roman"/>
                <w:sz w:val="20"/>
              </w:rPr>
              <w:tab/>
            </w:r>
          </w:p>
        </w:tc>
        <w:tc>
          <w:tcPr>
            <w:tcW w:w="707" w:type="pct"/>
            <w:tcBorders>
              <w:left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105,000</w:t>
            </w:r>
          </w:p>
        </w:tc>
        <w:tc>
          <w:tcPr>
            <w:tcW w:w="665" w:type="pct"/>
            <w:tcBorders>
              <w:lef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105,000</w:t>
            </w:r>
          </w:p>
        </w:tc>
      </w:tr>
      <w:tr w:rsidR="00945C26" w:rsidRPr="00BE3A93" w:rsidTr="00083056">
        <w:trPr>
          <w:trHeight w:val="20"/>
        </w:trPr>
        <w:tc>
          <w:tcPr>
            <w:tcW w:w="1503"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Planning for erection of library building at Kensington</w:t>
            </w:r>
            <w:r w:rsidR="002E033B" w:rsidRPr="00BE3A93">
              <w:rPr>
                <w:rFonts w:ascii="Times New Roman" w:hAnsi="Times New Roman"/>
                <w:sz w:val="20"/>
              </w:rPr>
              <w:tab/>
            </w:r>
          </w:p>
        </w:tc>
        <w:tc>
          <w:tcPr>
            <w:tcW w:w="707" w:type="pct"/>
            <w:tcBorders>
              <w:left w:val="single" w:sz="6" w:space="0" w:color="auto"/>
              <w:bottom w:val="single" w:sz="6" w:space="0" w:color="auto"/>
              <w:right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10,000</w:t>
            </w:r>
          </w:p>
        </w:tc>
        <w:tc>
          <w:tcPr>
            <w:tcW w:w="665" w:type="pct"/>
            <w:tcBorders>
              <w:left w:val="single" w:sz="6" w:space="0" w:color="auto"/>
              <w:bottom w:val="single" w:sz="6" w:space="0" w:color="auto"/>
            </w:tcBorders>
            <w:vAlign w:val="bottom"/>
          </w:tcPr>
          <w:p w:rsidR="00945C26" w:rsidRPr="00BE3A93" w:rsidRDefault="00945C26" w:rsidP="001E77C3">
            <w:pPr>
              <w:spacing w:after="0" w:line="240" w:lineRule="auto"/>
              <w:ind w:right="144"/>
              <w:jc w:val="right"/>
              <w:rPr>
                <w:rFonts w:ascii="Times New Roman" w:hAnsi="Times New Roman"/>
                <w:sz w:val="20"/>
              </w:rPr>
            </w:pPr>
            <w:r w:rsidRPr="00BE3A93">
              <w:rPr>
                <w:rFonts w:ascii="Times New Roman" w:hAnsi="Times New Roman"/>
                <w:sz w:val="20"/>
              </w:rPr>
              <w:t>10,000</w:t>
            </w:r>
          </w:p>
        </w:tc>
      </w:tr>
      <w:tr w:rsidR="00945C26" w:rsidRPr="00BE3A93" w:rsidTr="00083056">
        <w:trPr>
          <w:trHeight w:val="20"/>
        </w:trPr>
        <w:tc>
          <w:tcPr>
            <w:tcW w:w="1503" w:type="pct"/>
            <w:tcBorders>
              <w:bottom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25" w:type="pct"/>
            <w:tcBorders>
              <w:left w:val="single" w:sz="6" w:space="0" w:color="auto"/>
              <w:bottom w:val="single" w:sz="6" w:space="0" w:color="auto"/>
              <w:right w:val="single" w:sz="6" w:space="0" w:color="auto"/>
            </w:tcBorders>
          </w:tcPr>
          <w:p w:rsidR="00945C26" w:rsidRPr="00BE3A93" w:rsidRDefault="00945C26" w:rsidP="002E033B">
            <w:pPr>
              <w:tabs>
                <w:tab w:val="left" w:leader="dot" w:pos="3604"/>
              </w:tabs>
              <w:spacing w:after="0" w:line="240" w:lineRule="auto"/>
              <w:ind w:left="288" w:hanging="288"/>
              <w:jc w:val="both"/>
              <w:rPr>
                <w:rFonts w:ascii="Times New Roman" w:hAnsi="Times New Roman"/>
                <w:sz w:val="20"/>
              </w:rPr>
            </w:pPr>
          </w:p>
        </w:tc>
        <w:tc>
          <w:tcPr>
            <w:tcW w:w="707" w:type="pct"/>
            <w:tcBorders>
              <w:top w:val="single" w:sz="6" w:space="0" w:color="auto"/>
              <w:left w:val="single" w:sz="6" w:space="0" w:color="auto"/>
              <w:bottom w:val="single" w:sz="6" w:space="0" w:color="auto"/>
              <w:right w:val="single" w:sz="6" w:space="0" w:color="auto"/>
            </w:tcBorders>
          </w:tcPr>
          <w:p w:rsidR="00945C26" w:rsidRPr="00BE3A93" w:rsidRDefault="00945C26" w:rsidP="003C5414">
            <w:pPr>
              <w:spacing w:after="0" w:line="240" w:lineRule="auto"/>
              <w:ind w:right="144"/>
              <w:jc w:val="right"/>
              <w:rPr>
                <w:rFonts w:ascii="Times New Roman" w:hAnsi="Times New Roman"/>
                <w:sz w:val="20"/>
              </w:rPr>
            </w:pPr>
            <w:r w:rsidRPr="00BE3A93">
              <w:rPr>
                <w:rFonts w:ascii="Times New Roman" w:hAnsi="Times New Roman"/>
                <w:sz w:val="20"/>
              </w:rPr>
              <w:t>2,880,000</w:t>
            </w:r>
          </w:p>
        </w:tc>
        <w:tc>
          <w:tcPr>
            <w:tcW w:w="665" w:type="pct"/>
            <w:tcBorders>
              <w:top w:val="single" w:sz="6" w:space="0" w:color="auto"/>
              <w:left w:val="single" w:sz="6" w:space="0" w:color="auto"/>
              <w:bottom w:val="single" w:sz="6" w:space="0" w:color="auto"/>
            </w:tcBorders>
          </w:tcPr>
          <w:p w:rsidR="00945C26" w:rsidRPr="00BE3A93" w:rsidRDefault="00945C26" w:rsidP="003C5414">
            <w:pPr>
              <w:spacing w:after="0" w:line="240" w:lineRule="auto"/>
              <w:ind w:right="144"/>
              <w:jc w:val="right"/>
              <w:rPr>
                <w:rFonts w:ascii="Times New Roman" w:hAnsi="Times New Roman"/>
                <w:sz w:val="20"/>
              </w:rPr>
            </w:pPr>
            <w:r w:rsidRPr="00BE3A93">
              <w:rPr>
                <w:rFonts w:ascii="Times New Roman" w:hAnsi="Times New Roman"/>
                <w:sz w:val="20"/>
              </w:rPr>
              <w:t>2,880,000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0740A5">
      <w:pPr>
        <w:spacing w:after="60" w:line="240" w:lineRule="auto"/>
        <w:jc w:val="center"/>
        <w:rPr>
          <w:rFonts w:ascii="Times New Roman" w:hAnsi="Times New Roman"/>
        </w:rPr>
      </w:pPr>
      <w:r w:rsidRPr="00BE3A93">
        <w:rPr>
          <w:rFonts w:ascii="Times New Roman" w:hAnsi="Times New Roman"/>
          <w:smallCaps/>
        </w:rPr>
        <w:lastRenderedPageBreak/>
        <w:t>Second Schedule—</w:t>
      </w:r>
      <w:r w:rsidRPr="00BE3A9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560"/>
        <w:gridCol w:w="3851"/>
        <w:gridCol w:w="1487"/>
        <w:gridCol w:w="1211"/>
      </w:tblGrid>
      <w:tr w:rsidR="00945C26" w:rsidRPr="00BE3A93" w:rsidTr="008C5DEA">
        <w:trPr>
          <w:trHeight w:val="20"/>
        </w:trPr>
        <w:tc>
          <w:tcPr>
            <w:tcW w:w="1405" w:type="pct"/>
            <w:tcBorders>
              <w:top w:val="single" w:sz="6" w:space="0" w:color="auto"/>
              <w:right w:val="single" w:sz="6" w:space="0" w:color="auto"/>
            </w:tcBorders>
            <w:vAlign w:val="center"/>
          </w:tcPr>
          <w:p w:rsidR="00945C26" w:rsidRPr="00BE3A93" w:rsidRDefault="00945C26" w:rsidP="006D6557">
            <w:pPr>
              <w:spacing w:after="0" w:line="240" w:lineRule="auto"/>
              <w:jc w:val="center"/>
              <w:rPr>
                <w:rFonts w:ascii="Times New Roman" w:hAnsi="Times New Roman"/>
                <w:sz w:val="20"/>
              </w:rPr>
            </w:pPr>
            <w:r w:rsidRPr="00BE3A93">
              <w:rPr>
                <w:rFonts w:ascii="Times New Roman" w:hAnsi="Times New Roman"/>
                <w:sz w:val="20"/>
              </w:rPr>
              <w:t>First Column</w:t>
            </w:r>
          </w:p>
        </w:tc>
        <w:tc>
          <w:tcPr>
            <w:tcW w:w="2114" w:type="pct"/>
            <w:tcBorders>
              <w:top w:val="single" w:sz="6" w:space="0" w:color="auto"/>
              <w:left w:val="single" w:sz="6" w:space="0" w:color="auto"/>
              <w:right w:val="single" w:sz="6" w:space="0" w:color="auto"/>
            </w:tcBorders>
            <w:vAlign w:val="center"/>
          </w:tcPr>
          <w:p w:rsidR="00945C26" w:rsidRPr="00BE3A93" w:rsidRDefault="00945C26" w:rsidP="006D6557">
            <w:pPr>
              <w:spacing w:after="0" w:line="240" w:lineRule="auto"/>
              <w:jc w:val="center"/>
              <w:rPr>
                <w:rFonts w:ascii="Times New Roman" w:hAnsi="Times New Roman"/>
                <w:sz w:val="20"/>
              </w:rPr>
            </w:pPr>
            <w:r w:rsidRPr="00BE3A93">
              <w:rPr>
                <w:rFonts w:ascii="Times New Roman" w:hAnsi="Times New Roman"/>
                <w:sz w:val="20"/>
              </w:rPr>
              <w:t>Second Column.</w:t>
            </w:r>
          </w:p>
        </w:tc>
        <w:tc>
          <w:tcPr>
            <w:tcW w:w="816" w:type="pct"/>
            <w:tcBorders>
              <w:top w:val="single" w:sz="6" w:space="0" w:color="auto"/>
              <w:left w:val="single" w:sz="6" w:space="0" w:color="auto"/>
              <w:right w:val="single" w:sz="6" w:space="0" w:color="auto"/>
            </w:tcBorders>
            <w:vAlign w:val="center"/>
          </w:tcPr>
          <w:p w:rsidR="00945C26" w:rsidRPr="00BE3A93" w:rsidRDefault="00945C26" w:rsidP="006D6557">
            <w:pPr>
              <w:spacing w:after="0" w:line="240" w:lineRule="auto"/>
              <w:jc w:val="center"/>
              <w:rPr>
                <w:rFonts w:ascii="Times New Roman" w:hAnsi="Times New Roman"/>
                <w:sz w:val="20"/>
              </w:rPr>
            </w:pPr>
            <w:r w:rsidRPr="00BE3A93">
              <w:rPr>
                <w:rFonts w:ascii="Times New Roman" w:hAnsi="Times New Roman"/>
                <w:sz w:val="20"/>
              </w:rPr>
              <w:t>Third Column.</w:t>
            </w:r>
          </w:p>
        </w:tc>
        <w:tc>
          <w:tcPr>
            <w:tcW w:w="665" w:type="pct"/>
            <w:tcBorders>
              <w:top w:val="single" w:sz="6" w:space="0" w:color="auto"/>
              <w:left w:val="single" w:sz="6" w:space="0" w:color="auto"/>
            </w:tcBorders>
            <w:vAlign w:val="center"/>
          </w:tcPr>
          <w:p w:rsidR="00945C26" w:rsidRPr="00BE3A93" w:rsidRDefault="00945C26" w:rsidP="006D6557">
            <w:pPr>
              <w:spacing w:after="0" w:line="240" w:lineRule="auto"/>
              <w:jc w:val="center"/>
              <w:rPr>
                <w:rFonts w:ascii="Times New Roman" w:hAnsi="Times New Roman"/>
                <w:sz w:val="20"/>
              </w:rPr>
            </w:pPr>
            <w:r w:rsidRPr="00BE3A93">
              <w:rPr>
                <w:rFonts w:ascii="Times New Roman" w:hAnsi="Times New Roman"/>
                <w:sz w:val="20"/>
              </w:rPr>
              <w:t>Fourth Column.</w:t>
            </w:r>
          </w:p>
        </w:tc>
      </w:tr>
      <w:tr w:rsidR="00945C26" w:rsidRPr="00BE3A93" w:rsidTr="008C5DEA">
        <w:trPr>
          <w:trHeight w:val="20"/>
        </w:trPr>
        <w:tc>
          <w:tcPr>
            <w:tcW w:w="1405" w:type="pct"/>
            <w:tcBorders>
              <w:bottom w:val="single" w:sz="6" w:space="0" w:color="auto"/>
              <w:right w:val="single" w:sz="6" w:space="0" w:color="auto"/>
            </w:tcBorders>
            <w:vAlign w:val="center"/>
          </w:tcPr>
          <w:p w:rsidR="00945C26" w:rsidRPr="00BE3A93" w:rsidRDefault="00945C26" w:rsidP="006D6557">
            <w:pPr>
              <w:spacing w:before="120" w:after="0" w:line="240" w:lineRule="auto"/>
              <w:jc w:val="center"/>
              <w:rPr>
                <w:rFonts w:ascii="Times New Roman" w:hAnsi="Times New Roman"/>
                <w:sz w:val="20"/>
              </w:rPr>
            </w:pPr>
            <w:r w:rsidRPr="00BE3A93">
              <w:rPr>
                <w:rFonts w:ascii="Times New Roman" w:hAnsi="Times New Roman"/>
                <w:sz w:val="20"/>
              </w:rPr>
              <w:t>University.</w:t>
            </w:r>
          </w:p>
        </w:tc>
        <w:tc>
          <w:tcPr>
            <w:tcW w:w="2114" w:type="pct"/>
            <w:tcBorders>
              <w:left w:val="single" w:sz="6" w:space="0" w:color="auto"/>
              <w:bottom w:val="single" w:sz="6" w:space="0" w:color="auto"/>
              <w:right w:val="single" w:sz="6" w:space="0" w:color="auto"/>
            </w:tcBorders>
            <w:vAlign w:val="center"/>
          </w:tcPr>
          <w:p w:rsidR="00945C26" w:rsidRPr="00BE3A93" w:rsidRDefault="00945C26" w:rsidP="006D6557">
            <w:pPr>
              <w:spacing w:before="120" w:after="0" w:line="240" w:lineRule="auto"/>
              <w:jc w:val="center"/>
              <w:rPr>
                <w:rFonts w:ascii="Times New Roman" w:hAnsi="Times New Roman"/>
                <w:sz w:val="20"/>
              </w:rPr>
            </w:pPr>
            <w:r w:rsidRPr="00BE3A93">
              <w:rPr>
                <w:rFonts w:ascii="Times New Roman" w:hAnsi="Times New Roman"/>
                <w:sz w:val="20"/>
              </w:rPr>
              <w:t>Project.</w:t>
            </w:r>
          </w:p>
        </w:tc>
        <w:tc>
          <w:tcPr>
            <w:tcW w:w="816" w:type="pct"/>
            <w:tcBorders>
              <w:left w:val="single" w:sz="6" w:space="0" w:color="auto"/>
              <w:bottom w:val="single" w:sz="6" w:space="0" w:color="auto"/>
              <w:right w:val="single" w:sz="6" w:space="0" w:color="auto"/>
            </w:tcBorders>
            <w:vAlign w:val="center"/>
          </w:tcPr>
          <w:p w:rsidR="00945C26" w:rsidRPr="00BE3A93" w:rsidRDefault="00945C26" w:rsidP="006D6557">
            <w:pPr>
              <w:spacing w:before="120" w:after="0" w:line="240" w:lineRule="auto"/>
              <w:jc w:val="center"/>
              <w:rPr>
                <w:rFonts w:ascii="Times New Roman" w:hAnsi="Times New Roman"/>
                <w:sz w:val="20"/>
              </w:rPr>
            </w:pPr>
            <w:r w:rsidRPr="00BE3A93">
              <w:rPr>
                <w:rFonts w:ascii="Times New Roman" w:hAnsi="Times New Roman"/>
                <w:sz w:val="20"/>
              </w:rPr>
              <w:t>Commonwealth contribution.</w:t>
            </w:r>
          </w:p>
        </w:tc>
        <w:tc>
          <w:tcPr>
            <w:tcW w:w="665" w:type="pct"/>
            <w:tcBorders>
              <w:left w:val="single" w:sz="6" w:space="0" w:color="auto"/>
              <w:bottom w:val="single" w:sz="6" w:space="0" w:color="auto"/>
            </w:tcBorders>
            <w:vAlign w:val="center"/>
          </w:tcPr>
          <w:p w:rsidR="00945C26" w:rsidRPr="00BE3A93" w:rsidRDefault="00945C26" w:rsidP="006D6557">
            <w:pPr>
              <w:spacing w:before="120" w:after="0" w:line="240" w:lineRule="auto"/>
              <w:jc w:val="center"/>
              <w:rPr>
                <w:rFonts w:ascii="Times New Roman" w:hAnsi="Times New Roman"/>
                <w:sz w:val="20"/>
              </w:rPr>
            </w:pPr>
            <w:r w:rsidRPr="00BE3A93">
              <w:rPr>
                <w:rFonts w:ascii="Times New Roman" w:hAnsi="Times New Roman"/>
                <w:sz w:val="20"/>
              </w:rPr>
              <w:t>State contribution.</w:t>
            </w:r>
          </w:p>
        </w:tc>
      </w:tr>
      <w:tr w:rsidR="00945C26" w:rsidRPr="00BE3A93" w:rsidTr="008C5DEA">
        <w:trPr>
          <w:trHeight w:val="20"/>
        </w:trPr>
        <w:tc>
          <w:tcPr>
            <w:tcW w:w="1405" w:type="pct"/>
            <w:tcBorders>
              <w:top w:val="single" w:sz="6" w:space="0" w:color="auto"/>
              <w:right w:val="single" w:sz="6" w:space="0" w:color="auto"/>
            </w:tcBorders>
          </w:tcPr>
          <w:p w:rsidR="00945C26" w:rsidRPr="00BE3A93" w:rsidRDefault="00945C26" w:rsidP="009F054E">
            <w:pPr>
              <w:spacing w:after="0" w:line="240" w:lineRule="auto"/>
              <w:ind w:left="288" w:hanging="288"/>
              <w:rPr>
                <w:rFonts w:ascii="Times New Roman" w:hAnsi="Times New Roman"/>
                <w:sz w:val="20"/>
              </w:rPr>
            </w:pPr>
            <w:r w:rsidRPr="00BE3A93">
              <w:rPr>
                <w:rFonts w:ascii="Times New Roman" w:hAnsi="Times New Roman"/>
                <w:sz w:val="20"/>
              </w:rPr>
              <w:t>New South Wales—</w:t>
            </w:r>
            <w:r w:rsidR="00F5426E" w:rsidRPr="00BE3A93">
              <w:rPr>
                <w:rFonts w:ascii="Times New Roman" w:hAnsi="Times New Roman"/>
                <w:i/>
                <w:sz w:val="20"/>
              </w:rPr>
              <w:t>continued.</w:t>
            </w:r>
          </w:p>
        </w:tc>
        <w:tc>
          <w:tcPr>
            <w:tcW w:w="2114" w:type="pct"/>
            <w:tcBorders>
              <w:top w:val="single" w:sz="6" w:space="0" w:color="auto"/>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rPr>
            </w:pPr>
          </w:p>
        </w:tc>
        <w:tc>
          <w:tcPr>
            <w:tcW w:w="816" w:type="pct"/>
            <w:tcBorders>
              <w:top w:val="single" w:sz="6" w:space="0" w:color="auto"/>
              <w:left w:val="single" w:sz="6" w:space="0" w:color="auto"/>
              <w:right w:val="single" w:sz="6" w:space="0" w:color="auto"/>
            </w:tcBorders>
          </w:tcPr>
          <w:p w:rsidR="00945C26" w:rsidRPr="00BE3A93" w:rsidRDefault="00945C26" w:rsidP="009E4B4B">
            <w:pPr>
              <w:spacing w:after="0" w:line="240" w:lineRule="auto"/>
              <w:jc w:val="center"/>
              <w:rPr>
                <w:rFonts w:ascii="Times New Roman" w:hAnsi="Times New Roman"/>
                <w:sz w:val="20"/>
              </w:rPr>
            </w:pPr>
            <w:r w:rsidRPr="00BE3A93">
              <w:rPr>
                <w:rFonts w:ascii="Times New Roman" w:hAnsi="Times New Roman"/>
                <w:sz w:val="20"/>
              </w:rPr>
              <w:t>£</w:t>
            </w:r>
          </w:p>
        </w:tc>
        <w:tc>
          <w:tcPr>
            <w:tcW w:w="665" w:type="pct"/>
            <w:tcBorders>
              <w:top w:val="single" w:sz="6" w:space="0" w:color="auto"/>
              <w:left w:val="single" w:sz="6" w:space="0" w:color="auto"/>
            </w:tcBorders>
          </w:tcPr>
          <w:p w:rsidR="00945C26" w:rsidRPr="00BE3A93" w:rsidRDefault="00945C26" w:rsidP="009E4B4B">
            <w:pPr>
              <w:spacing w:after="0" w:line="240" w:lineRule="auto"/>
              <w:jc w:val="center"/>
              <w:rPr>
                <w:rFonts w:ascii="Times New Roman" w:hAnsi="Times New Roman"/>
                <w:sz w:val="20"/>
              </w:rPr>
            </w:pPr>
            <w:r w:rsidRPr="00BE3A93">
              <w:rPr>
                <w:rFonts w:ascii="Times New Roman" w:hAnsi="Times New Roman"/>
                <w:sz w:val="20"/>
              </w:rPr>
              <w:t>£</w:t>
            </w:r>
          </w:p>
        </w:tc>
      </w:tr>
      <w:tr w:rsidR="008C5DEA" w:rsidRPr="00BE3A93" w:rsidTr="008C5DEA">
        <w:trPr>
          <w:trHeight w:val="20"/>
        </w:trPr>
        <w:tc>
          <w:tcPr>
            <w:tcW w:w="1405" w:type="pct"/>
            <w:vMerge w:val="restart"/>
            <w:tcBorders>
              <w:right w:val="single" w:sz="6" w:space="0" w:color="auto"/>
            </w:tcBorders>
          </w:tcPr>
          <w:p w:rsidR="008C5DEA" w:rsidRPr="00BE3A93" w:rsidRDefault="008C5DEA" w:rsidP="008C5DEA">
            <w:pPr>
              <w:tabs>
                <w:tab w:val="left" w:leader="dot" w:pos="2790"/>
              </w:tabs>
              <w:spacing w:after="0" w:line="240" w:lineRule="auto"/>
              <w:ind w:left="576" w:hanging="288"/>
              <w:rPr>
                <w:rFonts w:ascii="Times New Roman" w:hAnsi="Times New Roman"/>
                <w:sz w:val="20"/>
              </w:rPr>
            </w:pPr>
            <w:r w:rsidRPr="00BE3A93">
              <w:rPr>
                <w:rFonts w:ascii="Times New Roman" w:hAnsi="Times New Roman"/>
                <w:sz w:val="20"/>
              </w:rPr>
              <w:t>The University of New England</w:t>
            </w:r>
          </w:p>
        </w:tc>
        <w:tc>
          <w:tcPr>
            <w:tcW w:w="2114" w:type="pct"/>
            <w:tcBorders>
              <w:left w:val="single" w:sz="6" w:space="0" w:color="auto"/>
              <w:right w:val="single" w:sz="6" w:space="0" w:color="auto"/>
            </w:tcBorders>
          </w:tcPr>
          <w:p w:rsidR="008C5DEA" w:rsidRPr="00BE3A93" w:rsidRDefault="008C5DEA"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library building</w:t>
            </w:r>
            <w:r w:rsidRPr="00BE3A93">
              <w:rPr>
                <w:rFonts w:ascii="Times New Roman" w:hAnsi="Times New Roman"/>
                <w:sz w:val="20"/>
              </w:rPr>
              <w:tab/>
            </w:r>
          </w:p>
        </w:tc>
        <w:tc>
          <w:tcPr>
            <w:tcW w:w="816" w:type="pct"/>
            <w:tcBorders>
              <w:left w:val="single" w:sz="6" w:space="0" w:color="auto"/>
              <w:right w:val="single" w:sz="6" w:space="0" w:color="auto"/>
            </w:tcBorders>
          </w:tcPr>
          <w:p w:rsidR="008C5DEA" w:rsidRPr="00BE3A93" w:rsidRDefault="008C5DEA" w:rsidP="00B44DEE">
            <w:pPr>
              <w:spacing w:after="0" w:line="240" w:lineRule="auto"/>
              <w:ind w:right="144"/>
              <w:jc w:val="right"/>
              <w:rPr>
                <w:rFonts w:ascii="Times New Roman" w:hAnsi="Times New Roman"/>
                <w:sz w:val="20"/>
              </w:rPr>
            </w:pPr>
            <w:r w:rsidRPr="00BE3A93">
              <w:rPr>
                <w:rFonts w:ascii="Times New Roman" w:hAnsi="Times New Roman"/>
                <w:sz w:val="20"/>
              </w:rPr>
              <w:t>20,000</w:t>
            </w:r>
          </w:p>
        </w:tc>
        <w:tc>
          <w:tcPr>
            <w:tcW w:w="665" w:type="pct"/>
            <w:tcBorders>
              <w:left w:val="single" w:sz="6" w:space="0" w:color="auto"/>
            </w:tcBorders>
          </w:tcPr>
          <w:p w:rsidR="008C5DEA" w:rsidRPr="00BE3A93" w:rsidRDefault="008C5DEA" w:rsidP="00B44DEE">
            <w:pPr>
              <w:spacing w:after="0" w:line="240" w:lineRule="auto"/>
              <w:ind w:right="144"/>
              <w:jc w:val="right"/>
              <w:rPr>
                <w:rFonts w:ascii="Times New Roman" w:hAnsi="Times New Roman"/>
                <w:sz w:val="20"/>
              </w:rPr>
            </w:pPr>
            <w:r w:rsidRPr="00BE3A93">
              <w:rPr>
                <w:rFonts w:ascii="Times New Roman" w:hAnsi="Times New Roman"/>
                <w:sz w:val="20"/>
              </w:rPr>
              <w:t>20,000</w:t>
            </w:r>
          </w:p>
        </w:tc>
      </w:tr>
      <w:tr w:rsidR="008C5DEA" w:rsidRPr="00BE3A93" w:rsidTr="008C5DEA">
        <w:trPr>
          <w:trHeight w:val="20"/>
        </w:trPr>
        <w:tc>
          <w:tcPr>
            <w:tcW w:w="1405" w:type="pct"/>
            <w:vMerge/>
            <w:tcBorders>
              <w:right w:val="single" w:sz="6" w:space="0" w:color="auto"/>
            </w:tcBorders>
          </w:tcPr>
          <w:p w:rsidR="008C5DEA" w:rsidRPr="00BE3A93" w:rsidRDefault="008C5DEA" w:rsidP="00C02EC9">
            <w:pPr>
              <w:spacing w:after="0" w:line="240" w:lineRule="auto"/>
              <w:ind w:firstLine="360"/>
              <w:rPr>
                <w:rFonts w:ascii="Times New Roman" w:hAnsi="Times New Roman"/>
                <w:sz w:val="20"/>
              </w:rPr>
            </w:pPr>
          </w:p>
        </w:tc>
        <w:tc>
          <w:tcPr>
            <w:tcW w:w="2114" w:type="pct"/>
            <w:tcBorders>
              <w:left w:val="single" w:sz="6" w:space="0" w:color="auto"/>
              <w:right w:val="single" w:sz="6" w:space="0" w:color="auto"/>
            </w:tcBorders>
          </w:tcPr>
          <w:p w:rsidR="008C5DEA" w:rsidRPr="00BE3A93" w:rsidRDefault="008C5DEA"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Faculty of Rural Science</w:t>
            </w:r>
            <w:r w:rsidRPr="00BE3A93">
              <w:rPr>
                <w:rFonts w:ascii="Times New Roman" w:hAnsi="Times New Roman"/>
                <w:sz w:val="20"/>
              </w:rPr>
              <w:tab/>
            </w:r>
          </w:p>
        </w:tc>
        <w:tc>
          <w:tcPr>
            <w:tcW w:w="816" w:type="pct"/>
            <w:tcBorders>
              <w:left w:val="single" w:sz="6" w:space="0" w:color="auto"/>
              <w:right w:val="single" w:sz="6" w:space="0" w:color="auto"/>
            </w:tcBorders>
            <w:vAlign w:val="bottom"/>
          </w:tcPr>
          <w:p w:rsidR="008C5DEA" w:rsidRPr="00BE3A93" w:rsidRDefault="008C5DEA" w:rsidP="00B44DEE">
            <w:pPr>
              <w:spacing w:after="0" w:line="240" w:lineRule="auto"/>
              <w:ind w:right="144"/>
              <w:jc w:val="right"/>
              <w:rPr>
                <w:rFonts w:ascii="Times New Roman" w:hAnsi="Times New Roman"/>
                <w:sz w:val="20"/>
              </w:rPr>
            </w:pPr>
            <w:r w:rsidRPr="00BE3A93">
              <w:rPr>
                <w:rFonts w:ascii="Times New Roman" w:hAnsi="Times New Roman"/>
                <w:sz w:val="20"/>
              </w:rPr>
              <w:t>17,500</w:t>
            </w:r>
          </w:p>
        </w:tc>
        <w:tc>
          <w:tcPr>
            <w:tcW w:w="665" w:type="pct"/>
            <w:tcBorders>
              <w:left w:val="single" w:sz="6" w:space="0" w:color="auto"/>
            </w:tcBorders>
            <w:vAlign w:val="bottom"/>
          </w:tcPr>
          <w:p w:rsidR="008C5DEA" w:rsidRPr="00BE3A93" w:rsidRDefault="008C5DEA" w:rsidP="00B44DEE">
            <w:pPr>
              <w:spacing w:after="0" w:line="240" w:lineRule="auto"/>
              <w:ind w:right="144"/>
              <w:jc w:val="right"/>
              <w:rPr>
                <w:rFonts w:ascii="Times New Roman" w:hAnsi="Times New Roman"/>
                <w:sz w:val="20"/>
              </w:rPr>
            </w:pPr>
            <w:r w:rsidRPr="00BE3A93">
              <w:rPr>
                <w:rFonts w:ascii="Times New Roman" w:hAnsi="Times New Roman"/>
                <w:sz w:val="20"/>
              </w:rPr>
              <w:t>17,500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Robb College</w:t>
            </w:r>
            <w:r w:rsidR="004800AD" w:rsidRPr="00BE3A93">
              <w:rPr>
                <w:rFonts w:ascii="Times New Roman" w:hAnsi="Times New Roman"/>
                <w:sz w:val="20"/>
              </w:rPr>
              <w:tab/>
            </w:r>
          </w:p>
        </w:tc>
        <w:tc>
          <w:tcPr>
            <w:tcW w:w="816" w:type="pct"/>
            <w:tcBorders>
              <w:left w:val="single" w:sz="6" w:space="0" w:color="auto"/>
              <w:right w:val="single" w:sz="6" w:space="0" w:color="auto"/>
            </w:tcBorders>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162,000</w:t>
            </w:r>
          </w:p>
        </w:tc>
        <w:tc>
          <w:tcPr>
            <w:tcW w:w="665" w:type="pct"/>
            <w:tcBorders>
              <w:left w:val="single" w:sz="6" w:space="0" w:color="auto"/>
            </w:tcBorders>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162,000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Mary White College</w:t>
            </w:r>
            <w:r w:rsidR="004800AD" w:rsidRPr="00BE3A93">
              <w:rPr>
                <w:rFonts w:ascii="Times New Roman" w:hAnsi="Times New Roman"/>
                <w:sz w:val="20"/>
              </w:rPr>
              <w:tab/>
            </w:r>
          </w:p>
        </w:tc>
        <w:tc>
          <w:tcPr>
            <w:tcW w:w="816" w:type="pct"/>
            <w:tcBorders>
              <w:left w:val="single" w:sz="6" w:space="0" w:color="auto"/>
              <w:right w:val="single" w:sz="6" w:space="0" w:color="auto"/>
            </w:tcBorders>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33,000</w:t>
            </w:r>
          </w:p>
        </w:tc>
        <w:tc>
          <w:tcPr>
            <w:tcW w:w="665" w:type="pct"/>
            <w:tcBorders>
              <w:left w:val="single" w:sz="6" w:space="0" w:color="auto"/>
            </w:tcBorders>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33,000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Duval College</w:t>
            </w:r>
            <w:r w:rsidR="004800AD" w:rsidRPr="00BE3A93">
              <w:rPr>
                <w:rFonts w:ascii="Times New Roman" w:hAnsi="Times New Roman"/>
                <w:sz w:val="20"/>
              </w:rPr>
              <w:tab/>
            </w:r>
          </w:p>
        </w:tc>
        <w:tc>
          <w:tcPr>
            <w:tcW w:w="816" w:type="pct"/>
            <w:tcBorders>
              <w:left w:val="single" w:sz="6" w:space="0" w:color="auto"/>
              <w:right w:val="single" w:sz="6" w:space="0" w:color="auto"/>
            </w:tcBorders>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5,000</w:t>
            </w:r>
          </w:p>
        </w:tc>
        <w:tc>
          <w:tcPr>
            <w:tcW w:w="665" w:type="pct"/>
            <w:tcBorders>
              <w:left w:val="single" w:sz="6" w:space="0" w:color="auto"/>
            </w:tcBorders>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Department of Physics</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87,500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87,500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Department of Chemistry</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50,000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50,000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Installation of Water, Electricity, Gas and other services and preparation of sites within University grounds</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50,000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50,000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8C5DEA" w:rsidP="008C5DEA">
            <w:pPr>
              <w:tabs>
                <w:tab w:val="left" w:leader="dot" w:pos="3604"/>
              </w:tabs>
              <w:spacing w:after="0" w:line="240" w:lineRule="auto"/>
              <w:ind w:left="288" w:right="144" w:hanging="288"/>
              <w:jc w:val="both"/>
              <w:rPr>
                <w:rFonts w:ascii="Times New Roman" w:hAnsi="Times New Roman"/>
                <w:sz w:val="20"/>
              </w:rPr>
            </w:pPr>
            <w:r w:rsidRPr="00BE3A93">
              <w:rPr>
                <w:rFonts w:ascii="Times New Roman" w:hAnsi="Times New Roman"/>
                <w:sz w:val="20"/>
              </w:rPr>
              <w:t>Erection of Boiler H</w:t>
            </w:r>
            <w:r w:rsidR="00945C26" w:rsidRPr="00BE3A93">
              <w:rPr>
                <w:rFonts w:ascii="Times New Roman" w:hAnsi="Times New Roman"/>
                <w:sz w:val="20"/>
              </w:rPr>
              <w:t>ouse and reticulation</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37,500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37,500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Extensions to existing staff and student amenities including provision of buildings for Sports Union</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25,000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Wright College</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25,000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Provision of building for Depa</w:t>
            </w:r>
            <w:r w:rsidR="00B122B9" w:rsidRPr="00BE3A93">
              <w:rPr>
                <w:rFonts w:ascii="Times New Roman" w:hAnsi="Times New Roman"/>
                <w:sz w:val="20"/>
              </w:rPr>
              <w:t>rtments of Psychology and Educa</w:t>
            </w:r>
            <w:r w:rsidRPr="00BE3A93">
              <w:rPr>
                <w:rFonts w:ascii="Times New Roman" w:hAnsi="Times New Roman"/>
                <w:sz w:val="20"/>
              </w:rPr>
              <w:t>tion</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37,500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37,500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first residential block for fifth residential college</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82,500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82,500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Faculty of Agricultural Economics</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12,500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12,500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Alterations to temporary library and Booth Block for Faculty of Arts</w:t>
            </w:r>
            <w:r w:rsidR="004800AD" w:rsidRPr="00BE3A93">
              <w:rPr>
                <w:rFonts w:ascii="Times New Roman" w:hAnsi="Times New Roman"/>
                <w:sz w:val="20"/>
              </w:rPr>
              <w:tab/>
            </w:r>
          </w:p>
        </w:tc>
        <w:tc>
          <w:tcPr>
            <w:tcW w:w="816" w:type="pct"/>
            <w:tcBorders>
              <w:left w:val="single" w:sz="6" w:space="0" w:color="auto"/>
              <w:bottom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25,000</w:t>
            </w:r>
          </w:p>
        </w:tc>
        <w:tc>
          <w:tcPr>
            <w:tcW w:w="665" w:type="pct"/>
            <w:tcBorders>
              <w:left w:val="single" w:sz="6" w:space="0" w:color="auto"/>
              <w:bottom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25,000</w:t>
            </w:r>
          </w:p>
        </w:tc>
      </w:tr>
      <w:tr w:rsidR="00945C26" w:rsidRPr="00BE3A93" w:rsidTr="008C5DEA">
        <w:trPr>
          <w:trHeight w:val="20"/>
        </w:trPr>
        <w:tc>
          <w:tcPr>
            <w:tcW w:w="1405" w:type="pct"/>
            <w:tcBorders>
              <w:right w:val="single" w:sz="6" w:space="0" w:color="auto"/>
            </w:tcBorders>
          </w:tcPr>
          <w:p w:rsidR="00945C26" w:rsidRPr="00BE3A93" w:rsidRDefault="00945C26" w:rsidP="007212FB">
            <w:pPr>
              <w:spacing w:after="60" w:line="240" w:lineRule="auto"/>
              <w:rPr>
                <w:rFonts w:ascii="Times New Roman" w:hAnsi="Times New Roman"/>
                <w:sz w:val="20"/>
              </w:rPr>
            </w:pPr>
          </w:p>
        </w:tc>
        <w:tc>
          <w:tcPr>
            <w:tcW w:w="2114" w:type="pct"/>
            <w:tcBorders>
              <w:left w:val="single" w:sz="6" w:space="0" w:color="auto"/>
              <w:bottom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p>
        </w:tc>
        <w:tc>
          <w:tcPr>
            <w:tcW w:w="816" w:type="pct"/>
            <w:tcBorders>
              <w:top w:val="single" w:sz="6" w:space="0" w:color="auto"/>
              <w:left w:val="single" w:sz="6" w:space="0" w:color="auto"/>
              <w:bottom w:val="single" w:sz="6" w:space="0" w:color="auto"/>
              <w:right w:val="single" w:sz="6" w:space="0" w:color="auto"/>
            </w:tcBorders>
          </w:tcPr>
          <w:p w:rsidR="00945C26" w:rsidRPr="00BE3A93" w:rsidRDefault="00945C26" w:rsidP="007212FB">
            <w:pPr>
              <w:spacing w:after="60" w:line="240" w:lineRule="auto"/>
              <w:ind w:right="144"/>
              <w:jc w:val="right"/>
              <w:rPr>
                <w:rFonts w:ascii="Times New Roman" w:hAnsi="Times New Roman"/>
                <w:sz w:val="20"/>
              </w:rPr>
            </w:pPr>
            <w:r w:rsidRPr="00BE3A93">
              <w:rPr>
                <w:rFonts w:ascii="Times New Roman" w:hAnsi="Times New Roman"/>
                <w:sz w:val="20"/>
              </w:rPr>
              <w:t>670,000</w:t>
            </w:r>
          </w:p>
        </w:tc>
        <w:tc>
          <w:tcPr>
            <w:tcW w:w="665" w:type="pct"/>
            <w:tcBorders>
              <w:top w:val="single" w:sz="6" w:space="0" w:color="auto"/>
              <w:left w:val="single" w:sz="6" w:space="0" w:color="auto"/>
              <w:bottom w:val="single" w:sz="6" w:space="0" w:color="auto"/>
            </w:tcBorders>
          </w:tcPr>
          <w:p w:rsidR="00945C26" w:rsidRPr="00BE3A93" w:rsidRDefault="00945C26" w:rsidP="007212FB">
            <w:pPr>
              <w:spacing w:after="60" w:line="240" w:lineRule="auto"/>
              <w:ind w:right="144"/>
              <w:jc w:val="right"/>
              <w:rPr>
                <w:rFonts w:ascii="Times New Roman" w:hAnsi="Times New Roman"/>
                <w:sz w:val="20"/>
              </w:rPr>
            </w:pPr>
            <w:r w:rsidRPr="00BE3A93">
              <w:rPr>
                <w:rFonts w:ascii="Times New Roman" w:hAnsi="Times New Roman"/>
                <w:sz w:val="20"/>
              </w:rPr>
              <w:t>670,000</w:t>
            </w:r>
          </w:p>
        </w:tc>
      </w:tr>
      <w:tr w:rsidR="00945C26" w:rsidRPr="00BE3A93" w:rsidTr="008C5DEA">
        <w:trPr>
          <w:trHeight w:val="20"/>
        </w:trPr>
        <w:tc>
          <w:tcPr>
            <w:tcW w:w="1405" w:type="pct"/>
            <w:tcBorders>
              <w:right w:val="single" w:sz="6" w:space="0" w:color="auto"/>
            </w:tcBorders>
          </w:tcPr>
          <w:p w:rsidR="00945C26" w:rsidRPr="00BE3A93" w:rsidRDefault="00945C26" w:rsidP="00661C02">
            <w:pPr>
              <w:spacing w:before="120" w:after="0" w:line="240" w:lineRule="auto"/>
              <w:rPr>
                <w:rFonts w:ascii="Times New Roman" w:hAnsi="Times New Roman"/>
                <w:sz w:val="20"/>
              </w:rPr>
            </w:pPr>
            <w:r w:rsidRPr="00BE3A93">
              <w:rPr>
                <w:rFonts w:ascii="Times New Roman" w:hAnsi="Times New Roman"/>
                <w:sz w:val="20"/>
              </w:rPr>
              <w:t>Victoria—</w:t>
            </w:r>
          </w:p>
        </w:tc>
        <w:tc>
          <w:tcPr>
            <w:tcW w:w="2114" w:type="pct"/>
            <w:tcBorders>
              <w:top w:val="single" w:sz="6" w:space="0" w:color="auto"/>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p>
        </w:tc>
        <w:tc>
          <w:tcPr>
            <w:tcW w:w="816" w:type="pct"/>
            <w:tcBorders>
              <w:top w:val="single" w:sz="6" w:space="0" w:color="auto"/>
              <w:left w:val="single" w:sz="6" w:space="0" w:color="auto"/>
              <w:right w:val="single" w:sz="6" w:space="0" w:color="auto"/>
            </w:tcBorders>
          </w:tcPr>
          <w:p w:rsidR="00945C26" w:rsidRPr="00BE3A93" w:rsidRDefault="00945C26" w:rsidP="00661C02">
            <w:pPr>
              <w:spacing w:before="120" w:after="0" w:line="240" w:lineRule="auto"/>
              <w:ind w:right="144"/>
              <w:jc w:val="right"/>
              <w:rPr>
                <w:rFonts w:ascii="Times New Roman" w:hAnsi="Times New Roman"/>
                <w:sz w:val="20"/>
              </w:rPr>
            </w:pPr>
          </w:p>
        </w:tc>
        <w:tc>
          <w:tcPr>
            <w:tcW w:w="665" w:type="pct"/>
            <w:tcBorders>
              <w:top w:val="single" w:sz="6" w:space="0" w:color="auto"/>
              <w:left w:val="single" w:sz="6" w:space="0" w:color="auto"/>
            </w:tcBorders>
          </w:tcPr>
          <w:p w:rsidR="00945C26" w:rsidRPr="00BE3A93" w:rsidRDefault="00945C26" w:rsidP="00661C02">
            <w:pPr>
              <w:spacing w:before="120" w:after="0" w:line="240" w:lineRule="auto"/>
              <w:ind w:right="144"/>
              <w:jc w:val="right"/>
              <w:rPr>
                <w:rFonts w:ascii="Times New Roman" w:hAnsi="Times New Roman"/>
                <w:sz w:val="20"/>
              </w:rPr>
            </w:pPr>
          </w:p>
        </w:tc>
      </w:tr>
      <w:tr w:rsidR="00945C26" w:rsidRPr="00BE3A93" w:rsidTr="008C5DEA">
        <w:trPr>
          <w:trHeight w:val="20"/>
        </w:trPr>
        <w:tc>
          <w:tcPr>
            <w:tcW w:w="1405" w:type="pct"/>
            <w:tcBorders>
              <w:right w:val="single" w:sz="6" w:space="0" w:color="auto"/>
            </w:tcBorders>
          </w:tcPr>
          <w:p w:rsidR="00945C26" w:rsidRPr="00BE3A93" w:rsidRDefault="00945C26" w:rsidP="00783919">
            <w:pPr>
              <w:spacing w:after="0" w:line="240" w:lineRule="auto"/>
              <w:ind w:left="288" w:hanging="108"/>
              <w:rPr>
                <w:rFonts w:ascii="Times New Roman" w:hAnsi="Times New Roman"/>
                <w:sz w:val="20"/>
              </w:rPr>
            </w:pPr>
            <w:r w:rsidRPr="00BE3A93">
              <w:rPr>
                <w:rFonts w:ascii="Times New Roman" w:hAnsi="Times New Roman"/>
                <w:sz w:val="20"/>
              </w:rPr>
              <w:t>The University of Melbourne</w:t>
            </w: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Extensions to building of Department of Zoology</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41,500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41,500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Extensions to building of Department of Botany</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46,500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46,500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w:t>
            </w:r>
            <w:r w:rsidR="00005CEC" w:rsidRPr="00BE3A93">
              <w:rPr>
                <w:rFonts w:ascii="Times New Roman" w:hAnsi="Times New Roman"/>
                <w:sz w:val="20"/>
              </w:rPr>
              <w:t>mpletion of building for Depart</w:t>
            </w:r>
            <w:r w:rsidRPr="00BE3A93">
              <w:rPr>
                <w:rFonts w:ascii="Times New Roman" w:hAnsi="Times New Roman"/>
                <w:sz w:val="20"/>
              </w:rPr>
              <w:t>ment of Bacteriology</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145,000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145,000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Department of Mechanical Engineering</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162,000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162,000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Department of Hydraulics</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30,000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30,000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right="288" w:hanging="288"/>
              <w:jc w:val="both"/>
              <w:rPr>
                <w:rFonts w:ascii="Times New Roman" w:hAnsi="Times New Roman"/>
                <w:sz w:val="20"/>
              </w:rPr>
            </w:pPr>
            <w:r w:rsidRPr="00BE3A93">
              <w:rPr>
                <w:rFonts w:ascii="Times New Roman" w:hAnsi="Times New Roman"/>
                <w:sz w:val="20"/>
              </w:rPr>
              <w:t>Extensions to link existing buildings of Departments of Chemistry and Geology</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170,000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170,000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w:t>
            </w:r>
            <w:r w:rsidR="008C5DEA" w:rsidRPr="00BE3A93">
              <w:rPr>
                <w:rFonts w:ascii="Times New Roman" w:hAnsi="Times New Roman"/>
                <w:sz w:val="20"/>
              </w:rPr>
              <w:t xml:space="preserve"> </w:t>
            </w:r>
            <w:r w:rsidRPr="00BE3A93">
              <w:rPr>
                <w:rFonts w:ascii="Times New Roman" w:hAnsi="Times New Roman"/>
                <w:sz w:val="20"/>
              </w:rPr>
              <w:t>of bu</w:t>
            </w:r>
            <w:r w:rsidR="004800AD" w:rsidRPr="00BE3A93">
              <w:rPr>
                <w:rFonts w:ascii="Times New Roman" w:hAnsi="Times New Roman"/>
                <w:sz w:val="20"/>
              </w:rPr>
              <w:t xml:space="preserve">ilding for Faculty of Economics </w:t>
            </w:r>
            <w:r w:rsidRPr="00BE3A93">
              <w:rPr>
                <w:rFonts w:ascii="Times New Roman" w:hAnsi="Times New Roman"/>
                <w:sz w:val="20"/>
              </w:rPr>
              <w:t>and Commerce</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145,000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145,000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 xml:space="preserve">Alterations to </w:t>
            </w:r>
            <w:r w:rsidR="001817C2" w:rsidRPr="00BE3A93">
              <w:rPr>
                <w:rFonts w:ascii="Times New Roman" w:hAnsi="Times New Roman"/>
                <w:sz w:val="20"/>
              </w:rPr>
              <w:t>“</w:t>
            </w:r>
            <w:r w:rsidRPr="00BE3A93">
              <w:rPr>
                <w:rFonts w:ascii="Times New Roman" w:hAnsi="Times New Roman"/>
                <w:sz w:val="20"/>
              </w:rPr>
              <w:t>old</w:t>
            </w:r>
            <w:r w:rsidR="001817C2" w:rsidRPr="00BE3A93">
              <w:rPr>
                <w:rFonts w:ascii="Times New Roman" w:hAnsi="Times New Roman"/>
                <w:sz w:val="20"/>
              </w:rPr>
              <w:t>”</w:t>
            </w:r>
            <w:r w:rsidRPr="00BE3A93">
              <w:rPr>
                <w:rFonts w:ascii="Times New Roman" w:hAnsi="Times New Roman"/>
                <w:sz w:val="20"/>
              </w:rPr>
              <w:t xml:space="preserve"> building of Faculty of Arts</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6,000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6,000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114" w:type="pct"/>
            <w:tcBorders>
              <w:left w:val="single" w:sz="6" w:space="0" w:color="auto"/>
              <w:right w:val="single" w:sz="6" w:space="0" w:color="auto"/>
            </w:tcBorders>
          </w:tcPr>
          <w:p w:rsidR="00945C26" w:rsidRPr="00BE3A93" w:rsidRDefault="00945C26" w:rsidP="004800AD">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Faculty of Architecture</w:t>
            </w:r>
            <w:r w:rsidR="004800AD" w:rsidRPr="00BE3A93">
              <w:rPr>
                <w:rFonts w:ascii="Times New Roman" w:hAnsi="Times New Roman"/>
                <w:sz w:val="20"/>
              </w:rPr>
              <w:tab/>
            </w:r>
          </w:p>
        </w:tc>
        <w:tc>
          <w:tcPr>
            <w:tcW w:w="816" w:type="pct"/>
            <w:tcBorders>
              <w:left w:val="single" w:sz="6" w:space="0" w:color="auto"/>
              <w:righ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204,000</w:t>
            </w:r>
          </w:p>
        </w:tc>
        <w:tc>
          <w:tcPr>
            <w:tcW w:w="665" w:type="pct"/>
            <w:tcBorders>
              <w:left w:val="single" w:sz="6" w:space="0" w:color="auto"/>
            </w:tcBorders>
            <w:vAlign w:val="bottom"/>
          </w:tcPr>
          <w:p w:rsidR="00945C26" w:rsidRPr="00BE3A93" w:rsidRDefault="00945C26" w:rsidP="00B44DEE">
            <w:pPr>
              <w:spacing w:after="0" w:line="240" w:lineRule="auto"/>
              <w:ind w:right="144"/>
              <w:jc w:val="right"/>
              <w:rPr>
                <w:rFonts w:ascii="Times New Roman" w:hAnsi="Times New Roman"/>
                <w:sz w:val="20"/>
              </w:rPr>
            </w:pPr>
            <w:r w:rsidRPr="00BE3A93">
              <w:rPr>
                <w:rFonts w:ascii="Times New Roman" w:hAnsi="Times New Roman"/>
                <w:sz w:val="20"/>
              </w:rPr>
              <w:t>204,000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1F0FDC">
      <w:pPr>
        <w:spacing w:after="60" w:line="240" w:lineRule="auto"/>
        <w:jc w:val="center"/>
        <w:rPr>
          <w:rFonts w:ascii="Times New Roman" w:hAnsi="Times New Roman"/>
        </w:rPr>
      </w:pPr>
      <w:r w:rsidRPr="00BE3A93">
        <w:rPr>
          <w:rFonts w:ascii="Times New Roman" w:hAnsi="Times New Roman"/>
          <w:smallCaps/>
        </w:rPr>
        <w:lastRenderedPageBreak/>
        <w:t>Second Schedule—</w:t>
      </w:r>
      <w:r w:rsidRPr="00BE3A9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828"/>
        <w:gridCol w:w="3709"/>
        <w:gridCol w:w="1358"/>
        <w:gridCol w:w="1214"/>
      </w:tblGrid>
      <w:tr w:rsidR="00945C26" w:rsidRPr="00BE3A93" w:rsidTr="00430E08">
        <w:trPr>
          <w:trHeight w:val="20"/>
        </w:trPr>
        <w:tc>
          <w:tcPr>
            <w:tcW w:w="1579" w:type="pct"/>
            <w:tcBorders>
              <w:top w:val="single" w:sz="6" w:space="0" w:color="auto"/>
              <w:right w:val="single" w:sz="6" w:space="0" w:color="auto"/>
            </w:tcBorders>
            <w:vAlign w:val="center"/>
          </w:tcPr>
          <w:p w:rsidR="00945C26" w:rsidRPr="00BE3A93" w:rsidRDefault="00945C26" w:rsidP="00430E08">
            <w:pPr>
              <w:spacing w:after="0" w:line="240" w:lineRule="auto"/>
              <w:jc w:val="center"/>
              <w:rPr>
                <w:rFonts w:ascii="Times New Roman" w:hAnsi="Times New Roman"/>
                <w:sz w:val="20"/>
              </w:rPr>
            </w:pPr>
            <w:r w:rsidRPr="00BE3A93">
              <w:rPr>
                <w:rFonts w:ascii="Times New Roman" w:hAnsi="Times New Roman"/>
                <w:sz w:val="20"/>
              </w:rPr>
              <w:t>First Column.</w:t>
            </w:r>
          </w:p>
        </w:tc>
        <w:tc>
          <w:tcPr>
            <w:tcW w:w="2063" w:type="pct"/>
            <w:tcBorders>
              <w:top w:val="single" w:sz="6" w:space="0" w:color="auto"/>
              <w:left w:val="single" w:sz="6" w:space="0" w:color="auto"/>
              <w:right w:val="single" w:sz="6" w:space="0" w:color="auto"/>
            </w:tcBorders>
            <w:vAlign w:val="center"/>
          </w:tcPr>
          <w:p w:rsidR="00945C26" w:rsidRPr="00BE3A93" w:rsidRDefault="00945C26" w:rsidP="00430E08">
            <w:pPr>
              <w:spacing w:after="0" w:line="240" w:lineRule="auto"/>
              <w:jc w:val="center"/>
              <w:rPr>
                <w:rFonts w:ascii="Times New Roman" w:hAnsi="Times New Roman"/>
                <w:sz w:val="20"/>
              </w:rPr>
            </w:pPr>
            <w:r w:rsidRPr="00BE3A93">
              <w:rPr>
                <w:rFonts w:ascii="Times New Roman" w:hAnsi="Times New Roman"/>
                <w:sz w:val="20"/>
              </w:rPr>
              <w:t>Second Column.</w:t>
            </w:r>
          </w:p>
        </w:tc>
        <w:tc>
          <w:tcPr>
            <w:tcW w:w="665" w:type="pct"/>
            <w:tcBorders>
              <w:top w:val="single" w:sz="6" w:space="0" w:color="auto"/>
              <w:left w:val="single" w:sz="6" w:space="0" w:color="auto"/>
              <w:right w:val="single" w:sz="6" w:space="0" w:color="auto"/>
            </w:tcBorders>
            <w:vAlign w:val="center"/>
          </w:tcPr>
          <w:p w:rsidR="00945C26" w:rsidRPr="00BE3A93" w:rsidRDefault="00945C26" w:rsidP="00430E08">
            <w:pPr>
              <w:spacing w:after="0" w:line="240" w:lineRule="auto"/>
              <w:jc w:val="center"/>
              <w:rPr>
                <w:rFonts w:ascii="Times New Roman" w:hAnsi="Times New Roman"/>
                <w:sz w:val="20"/>
              </w:rPr>
            </w:pPr>
            <w:r w:rsidRPr="00BE3A93">
              <w:rPr>
                <w:rFonts w:ascii="Times New Roman" w:hAnsi="Times New Roman"/>
                <w:sz w:val="20"/>
              </w:rPr>
              <w:t>Third Column.</w:t>
            </w:r>
          </w:p>
        </w:tc>
        <w:tc>
          <w:tcPr>
            <w:tcW w:w="693" w:type="pct"/>
            <w:tcBorders>
              <w:top w:val="single" w:sz="6" w:space="0" w:color="auto"/>
              <w:left w:val="single" w:sz="6" w:space="0" w:color="auto"/>
            </w:tcBorders>
            <w:vAlign w:val="center"/>
          </w:tcPr>
          <w:p w:rsidR="00945C26" w:rsidRPr="00BE3A93" w:rsidRDefault="00945C26" w:rsidP="00430E08">
            <w:pPr>
              <w:spacing w:after="0" w:line="240" w:lineRule="auto"/>
              <w:jc w:val="center"/>
              <w:rPr>
                <w:rFonts w:ascii="Times New Roman" w:hAnsi="Times New Roman"/>
                <w:sz w:val="20"/>
              </w:rPr>
            </w:pPr>
            <w:r w:rsidRPr="00BE3A93">
              <w:rPr>
                <w:rFonts w:ascii="Times New Roman" w:hAnsi="Times New Roman"/>
                <w:sz w:val="20"/>
              </w:rPr>
              <w:t>Fourth Column.</w:t>
            </w:r>
          </w:p>
        </w:tc>
      </w:tr>
      <w:tr w:rsidR="00945C26" w:rsidRPr="00BE3A93" w:rsidTr="00430E08">
        <w:trPr>
          <w:trHeight w:val="20"/>
        </w:trPr>
        <w:tc>
          <w:tcPr>
            <w:tcW w:w="1579" w:type="pct"/>
            <w:tcBorders>
              <w:bottom w:val="single" w:sz="6" w:space="0" w:color="auto"/>
              <w:right w:val="single" w:sz="6" w:space="0" w:color="auto"/>
            </w:tcBorders>
            <w:vAlign w:val="center"/>
          </w:tcPr>
          <w:p w:rsidR="00945C26" w:rsidRPr="00BE3A93" w:rsidRDefault="00945C26" w:rsidP="00430E08">
            <w:pPr>
              <w:spacing w:before="120" w:after="0" w:line="240" w:lineRule="auto"/>
              <w:jc w:val="center"/>
              <w:rPr>
                <w:rFonts w:ascii="Times New Roman" w:hAnsi="Times New Roman"/>
                <w:sz w:val="20"/>
              </w:rPr>
            </w:pPr>
            <w:r w:rsidRPr="00BE3A93">
              <w:rPr>
                <w:rFonts w:ascii="Times New Roman" w:hAnsi="Times New Roman"/>
                <w:sz w:val="20"/>
              </w:rPr>
              <w:t>University.</w:t>
            </w:r>
          </w:p>
        </w:tc>
        <w:tc>
          <w:tcPr>
            <w:tcW w:w="2063" w:type="pct"/>
            <w:tcBorders>
              <w:left w:val="single" w:sz="6" w:space="0" w:color="auto"/>
              <w:bottom w:val="single" w:sz="6" w:space="0" w:color="auto"/>
              <w:right w:val="single" w:sz="6" w:space="0" w:color="auto"/>
            </w:tcBorders>
            <w:vAlign w:val="center"/>
          </w:tcPr>
          <w:p w:rsidR="00945C26" w:rsidRPr="00BE3A93" w:rsidRDefault="00945C26" w:rsidP="00430E08">
            <w:pPr>
              <w:spacing w:before="120" w:after="0" w:line="240" w:lineRule="auto"/>
              <w:jc w:val="center"/>
              <w:rPr>
                <w:rFonts w:ascii="Times New Roman" w:hAnsi="Times New Roman"/>
                <w:sz w:val="20"/>
              </w:rPr>
            </w:pPr>
            <w:r w:rsidRPr="00BE3A93">
              <w:rPr>
                <w:rFonts w:ascii="Times New Roman" w:hAnsi="Times New Roman"/>
                <w:sz w:val="20"/>
              </w:rPr>
              <w:t>Project.</w:t>
            </w:r>
          </w:p>
        </w:tc>
        <w:tc>
          <w:tcPr>
            <w:tcW w:w="665" w:type="pct"/>
            <w:tcBorders>
              <w:left w:val="single" w:sz="6" w:space="0" w:color="auto"/>
              <w:bottom w:val="single" w:sz="6" w:space="0" w:color="auto"/>
              <w:right w:val="single" w:sz="6" w:space="0" w:color="auto"/>
            </w:tcBorders>
            <w:vAlign w:val="center"/>
          </w:tcPr>
          <w:p w:rsidR="00945C26" w:rsidRPr="00BE3A93" w:rsidRDefault="00945C26" w:rsidP="00430E08">
            <w:pPr>
              <w:spacing w:before="120" w:after="0" w:line="240" w:lineRule="auto"/>
              <w:jc w:val="center"/>
              <w:rPr>
                <w:rFonts w:ascii="Times New Roman" w:hAnsi="Times New Roman"/>
                <w:sz w:val="20"/>
              </w:rPr>
            </w:pPr>
            <w:r w:rsidRPr="00BE3A93">
              <w:rPr>
                <w:rFonts w:ascii="Times New Roman" w:hAnsi="Times New Roman"/>
                <w:sz w:val="20"/>
              </w:rPr>
              <w:t>Commonwealth contribution.</w:t>
            </w:r>
          </w:p>
        </w:tc>
        <w:tc>
          <w:tcPr>
            <w:tcW w:w="693" w:type="pct"/>
            <w:tcBorders>
              <w:left w:val="single" w:sz="6" w:space="0" w:color="auto"/>
              <w:bottom w:val="single" w:sz="6" w:space="0" w:color="auto"/>
            </w:tcBorders>
            <w:vAlign w:val="center"/>
          </w:tcPr>
          <w:p w:rsidR="00945C26" w:rsidRPr="00BE3A93" w:rsidRDefault="00945C26" w:rsidP="00430E08">
            <w:pPr>
              <w:spacing w:before="120" w:after="0" w:line="240" w:lineRule="auto"/>
              <w:jc w:val="center"/>
              <w:rPr>
                <w:rFonts w:ascii="Times New Roman" w:hAnsi="Times New Roman"/>
                <w:sz w:val="20"/>
              </w:rPr>
            </w:pPr>
            <w:r w:rsidRPr="00BE3A93">
              <w:rPr>
                <w:rFonts w:ascii="Times New Roman" w:hAnsi="Times New Roman"/>
                <w:sz w:val="20"/>
              </w:rPr>
              <w:t>State contribution.</w:t>
            </w:r>
          </w:p>
        </w:tc>
      </w:tr>
      <w:tr w:rsidR="00945C26" w:rsidRPr="00BE3A93" w:rsidTr="00B605A4">
        <w:trPr>
          <w:trHeight w:val="20"/>
        </w:trPr>
        <w:tc>
          <w:tcPr>
            <w:tcW w:w="1579"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rPr>
            </w:pPr>
            <w:r w:rsidRPr="00BE3A93">
              <w:rPr>
                <w:rFonts w:ascii="Times New Roman" w:hAnsi="Times New Roman"/>
                <w:sz w:val="20"/>
              </w:rPr>
              <w:t>Victoria—</w:t>
            </w:r>
            <w:r w:rsidR="00F5426E" w:rsidRPr="00BE3A93">
              <w:rPr>
                <w:rFonts w:ascii="Times New Roman" w:hAnsi="Times New Roman"/>
                <w:i/>
                <w:sz w:val="20"/>
              </w:rPr>
              <w:t>continued.</w:t>
            </w:r>
          </w:p>
        </w:tc>
        <w:tc>
          <w:tcPr>
            <w:tcW w:w="2063" w:type="pct"/>
            <w:tcBorders>
              <w:top w:val="single" w:sz="6" w:space="0" w:color="auto"/>
              <w:left w:val="single" w:sz="6" w:space="0" w:color="auto"/>
              <w:right w:val="single" w:sz="6" w:space="0" w:color="auto"/>
            </w:tcBorders>
          </w:tcPr>
          <w:p w:rsidR="00945C26" w:rsidRPr="00BE3A93" w:rsidRDefault="00945C26" w:rsidP="00F5426E">
            <w:pPr>
              <w:spacing w:after="0" w:line="240" w:lineRule="auto"/>
              <w:rPr>
                <w:rFonts w:ascii="Times New Roman" w:hAnsi="Times New Roman"/>
                <w:sz w:val="20"/>
              </w:rPr>
            </w:pPr>
          </w:p>
        </w:tc>
        <w:tc>
          <w:tcPr>
            <w:tcW w:w="665" w:type="pct"/>
            <w:tcBorders>
              <w:top w:val="single" w:sz="6" w:space="0" w:color="auto"/>
              <w:left w:val="single" w:sz="6" w:space="0" w:color="auto"/>
              <w:right w:val="single" w:sz="6" w:space="0" w:color="auto"/>
            </w:tcBorders>
          </w:tcPr>
          <w:p w:rsidR="00945C26" w:rsidRPr="00BE3A93" w:rsidRDefault="00945C26" w:rsidP="000E3D7B">
            <w:pPr>
              <w:spacing w:after="0" w:line="240" w:lineRule="auto"/>
              <w:jc w:val="center"/>
              <w:rPr>
                <w:rFonts w:ascii="Times New Roman" w:hAnsi="Times New Roman"/>
                <w:sz w:val="20"/>
              </w:rPr>
            </w:pPr>
            <w:r w:rsidRPr="00BE3A93">
              <w:rPr>
                <w:rFonts w:ascii="Times New Roman" w:hAnsi="Times New Roman"/>
                <w:sz w:val="20"/>
              </w:rPr>
              <w:t>£</w:t>
            </w:r>
          </w:p>
        </w:tc>
        <w:tc>
          <w:tcPr>
            <w:tcW w:w="693" w:type="pct"/>
            <w:tcBorders>
              <w:top w:val="single" w:sz="6" w:space="0" w:color="auto"/>
              <w:left w:val="single" w:sz="6" w:space="0" w:color="auto"/>
            </w:tcBorders>
          </w:tcPr>
          <w:p w:rsidR="00945C26" w:rsidRPr="00BE3A93" w:rsidRDefault="00945C26" w:rsidP="000E3D7B">
            <w:pPr>
              <w:spacing w:after="0" w:line="240" w:lineRule="auto"/>
              <w:jc w:val="center"/>
              <w:rPr>
                <w:rFonts w:ascii="Times New Roman" w:hAnsi="Times New Roman"/>
                <w:sz w:val="20"/>
              </w:rPr>
            </w:pPr>
            <w:r w:rsidRPr="00BE3A93">
              <w:rPr>
                <w:rFonts w:ascii="Times New Roman" w:hAnsi="Times New Roman"/>
                <w:sz w:val="20"/>
              </w:rPr>
              <w:t>£</w:t>
            </w:r>
          </w:p>
        </w:tc>
      </w:tr>
      <w:tr w:rsidR="00945C26" w:rsidRPr="00BE3A93" w:rsidTr="00F361CD">
        <w:trPr>
          <w:trHeight w:val="20"/>
        </w:trPr>
        <w:tc>
          <w:tcPr>
            <w:tcW w:w="1579" w:type="pct"/>
            <w:tcBorders>
              <w:right w:val="single" w:sz="6" w:space="0" w:color="auto"/>
            </w:tcBorders>
          </w:tcPr>
          <w:p w:rsidR="00945C26" w:rsidRPr="00BE3A93" w:rsidRDefault="00945C26" w:rsidP="0002574C">
            <w:pPr>
              <w:spacing w:after="0" w:line="240" w:lineRule="auto"/>
              <w:ind w:left="288" w:hanging="108"/>
              <w:rPr>
                <w:rFonts w:ascii="Times New Roman" w:hAnsi="Times New Roman"/>
                <w:sz w:val="20"/>
              </w:rPr>
            </w:pPr>
            <w:r w:rsidRPr="00BE3A93">
              <w:rPr>
                <w:rFonts w:ascii="Times New Roman" w:hAnsi="Times New Roman"/>
                <w:sz w:val="20"/>
              </w:rPr>
              <w:t>The University of Melbourne—</w:t>
            </w:r>
            <w:r w:rsidR="00F5426E" w:rsidRPr="00BE3A93">
              <w:rPr>
                <w:rFonts w:ascii="Times New Roman" w:hAnsi="Times New Roman"/>
                <w:i/>
                <w:sz w:val="20"/>
              </w:rPr>
              <w:t>continued.</w:t>
            </w: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second section to International House</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40,000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40,000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Purchase of residence for Medley Hall</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3,000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3,000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Faculty of Agriculture</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28,000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28,000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Planning for erection of building for Department of Physics</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10,000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10,000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Faculty of Veterinary Science</w:t>
            </w:r>
            <w:r w:rsidR="008E3062" w:rsidRPr="00BE3A93">
              <w:rPr>
                <w:rFonts w:ascii="Times New Roman" w:hAnsi="Times New Roman"/>
                <w:sz w:val="20"/>
              </w:rPr>
              <w:tab/>
            </w:r>
          </w:p>
        </w:tc>
        <w:tc>
          <w:tcPr>
            <w:tcW w:w="665" w:type="pct"/>
            <w:tcBorders>
              <w:left w:val="single" w:sz="6" w:space="0" w:color="auto"/>
              <w:bottom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25,000</w:t>
            </w:r>
          </w:p>
        </w:tc>
        <w:tc>
          <w:tcPr>
            <w:tcW w:w="693" w:type="pct"/>
            <w:tcBorders>
              <w:left w:val="single" w:sz="6" w:space="0" w:color="auto"/>
              <w:bottom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25,000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bottom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p>
        </w:tc>
        <w:tc>
          <w:tcPr>
            <w:tcW w:w="665" w:type="pct"/>
            <w:tcBorders>
              <w:top w:val="single" w:sz="6" w:space="0" w:color="auto"/>
              <w:left w:val="single" w:sz="6" w:space="0" w:color="auto"/>
              <w:bottom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1,056,000</w:t>
            </w:r>
          </w:p>
        </w:tc>
        <w:tc>
          <w:tcPr>
            <w:tcW w:w="693" w:type="pct"/>
            <w:tcBorders>
              <w:top w:val="single" w:sz="6" w:space="0" w:color="auto"/>
              <w:left w:val="single" w:sz="6" w:space="0" w:color="auto"/>
              <w:bottom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1,056,000</w:t>
            </w:r>
          </w:p>
        </w:tc>
      </w:tr>
      <w:tr w:rsidR="00945C26" w:rsidRPr="00BE3A93" w:rsidTr="00F361CD">
        <w:trPr>
          <w:trHeight w:val="20"/>
        </w:trPr>
        <w:tc>
          <w:tcPr>
            <w:tcW w:w="1579" w:type="pct"/>
            <w:tcBorders>
              <w:right w:val="single" w:sz="6" w:space="0" w:color="auto"/>
            </w:tcBorders>
          </w:tcPr>
          <w:p w:rsidR="00945C26" w:rsidRPr="00BE3A93" w:rsidRDefault="00945C26" w:rsidP="00DA3AAE">
            <w:pPr>
              <w:tabs>
                <w:tab w:val="left" w:leader="dot" w:pos="2700"/>
              </w:tabs>
              <w:spacing w:after="0" w:line="240" w:lineRule="auto"/>
              <w:ind w:left="288" w:hanging="108"/>
              <w:rPr>
                <w:rFonts w:ascii="Times New Roman" w:hAnsi="Times New Roman"/>
                <w:sz w:val="20"/>
              </w:rPr>
            </w:pPr>
            <w:r w:rsidRPr="00BE3A93">
              <w:rPr>
                <w:rFonts w:ascii="Times New Roman" w:hAnsi="Times New Roman"/>
                <w:sz w:val="20"/>
              </w:rPr>
              <w:t>Monash University</w:t>
            </w:r>
            <w:r w:rsidR="00DA3AAE" w:rsidRPr="00BE3A93">
              <w:rPr>
                <w:rFonts w:ascii="Times New Roman" w:hAnsi="Times New Roman"/>
                <w:sz w:val="20"/>
              </w:rPr>
              <w:tab/>
            </w:r>
          </w:p>
        </w:tc>
        <w:tc>
          <w:tcPr>
            <w:tcW w:w="2063" w:type="pct"/>
            <w:tcBorders>
              <w:top w:val="single" w:sz="6" w:space="0" w:color="auto"/>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first section and erection of second and third sections of buildings for Faculty of Science</w:t>
            </w:r>
            <w:r w:rsidR="008E3062" w:rsidRPr="00BE3A93">
              <w:rPr>
                <w:rFonts w:ascii="Times New Roman" w:hAnsi="Times New Roman"/>
                <w:sz w:val="20"/>
              </w:rPr>
              <w:tab/>
            </w:r>
          </w:p>
        </w:tc>
        <w:tc>
          <w:tcPr>
            <w:tcW w:w="665" w:type="pct"/>
            <w:tcBorders>
              <w:top w:val="single" w:sz="6" w:space="0" w:color="auto"/>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1,100,000</w:t>
            </w:r>
          </w:p>
        </w:tc>
        <w:tc>
          <w:tcPr>
            <w:tcW w:w="693" w:type="pct"/>
            <w:tcBorders>
              <w:top w:val="single" w:sz="6" w:space="0" w:color="auto"/>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1,100,000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Science-Engineering library</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187,000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187,000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first section of buildings for Faculty of Engineering</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647,500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647,500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Maintenance Workshop</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21,000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21,000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Provision of Water, Electricity, Gas and other services and preparation of sites within University grounds</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227,000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227,000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first section of building for Faculty of Medicine</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250,000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250,000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Hall of Residence</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100,000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100,000</w:t>
            </w:r>
          </w:p>
        </w:tc>
      </w:tr>
      <w:tr w:rsidR="00945C26" w:rsidRPr="00BE3A93" w:rsidTr="00F361CD">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first section of buildings for Faculties of Arts, Commerce, Education and Law</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575,000</w:t>
            </w:r>
          </w:p>
        </w:tc>
        <w:tc>
          <w:tcPr>
            <w:tcW w:w="693" w:type="pct"/>
            <w:tcBorders>
              <w:left w:val="single" w:sz="6" w:space="0" w:color="auto"/>
            </w:tcBorders>
            <w:vAlign w:val="bottom"/>
          </w:tcPr>
          <w:p w:rsidR="00945C26" w:rsidRPr="00BE3A93" w:rsidRDefault="00945C26" w:rsidP="00F361CD">
            <w:pPr>
              <w:spacing w:after="0" w:line="240" w:lineRule="auto"/>
              <w:ind w:right="144"/>
              <w:jc w:val="right"/>
              <w:rPr>
                <w:rFonts w:ascii="Times New Roman" w:hAnsi="Times New Roman"/>
                <w:sz w:val="20"/>
              </w:rPr>
            </w:pPr>
            <w:r w:rsidRPr="00BE3A93">
              <w:rPr>
                <w:rFonts w:ascii="Times New Roman" w:hAnsi="Times New Roman"/>
                <w:sz w:val="20"/>
              </w:rPr>
              <w:t>575,000</w:t>
            </w:r>
          </w:p>
        </w:tc>
      </w:tr>
      <w:tr w:rsidR="00945C26" w:rsidRPr="00BE3A93" w:rsidTr="00B605A4">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Provision of sporting facilities</w:t>
            </w:r>
            <w:r w:rsidR="008E3062" w:rsidRPr="00BE3A93">
              <w:rPr>
                <w:rFonts w:ascii="Times New Roman" w:hAnsi="Times New Roman"/>
                <w:sz w:val="20"/>
              </w:rPr>
              <w:tab/>
            </w:r>
          </w:p>
        </w:tc>
        <w:tc>
          <w:tcPr>
            <w:tcW w:w="665" w:type="pct"/>
            <w:tcBorders>
              <w:left w:val="single" w:sz="6" w:space="0" w:color="auto"/>
              <w:righ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7,000</w:t>
            </w:r>
          </w:p>
        </w:tc>
        <w:tc>
          <w:tcPr>
            <w:tcW w:w="693" w:type="pct"/>
            <w:tcBorders>
              <w:lef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7,000</w:t>
            </w:r>
          </w:p>
        </w:tc>
      </w:tr>
      <w:tr w:rsidR="00945C26" w:rsidRPr="00BE3A93" w:rsidTr="00B605A4">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Administration</w:t>
            </w:r>
            <w:r w:rsidR="008E3062" w:rsidRPr="00BE3A93">
              <w:rPr>
                <w:rFonts w:ascii="Times New Roman" w:hAnsi="Times New Roman"/>
                <w:sz w:val="20"/>
              </w:rPr>
              <w:tab/>
            </w:r>
          </w:p>
        </w:tc>
        <w:tc>
          <w:tcPr>
            <w:tcW w:w="665" w:type="pct"/>
            <w:tcBorders>
              <w:left w:val="single" w:sz="6" w:space="0" w:color="auto"/>
              <w:righ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161,000</w:t>
            </w:r>
          </w:p>
        </w:tc>
        <w:tc>
          <w:tcPr>
            <w:tcW w:w="693" w:type="pct"/>
            <w:tcBorders>
              <w:lef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161,000</w:t>
            </w:r>
          </w:p>
        </w:tc>
      </w:tr>
      <w:tr w:rsidR="00945C26" w:rsidRPr="00BE3A93" w:rsidTr="00B605A4">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library</w:t>
            </w:r>
            <w:r w:rsidR="008E3062" w:rsidRPr="00BE3A93">
              <w:rPr>
                <w:rFonts w:ascii="Times New Roman" w:hAnsi="Times New Roman"/>
                <w:sz w:val="20"/>
              </w:rPr>
              <w:tab/>
            </w:r>
          </w:p>
        </w:tc>
        <w:tc>
          <w:tcPr>
            <w:tcW w:w="665" w:type="pct"/>
            <w:tcBorders>
              <w:left w:val="single" w:sz="6" w:space="0" w:color="auto"/>
              <w:righ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314,500</w:t>
            </w:r>
          </w:p>
        </w:tc>
        <w:tc>
          <w:tcPr>
            <w:tcW w:w="693" w:type="pct"/>
            <w:tcBorders>
              <w:lef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314,500</w:t>
            </w:r>
          </w:p>
        </w:tc>
      </w:tr>
      <w:tr w:rsidR="00945C26" w:rsidRPr="00BE3A93" w:rsidTr="00B605A4">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Students</w:t>
            </w:r>
            <w:r w:rsidR="007121C7" w:rsidRPr="00BE3A93">
              <w:rPr>
                <w:rFonts w:ascii="Times New Roman" w:hAnsi="Times New Roman"/>
                <w:sz w:val="20"/>
              </w:rPr>
              <w:t>’</w:t>
            </w:r>
            <w:r w:rsidRPr="00BE3A93">
              <w:rPr>
                <w:rFonts w:ascii="Times New Roman" w:hAnsi="Times New Roman"/>
                <w:sz w:val="20"/>
              </w:rPr>
              <w:t xml:space="preserve"> Union</w:t>
            </w:r>
            <w:r w:rsidR="008E3062" w:rsidRPr="00BE3A93">
              <w:rPr>
                <w:rFonts w:ascii="Times New Roman" w:hAnsi="Times New Roman"/>
                <w:sz w:val="20"/>
              </w:rPr>
              <w:tab/>
            </w:r>
          </w:p>
        </w:tc>
        <w:tc>
          <w:tcPr>
            <w:tcW w:w="665" w:type="pct"/>
            <w:tcBorders>
              <w:left w:val="single" w:sz="6" w:space="0" w:color="auto"/>
              <w:bottom w:val="single" w:sz="6" w:space="0" w:color="auto"/>
              <w:righ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300,000</w:t>
            </w:r>
          </w:p>
        </w:tc>
        <w:tc>
          <w:tcPr>
            <w:tcW w:w="693" w:type="pct"/>
            <w:tcBorders>
              <w:left w:val="single" w:sz="6" w:space="0" w:color="auto"/>
              <w:bottom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300,000</w:t>
            </w:r>
          </w:p>
        </w:tc>
      </w:tr>
      <w:tr w:rsidR="00945C26" w:rsidRPr="00BE3A93" w:rsidTr="00B605A4">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bottom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p>
        </w:tc>
        <w:tc>
          <w:tcPr>
            <w:tcW w:w="665" w:type="pct"/>
            <w:tcBorders>
              <w:top w:val="single" w:sz="6" w:space="0" w:color="auto"/>
              <w:left w:val="single" w:sz="6" w:space="0" w:color="auto"/>
              <w:bottom w:val="single" w:sz="6" w:space="0" w:color="auto"/>
              <w:right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3,890,000</w:t>
            </w:r>
          </w:p>
        </w:tc>
        <w:tc>
          <w:tcPr>
            <w:tcW w:w="693" w:type="pct"/>
            <w:tcBorders>
              <w:top w:val="single" w:sz="6" w:space="0" w:color="auto"/>
              <w:left w:val="single" w:sz="6" w:space="0" w:color="auto"/>
              <w:bottom w:val="single" w:sz="6" w:space="0" w:color="auto"/>
            </w:tcBorders>
          </w:tcPr>
          <w:p w:rsidR="00945C26" w:rsidRPr="00BE3A93" w:rsidRDefault="00945C26" w:rsidP="000E3D7B">
            <w:pPr>
              <w:spacing w:after="0" w:line="240" w:lineRule="auto"/>
              <w:ind w:right="144"/>
              <w:jc w:val="right"/>
              <w:rPr>
                <w:rFonts w:ascii="Times New Roman" w:hAnsi="Times New Roman"/>
                <w:sz w:val="20"/>
              </w:rPr>
            </w:pPr>
            <w:r w:rsidRPr="00BE3A93">
              <w:rPr>
                <w:rFonts w:ascii="Times New Roman" w:hAnsi="Times New Roman"/>
                <w:sz w:val="20"/>
              </w:rPr>
              <w:t>3,890,000</w:t>
            </w:r>
          </w:p>
        </w:tc>
      </w:tr>
      <w:tr w:rsidR="00945C26" w:rsidRPr="00BE3A93" w:rsidTr="00B605A4">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r w:rsidRPr="00BE3A93">
              <w:rPr>
                <w:rFonts w:ascii="Times New Roman" w:hAnsi="Times New Roman"/>
                <w:sz w:val="20"/>
              </w:rPr>
              <w:t>Queensland—</w:t>
            </w:r>
          </w:p>
        </w:tc>
        <w:tc>
          <w:tcPr>
            <w:tcW w:w="2063" w:type="pct"/>
            <w:tcBorders>
              <w:top w:val="single" w:sz="6" w:space="0" w:color="auto"/>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p>
        </w:tc>
        <w:tc>
          <w:tcPr>
            <w:tcW w:w="665" w:type="pct"/>
            <w:tcBorders>
              <w:top w:val="single" w:sz="6" w:space="0" w:color="auto"/>
              <w:left w:val="single" w:sz="6" w:space="0" w:color="auto"/>
              <w:right w:val="single" w:sz="6" w:space="0" w:color="auto"/>
            </w:tcBorders>
          </w:tcPr>
          <w:p w:rsidR="00945C26" w:rsidRPr="00BE3A93" w:rsidRDefault="00945C26" w:rsidP="000E3D7B">
            <w:pPr>
              <w:spacing w:after="0" w:line="240" w:lineRule="auto"/>
              <w:ind w:right="144"/>
              <w:jc w:val="right"/>
              <w:rPr>
                <w:rFonts w:ascii="Times New Roman" w:hAnsi="Times New Roman"/>
                <w:sz w:val="20"/>
              </w:rPr>
            </w:pPr>
          </w:p>
        </w:tc>
        <w:tc>
          <w:tcPr>
            <w:tcW w:w="693" w:type="pct"/>
            <w:tcBorders>
              <w:top w:val="single" w:sz="6" w:space="0" w:color="auto"/>
              <w:left w:val="single" w:sz="6" w:space="0" w:color="auto"/>
            </w:tcBorders>
          </w:tcPr>
          <w:p w:rsidR="00945C26" w:rsidRPr="00BE3A93" w:rsidRDefault="00945C26" w:rsidP="000E3D7B">
            <w:pPr>
              <w:spacing w:after="0" w:line="240" w:lineRule="auto"/>
              <w:ind w:right="144"/>
              <w:jc w:val="right"/>
              <w:rPr>
                <w:rFonts w:ascii="Times New Roman" w:hAnsi="Times New Roman"/>
                <w:sz w:val="20"/>
              </w:rPr>
            </w:pPr>
          </w:p>
        </w:tc>
      </w:tr>
      <w:tr w:rsidR="00945C26" w:rsidRPr="00BE3A93" w:rsidTr="00504EAF">
        <w:trPr>
          <w:trHeight w:val="20"/>
        </w:trPr>
        <w:tc>
          <w:tcPr>
            <w:tcW w:w="1579" w:type="pct"/>
            <w:tcBorders>
              <w:right w:val="single" w:sz="6" w:space="0" w:color="auto"/>
            </w:tcBorders>
          </w:tcPr>
          <w:p w:rsidR="00945C26" w:rsidRPr="00BE3A93" w:rsidRDefault="00945C26" w:rsidP="0002574C">
            <w:pPr>
              <w:spacing w:after="0" w:line="240" w:lineRule="auto"/>
              <w:ind w:left="288" w:hanging="108"/>
              <w:rPr>
                <w:rFonts w:ascii="Times New Roman" w:hAnsi="Times New Roman"/>
                <w:sz w:val="20"/>
              </w:rPr>
            </w:pPr>
            <w:r w:rsidRPr="00BE3A93">
              <w:rPr>
                <w:rFonts w:ascii="Times New Roman" w:hAnsi="Times New Roman"/>
                <w:sz w:val="20"/>
              </w:rPr>
              <w:t>The University of Queensland</w:t>
            </w: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Department of Chemistry</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30,000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30,000</w:t>
            </w:r>
          </w:p>
        </w:tc>
      </w:tr>
      <w:tr w:rsidR="00945C26" w:rsidRPr="00BE3A93" w:rsidTr="00504EAF">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Faculty of Veterinary Science</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37,500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37,500</w:t>
            </w:r>
          </w:p>
        </w:tc>
      </w:tr>
      <w:tr w:rsidR="00945C26" w:rsidRPr="00BE3A93" w:rsidTr="00504EAF">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Department of Biological Sciences</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75,000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75,000</w:t>
            </w:r>
          </w:p>
        </w:tc>
      </w:tr>
      <w:tr w:rsidR="00945C26" w:rsidRPr="00BE3A93" w:rsidTr="00504EAF">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Department of Anatomy</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80,000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80,000</w:t>
            </w:r>
          </w:p>
        </w:tc>
      </w:tr>
      <w:tr w:rsidR="00945C26" w:rsidRPr="00BE3A93" w:rsidTr="00504EAF">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Department of Biochemistry</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50,000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50,000</w:t>
            </w:r>
          </w:p>
        </w:tc>
      </w:tr>
      <w:tr w:rsidR="00945C26" w:rsidRPr="00BE3A93" w:rsidTr="00504EAF">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buildings for University College at Townsville</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50,000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50,000</w:t>
            </w:r>
          </w:p>
        </w:tc>
      </w:tr>
      <w:tr w:rsidR="00945C26" w:rsidRPr="00BE3A93" w:rsidTr="00504EAF">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second section of buildings for Faculty of Engineering</w:t>
            </w:r>
            <w:r w:rsidR="008E3062"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175,000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175,000</w:t>
            </w:r>
          </w:p>
        </w:tc>
      </w:tr>
      <w:tr w:rsidR="00945C26" w:rsidRPr="00BE3A93" w:rsidTr="00504EAF">
        <w:trPr>
          <w:trHeight w:val="20"/>
        </w:trPr>
        <w:tc>
          <w:tcPr>
            <w:tcW w:w="157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63"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for Department of Physiology</w:t>
            </w:r>
            <w:r w:rsidR="00B7483E"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267,500</w:t>
            </w:r>
          </w:p>
        </w:tc>
        <w:tc>
          <w:tcPr>
            <w:tcW w:w="693" w:type="pct"/>
            <w:tcBorders>
              <w:left w:val="single" w:sz="6" w:space="0" w:color="auto"/>
            </w:tcBorders>
            <w:vAlign w:val="bottom"/>
          </w:tcPr>
          <w:p w:rsidR="00945C26" w:rsidRPr="00BE3A93" w:rsidRDefault="00945C26" w:rsidP="00504EAF">
            <w:pPr>
              <w:spacing w:after="0" w:line="240" w:lineRule="auto"/>
              <w:ind w:right="144"/>
              <w:jc w:val="right"/>
              <w:rPr>
                <w:rFonts w:ascii="Times New Roman" w:hAnsi="Times New Roman"/>
                <w:sz w:val="20"/>
              </w:rPr>
            </w:pPr>
            <w:r w:rsidRPr="00BE3A93">
              <w:rPr>
                <w:rFonts w:ascii="Times New Roman" w:hAnsi="Times New Roman"/>
                <w:sz w:val="20"/>
              </w:rPr>
              <w:t>267,500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FA6192">
      <w:pPr>
        <w:spacing w:after="60" w:line="240" w:lineRule="auto"/>
        <w:jc w:val="center"/>
        <w:rPr>
          <w:rFonts w:ascii="Times New Roman" w:hAnsi="Times New Roman"/>
        </w:rPr>
      </w:pPr>
      <w:r w:rsidRPr="00BE3A93">
        <w:rPr>
          <w:rFonts w:ascii="Times New Roman" w:hAnsi="Times New Roman"/>
          <w:smallCaps/>
        </w:rPr>
        <w:lastRenderedPageBreak/>
        <w:t>Second Schedule—</w:t>
      </w:r>
      <w:r w:rsidRPr="00BE3A9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846"/>
        <w:gridCol w:w="3726"/>
        <w:gridCol w:w="1358"/>
        <w:gridCol w:w="1179"/>
      </w:tblGrid>
      <w:tr w:rsidR="00945C26" w:rsidRPr="00BE3A93" w:rsidTr="00964A12">
        <w:trPr>
          <w:trHeight w:val="20"/>
        </w:trPr>
        <w:tc>
          <w:tcPr>
            <w:tcW w:w="1589" w:type="pct"/>
            <w:tcBorders>
              <w:top w:val="single" w:sz="6" w:space="0" w:color="auto"/>
              <w:right w:val="single" w:sz="6" w:space="0" w:color="auto"/>
            </w:tcBorders>
            <w:vAlign w:val="bottom"/>
          </w:tcPr>
          <w:p w:rsidR="00945C26" w:rsidRPr="00BE3A93" w:rsidRDefault="00945C26" w:rsidP="00964A12">
            <w:pPr>
              <w:spacing w:after="0" w:line="240" w:lineRule="auto"/>
              <w:jc w:val="center"/>
              <w:rPr>
                <w:rFonts w:ascii="Times New Roman" w:hAnsi="Times New Roman"/>
                <w:sz w:val="20"/>
              </w:rPr>
            </w:pPr>
            <w:r w:rsidRPr="00BE3A93">
              <w:rPr>
                <w:rFonts w:ascii="Times New Roman" w:hAnsi="Times New Roman"/>
                <w:sz w:val="20"/>
              </w:rPr>
              <w:t>First Column.</w:t>
            </w:r>
          </w:p>
        </w:tc>
        <w:tc>
          <w:tcPr>
            <w:tcW w:w="2072" w:type="pct"/>
            <w:tcBorders>
              <w:top w:val="single" w:sz="6" w:space="0" w:color="auto"/>
              <w:left w:val="single" w:sz="6" w:space="0" w:color="auto"/>
              <w:right w:val="single" w:sz="6" w:space="0" w:color="auto"/>
            </w:tcBorders>
            <w:vAlign w:val="bottom"/>
          </w:tcPr>
          <w:p w:rsidR="00945C26" w:rsidRPr="00BE3A93" w:rsidRDefault="00945C26" w:rsidP="00964A12">
            <w:pPr>
              <w:spacing w:after="0" w:line="240" w:lineRule="auto"/>
              <w:jc w:val="center"/>
              <w:rPr>
                <w:rFonts w:ascii="Times New Roman" w:hAnsi="Times New Roman"/>
                <w:sz w:val="20"/>
              </w:rPr>
            </w:pPr>
            <w:r w:rsidRPr="00BE3A93">
              <w:rPr>
                <w:rFonts w:ascii="Times New Roman" w:hAnsi="Times New Roman"/>
                <w:sz w:val="20"/>
              </w:rPr>
              <w:t>Second Column.</w:t>
            </w:r>
          </w:p>
        </w:tc>
        <w:tc>
          <w:tcPr>
            <w:tcW w:w="665" w:type="pct"/>
            <w:tcBorders>
              <w:top w:val="single" w:sz="6" w:space="0" w:color="auto"/>
              <w:left w:val="single" w:sz="6" w:space="0" w:color="auto"/>
              <w:right w:val="single" w:sz="6" w:space="0" w:color="auto"/>
            </w:tcBorders>
            <w:vAlign w:val="bottom"/>
          </w:tcPr>
          <w:p w:rsidR="00945C26" w:rsidRPr="00BE3A93" w:rsidRDefault="00945C26" w:rsidP="00964A12">
            <w:pPr>
              <w:spacing w:after="0" w:line="240" w:lineRule="auto"/>
              <w:jc w:val="center"/>
              <w:rPr>
                <w:rFonts w:ascii="Times New Roman" w:hAnsi="Times New Roman"/>
                <w:sz w:val="20"/>
              </w:rPr>
            </w:pPr>
            <w:r w:rsidRPr="00BE3A93">
              <w:rPr>
                <w:rFonts w:ascii="Times New Roman" w:hAnsi="Times New Roman"/>
                <w:sz w:val="20"/>
              </w:rPr>
              <w:t>Third Column.</w:t>
            </w:r>
          </w:p>
        </w:tc>
        <w:tc>
          <w:tcPr>
            <w:tcW w:w="674" w:type="pct"/>
            <w:tcBorders>
              <w:top w:val="single" w:sz="6" w:space="0" w:color="auto"/>
              <w:left w:val="single" w:sz="6" w:space="0" w:color="auto"/>
            </w:tcBorders>
            <w:vAlign w:val="bottom"/>
          </w:tcPr>
          <w:p w:rsidR="00945C26" w:rsidRPr="00BE3A93" w:rsidRDefault="00945C26" w:rsidP="00964A12">
            <w:pPr>
              <w:spacing w:after="0" w:line="240" w:lineRule="auto"/>
              <w:jc w:val="center"/>
              <w:rPr>
                <w:rFonts w:ascii="Times New Roman" w:hAnsi="Times New Roman"/>
                <w:sz w:val="20"/>
              </w:rPr>
            </w:pPr>
            <w:r w:rsidRPr="00BE3A93">
              <w:rPr>
                <w:rFonts w:ascii="Times New Roman" w:hAnsi="Times New Roman"/>
                <w:sz w:val="20"/>
              </w:rPr>
              <w:t>Fourth Column.</w:t>
            </w:r>
          </w:p>
        </w:tc>
      </w:tr>
      <w:tr w:rsidR="00945C26" w:rsidRPr="00BE3A93" w:rsidTr="00964A12">
        <w:trPr>
          <w:trHeight w:val="20"/>
        </w:trPr>
        <w:tc>
          <w:tcPr>
            <w:tcW w:w="1589" w:type="pct"/>
            <w:tcBorders>
              <w:bottom w:val="single" w:sz="6" w:space="0" w:color="auto"/>
              <w:right w:val="single" w:sz="6" w:space="0" w:color="auto"/>
            </w:tcBorders>
            <w:vAlign w:val="bottom"/>
          </w:tcPr>
          <w:p w:rsidR="00945C26" w:rsidRPr="00BE3A93" w:rsidRDefault="00945C26" w:rsidP="00964A12">
            <w:pPr>
              <w:spacing w:before="120" w:after="0" w:line="240" w:lineRule="auto"/>
              <w:jc w:val="center"/>
              <w:rPr>
                <w:rFonts w:ascii="Times New Roman" w:hAnsi="Times New Roman"/>
                <w:sz w:val="20"/>
              </w:rPr>
            </w:pPr>
            <w:r w:rsidRPr="00BE3A93">
              <w:rPr>
                <w:rFonts w:ascii="Times New Roman" w:hAnsi="Times New Roman"/>
                <w:sz w:val="20"/>
              </w:rPr>
              <w:t>University.</w:t>
            </w:r>
          </w:p>
        </w:tc>
        <w:tc>
          <w:tcPr>
            <w:tcW w:w="2072" w:type="pct"/>
            <w:tcBorders>
              <w:left w:val="single" w:sz="6" w:space="0" w:color="auto"/>
              <w:bottom w:val="single" w:sz="6" w:space="0" w:color="auto"/>
              <w:right w:val="single" w:sz="6" w:space="0" w:color="auto"/>
            </w:tcBorders>
            <w:vAlign w:val="bottom"/>
          </w:tcPr>
          <w:p w:rsidR="00945C26" w:rsidRPr="00BE3A93" w:rsidRDefault="00945C26" w:rsidP="00964A12">
            <w:pPr>
              <w:spacing w:before="120" w:after="0" w:line="240" w:lineRule="auto"/>
              <w:jc w:val="center"/>
              <w:rPr>
                <w:rFonts w:ascii="Times New Roman" w:hAnsi="Times New Roman"/>
                <w:sz w:val="20"/>
              </w:rPr>
            </w:pPr>
            <w:r w:rsidRPr="00BE3A93">
              <w:rPr>
                <w:rFonts w:ascii="Times New Roman" w:hAnsi="Times New Roman"/>
                <w:sz w:val="20"/>
              </w:rPr>
              <w:t>Project.</w:t>
            </w:r>
          </w:p>
        </w:tc>
        <w:tc>
          <w:tcPr>
            <w:tcW w:w="665" w:type="pct"/>
            <w:tcBorders>
              <w:left w:val="single" w:sz="6" w:space="0" w:color="auto"/>
              <w:bottom w:val="single" w:sz="6" w:space="0" w:color="auto"/>
              <w:right w:val="single" w:sz="6" w:space="0" w:color="auto"/>
            </w:tcBorders>
            <w:vAlign w:val="bottom"/>
          </w:tcPr>
          <w:p w:rsidR="00945C26" w:rsidRPr="00BE3A93" w:rsidRDefault="00945C26" w:rsidP="00964A12">
            <w:pPr>
              <w:spacing w:before="120" w:after="0" w:line="240" w:lineRule="auto"/>
              <w:jc w:val="center"/>
              <w:rPr>
                <w:rFonts w:ascii="Times New Roman" w:hAnsi="Times New Roman"/>
                <w:sz w:val="20"/>
              </w:rPr>
            </w:pPr>
            <w:r w:rsidRPr="00BE3A93">
              <w:rPr>
                <w:rFonts w:ascii="Times New Roman" w:hAnsi="Times New Roman"/>
                <w:sz w:val="20"/>
              </w:rPr>
              <w:t>Commonwealth contribution.</w:t>
            </w:r>
          </w:p>
        </w:tc>
        <w:tc>
          <w:tcPr>
            <w:tcW w:w="674" w:type="pct"/>
            <w:tcBorders>
              <w:left w:val="single" w:sz="6" w:space="0" w:color="auto"/>
              <w:bottom w:val="single" w:sz="6" w:space="0" w:color="auto"/>
            </w:tcBorders>
            <w:vAlign w:val="bottom"/>
          </w:tcPr>
          <w:p w:rsidR="00945C26" w:rsidRPr="00BE3A93" w:rsidRDefault="00945C26" w:rsidP="00964A12">
            <w:pPr>
              <w:spacing w:before="120" w:after="0" w:line="240" w:lineRule="auto"/>
              <w:jc w:val="center"/>
              <w:rPr>
                <w:rFonts w:ascii="Times New Roman" w:hAnsi="Times New Roman"/>
                <w:sz w:val="20"/>
              </w:rPr>
            </w:pPr>
            <w:r w:rsidRPr="00BE3A93">
              <w:rPr>
                <w:rFonts w:ascii="Times New Roman" w:hAnsi="Times New Roman"/>
                <w:sz w:val="20"/>
              </w:rPr>
              <w:t>State contribution.</w:t>
            </w:r>
          </w:p>
        </w:tc>
      </w:tr>
      <w:tr w:rsidR="00945C26" w:rsidRPr="00BE3A93" w:rsidTr="000D71D2">
        <w:trPr>
          <w:trHeight w:val="20"/>
        </w:trPr>
        <w:tc>
          <w:tcPr>
            <w:tcW w:w="1589" w:type="pct"/>
            <w:tcBorders>
              <w:top w:val="single" w:sz="6" w:space="0" w:color="auto"/>
              <w:right w:val="single" w:sz="6" w:space="0" w:color="auto"/>
            </w:tcBorders>
          </w:tcPr>
          <w:p w:rsidR="00945C26" w:rsidRPr="00BE3A93" w:rsidRDefault="00945C26" w:rsidP="00C965C5">
            <w:pPr>
              <w:spacing w:before="120" w:after="0" w:line="240" w:lineRule="auto"/>
              <w:rPr>
                <w:rFonts w:ascii="Times New Roman" w:hAnsi="Times New Roman"/>
                <w:sz w:val="20"/>
              </w:rPr>
            </w:pPr>
            <w:r w:rsidRPr="00BE3A93">
              <w:rPr>
                <w:rFonts w:ascii="Times New Roman" w:hAnsi="Times New Roman"/>
                <w:sz w:val="20"/>
              </w:rPr>
              <w:t>Queensland—</w:t>
            </w:r>
            <w:r w:rsidR="00F5426E" w:rsidRPr="00BE3A93">
              <w:rPr>
                <w:rFonts w:ascii="Times New Roman" w:hAnsi="Times New Roman"/>
                <w:i/>
                <w:sz w:val="20"/>
              </w:rPr>
              <w:t>continued.</w:t>
            </w:r>
          </w:p>
        </w:tc>
        <w:tc>
          <w:tcPr>
            <w:tcW w:w="2072" w:type="pct"/>
            <w:tcBorders>
              <w:top w:val="single" w:sz="6" w:space="0" w:color="auto"/>
              <w:left w:val="single" w:sz="6" w:space="0" w:color="auto"/>
              <w:right w:val="single" w:sz="6" w:space="0" w:color="auto"/>
            </w:tcBorders>
          </w:tcPr>
          <w:p w:rsidR="00945C26" w:rsidRPr="00BE3A93" w:rsidRDefault="00945C26" w:rsidP="00C965C5">
            <w:pPr>
              <w:spacing w:before="120" w:after="0" w:line="240" w:lineRule="auto"/>
              <w:rPr>
                <w:rFonts w:ascii="Times New Roman" w:hAnsi="Times New Roman"/>
                <w:sz w:val="20"/>
              </w:rPr>
            </w:pPr>
          </w:p>
        </w:tc>
        <w:tc>
          <w:tcPr>
            <w:tcW w:w="665" w:type="pct"/>
            <w:tcBorders>
              <w:top w:val="single" w:sz="6" w:space="0" w:color="auto"/>
              <w:left w:val="single" w:sz="6" w:space="0" w:color="auto"/>
              <w:right w:val="single" w:sz="6" w:space="0" w:color="auto"/>
            </w:tcBorders>
          </w:tcPr>
          <w:p w:rsidR="00945C26" w:rsidRPr="00BE3A93" w:rsidRDefault="00945C26" w:rsidP="00C965C5">
            <w:pPr>
              <w:spacing w:before="120" w:after="0" w:line="240" w:lineRule="auto"/>
              <w:jc w:val="center"/>
              <w:rPr>
                <w:rFonts w:ascii="Times New Roman" w:hAnsi="Times New Roman"/>
                <w:sz w:val="20"/>
              </w:rPr>
            </w:pPr>
            <w:r w:rsidRPr="00BE3A93">
              <w:rPr>
                <w:rFonts w:ascii="Times New Roman" w:hAnsi="Times New Roman"/>
                <w:sz w:val="20"/>
              </w:rPr>
              <w:t>£</w:t>
            </w:r>
          </w:p>
        </w:tc>
        <w:tc>
          <w:tcPr>
            <w:tcW w:w="674" w:type="pct"/>
            <w:tcBorders>
              <w:top w:val="single" w:sz="6" w:space="0" w:color="auto"/>
              <w:left w:val="single" w:sz="6" w:space="0" w:color="auto"/>
            </w:tcBorders>
          </w:tcPr>
          <w:p w:rsidR="00945C26" w:rsidRPr="00BE3A93" w:rsidRDefault="00945C26" w:rsidP="00C965C5">
            <w:pPr>
              <w:spacing w:before="120" w:after="0" w:line="240" w:lineRule="auto"/>
              <w:jc w:val="center"/>
              <w:rPr>
                <w:rFonts w:ascii="Times New Roman" w:hAnsi="Times New Roman"/>
                <w:sz w:val="20"/>
              </w:rPr>
            </w:pPr>
            <w:r w:rsidRPr="00BE3A93">
              <w:rPr>
                <w:rFonts w:ascii="Times New Roman" w:hAnsi="Times New Roman"/>
                <w:sz w:val="20"/>
              </w:rPr>
              <w:t>£</w:t>
            </w:r>
          </w:p>
        </w:tc>
      </w:tr>
      <w:tr w:rsidR="00945C26" w:rsidRPr="00BE3A93" w:rsidTr="000A7CE3">
        <w:trPr>
          <w:trHeight w:val="20"/>
        </w:trPr>
        <w:tc>
          <w:tcPr>
            <w:tcW w:w="1589" w:type="pct"/>
            <w:tcBorders>
              <w:right w:val="single" w:sz="6" w:space="0" w:color="auto"/>
            </w:tcBorders>
          </w:tcPr>
          <w:p w:rsidR="00945C26" w:rsidRPr="00BE3A93" w:rsidRDefault="00945C26" w:rsidP="008C5DEA">
            <w:pPr>
              <w:spacing w:after="0" w:line="240" w:lineRule="auto"/>
              <w:ind w:left="288" w:hanging="108"/>
              <w:rPr>
                <w:rFonts w:ascii="Times New Roman" w:hAnsi="Times New Roman"/>
                <w:sz w:val="20"/>
              </w:rPr>
            </w:pPr>
            <w:r w:rsidRPr="00BE3A93">
              <w:rPr>
                <w:rFonts w:ascii="Times New Roman" w:hAnsi="Times New Roman"/>
                <w:sz w:val="20"/>
              </w:rPr>
              <w:t>The University of Queensland—</w:t>
            </w:r>
            <w:r w:rsidR="00F5426E" w:rsidRPr="00BE3A93">
              <w:rPr>
                <w:rFonts w:ascii="Times New Roman" w:hAnsi="Times New Roman"/>
                <w:i/>
                <w:sz w:val="20"/>
              </w:rPr>
              <w:t>continued.</w:t>
            </w: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building to provide facilities for first year Science students</w:t>
            </w:r>
            <w:r w:rsidR="005E6E75"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125,000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125,000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staff house</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 of laboratory and library facilities at Medical School at Herston</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right="144" w:hanging="288"/>
              <w:jc w:val="both"/>
              <w:rPr>
                <w:rFonts w:ascii="Times New Roman" w:hAnsi="Times New Roman"/>
                <w:sz w:val="20"/>
              </w:rPr>
            </w:pPr>
            <w:r w:rsidRPr="00BE3A93">
              <w:rPr>
                <w:rFonts w:ascii="Times New Roman" w:hAnsi="Times New Roman"/>
                <w:sz w:val="20"/>
              </w:rPr>
              <w:t>Erection of building for Faculty of Art</w:t>
            </w:r>
            <w:r w:rsidR="008C5DEA" w:rsidRPr="00BE3A93">
              <w:rPr>
                <w:rFonts w:ascii="Times New Roman" w:hAnsi="Times New Roman"/>
                <w:sz w:val="20"/>
              </w:rPr>
              <w:t>s</w:t>
            </w:r>
            <w:r w:rsidR="00FA289D" w:rsidRPr="00BE3A93">
              <w:rPr>
                <w:rFonts w:ascii="Times New Roman" w:hAnsi="Times New Roman"/>
                <w:sz w:val="20"/>
              </w:rPr>
              <w:tab/>
            </w:r>
          </w:p>
        </w:tc>
        <w:tc>
          <w:tcPr>
            <w:tcW w:w="665" w:type="pct"/>
            <w:tcBorders>
              <w:left w:val="single" w:sz="6" w:space="0" w:color="auto"/>
              <w:bottom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180,000</w:t>
            </w:r>
          </w:p>
        </w:tc>
        <w:tc>
          <w:tcPr>
            <w:tcW w:w="674" w:type="pct"/>
            <w:tcBorders>
              <w:left w:val="single" w:sz="6" w:space="0" w:color="auto"/>
              <w:bottom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180,000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bottom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p>
        </w:tc>
        <w:tc>
          <w:tcPr>
            <w:tcW w:w="665" w:type="pct"/>
            <w:tcBorders>
              <w:top w:val="single" w:sz="6" w:space="0" w:color="auto"/>
              <w:left w:val="single" w:sz="6" w:space="0" w:color="auto"/>
              <w:bottom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1,100,000</w:t>
            </w:r>
          </w:p>
        </w:tc>
        <w:tc>
          <w:tcPr>
            <w:tcW w:w="674" w:type="pct"/>
            <w:tcBorders>
              <w:top w:val="single" w:sz="6" w:space="0" w:color="auto"/>
              <w:left w:val="single" w:sz="6" w:space="0" w:color="auto"/>
              <w:bottom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1,100,000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r w:rsidRPr="00BE3A93">
              <w:rPr>
                <w:rFonts w:ascii="Times New Roman" w:hAnsi="Times New Roman"/>
                <w:sz w:val="20"/>
              </w:rPr>
              <w:t>South Australia—</w:t>
            </w:r>
          </w:p>
        </w:tc>
        <w:tc>
          <w:tcPr>
            <w:tcW w:w="2072" w:type="pct"/>
            <w:tcBorders>
              <w:top w:val="single" w:sz="6" w:space="0" w:color="auto"/>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p>
        </w:tc>
        <w:tc>
          <w:tcPr>
            <w:tcW w:w="665" w:type="pct"/>
            <w:tcBorders>
              <w:top w:val="single" w:sz="6" w:space="0" w:color="auto"/>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p>
        </w:tc>
        <w:tc>
          <w:tcPr>
            <w:tcW w:w="674" w:type="pct"/>
            <w:tcBorders>
              <w:top w:val="single" w:sz="6" w:space="0" w:color="auto"/>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p>
        </w:tc>
      </w:tr>
      <w:tr w:rsidR="00945C26" w:rsidRPr="00BE3A93" w:rsidTr="000A7CE3">
        <w:trPr>
          <w:trHeight w:val="20"/>
        </w:trPr>
        <w:tc>
          <w:tcPr>
            <w:tcW w:w="1589" w:type="pct"/>
            <w:tcBorders>
              <w:right w:val="single" w:sz="6" w:space="0" w:color="auto"/>
            </w:tcBorders>
          </w:tcPr>
          <w:p w:rsidR="00945C26" w:rsidRPr="00BE3A93" w:rsidRDefault="00945C26" w:rsidP="00AA7E5B">
            <w:pPr>
              <w:spacing w:after="0" w:line="240" w:lineRule="auto"/>
              <w:ind w:left="288" w:hanging="108"/>
              <w:rPr>
                <w:rFonts w:ascii="Times New Roman" w:hAnsi="Times New Roman"/>
                <w:sz w:val="20"/>
              </w:rPr>
            </w:pPr>
            <w:r w:rsidRPr="00BE3A93">
              <w:rPr>
                <w:rFonts w:ascii="Times New Roman" w:hAnsi="Times New Roman"/>
                <w:sz w:val="20"/>
              </w:rPr>
              <w:t>The University of Adelaide</w:t>
            </w: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building for Department of Organic Chemistry</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7,500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7,500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additions to Library</w:t>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Extensions of laboratories at Waite Institute</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9,000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9,000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Conversion of accommodation of Faculty of Law for use by Administration</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3,000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3,000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Central Animal House</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9,000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9,000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Alterations to Department of Pathology</w:t>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Alterations to Darling building</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22,500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22,500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first section of building for Faculties of Arts, Economics and Law</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70,000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70,000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second section of building for Faculties of Arts, Economics and Law</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265,000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265,000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first and second sections of building for Faculty of Architecture</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52,500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52,500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first section of building for Department of Biological Sciences</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second section of building for Department of Biological Sciences</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225,000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225,000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Completion of Medical School</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87,500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87,500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Alterations for Departments of Physical and Inorganic Chemistry</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Extensions to building of Department of Physical and Inorganic Chemistry</w:t>
            </w:r>
            <w:r w:rsidR="008C5DEA"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45,500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45,500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Alterations to Benham Laboratories for Departments of Botany and Geography</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8,000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8,000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right="144" w:hanging="288"/>
              <w:jc w:val="both"/>
              <w:rPr>
                <w:rFonts w:ascii="Times New Roman" w:hAnsi="Times New Roman"/>
                <w:sz w:val="20"/>
              </w:rPr>
            </w:pPr>
            <w:r w:rsidRPr="00BE3A93">
              <w:rPr>
                <w:rFonts w:ascii="Times New Roman" w:hAnsi="Times New Roman"/>
                <w:sz w:val="20"/>
              </w:rPr>
              <w:t>Alterations to Prince of Wales building</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5,000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 of playing fields adjacent to University site</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6,500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6,500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Extensions to Students</w:t>
            </w:r>
            <w:r w:rsidR="007121C7" w:rsidRPr="00BE3A93">
              <w:rPr>
                <w:rFonts w:ascii="Times New Roman" w:hAnsi="Times New Roman"/>
                <w:sz w:val="20"/>
              </w:rPr>
              <w:t>’</w:t>
            </w:r>
            <w:r w:rsidRPr="00BE3A93">
              <w:rPr>
                <w:rFonts w:ascii="Times New Roman" w:hAnsi="Times New Roman"/>
                <w:sz w:val="20"/>
              </w:rPr>
              <w:t xml:space="preserve"> Union</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26,500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26,500</w:t>
            </w:r>
          </w:p>
        </w:tc>
      </w:tr>
      <w:tr w:rsidR="00945C26" w:rsidRPr="00BE3A93" w:rsidTr="000A7CE3">
        <w:trPr>
          <w:trHeight w:val="20"/>
        </w:trPr>
        <w:tc>
          <w:tcPr>
            <w:tcW w:w="1589" w:type="pct"/>
            <w:tcBorders>
              <w:right w:val="single" w:sz="6" w:space="0" w:color="auto"/>
            </w:tcBorders>
          </w:tcPr>
          <w:p w:rsidR="00945C26" w:rsidRPr="00BE3A93" w:rsidRDefault="00945C26" w:rsidP="00F5426E">
            <w:pPr>
              <w:spacing w:after="0" w:line="240" w:lineRule="auto"/>
              <w:rPr>
                <w:rFonts w:ascii="Times New Roman" w:hAnsi="Times New Roman"/>
                <w:sz w:val="20"/>
              </w:rPr>
            </w:pPr>
          </w:p>
        </w:tc>
        <w:tc>
          <w:tcPr>
            <w:tcW w:w="2072"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sz w:val="20"/>
              </w:rPr>
            </w:pPr>
            <w:r w:rsidRPr="00BE3A93">
              <w:rPr>
                <w:rFonts w:ascii="Times New Roman" w:hAnsi="Times New Roman"/>
                <w:sz w:val="20"/>
              </w:rPr>
              <w:t>Erection of Laboratories for Department of Physics</w:t>
            </w:r>
            <w:r w:rsidR="00FA289D" w:rsidRPr="00BE3A93">
              <w:rPr>
                <w:rFonts w:ascii="Times New Roman" w:hAnsi="Times New Roman"/>
                <w:sz w:val="20"/>
              </w:rPr>
              <w:tab/>
            </w:r>
          </w:p>
        </w:tc>
        <w:tc>
          <w:tcPr>
            <w:tcW w:w="665" w:type="pct"/>
            <w:tcBorders>
              <w:left w:val="single" w:sz="6" w:space="0" w:color="auto"/>
              <w:righ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58,000</w:t>
            </w:r>
          </w:p>
        </w:tc>
        <w:tc>
          <w:tcPr>
            <w:tcW w:w="674" w:type="pct"/>
            <w:tcBorders>
              <w:left w:val="single" w:sz="6" w:space="0" w:color="auto"/>
            </w:tcBorders>
            <w:vAlign w:val="bottom"/>
          </w:tcPr>
          <w:p w:rsidR="00945C26" w:rsidRPr="00BE3A93" w:rsidRDefault="00945C26" w:rsidP="000A7CE3">
            <w:pPr>
              <w:spacing w:after="0" w:line="240" w:lineRule="auto"/>
              <w:ind w:right="144"/>
              <w:jc w:val="right"/>
              <w:rPr>
                <w:rFonts w:ascii="Times New Roman" w:hAnsi="Times New Roman"/>
                <w:sz w:val="20"/>
              </w:rPr>
            </w:pPr>
            <w:r w:rsidRPr="00BE3A93">
              <w:rPr>
                <w:rFonts w:ascii="Times New Roman" w:hAnsi="Times New Roman"/>
                <w:sz w:val="20"/>
              </w:rPr>
              <w:t>58,000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F5426E" w:rsidP="00813727">
      <w:pPr>
        <w:spacing w:after="60" w:line="240" w:lineRule="auto"/>
        <w:jc w:val="center"/>
        <w:rPr>
          <w:rFonts w:ascii="Times New Roman" w:hAnsi="Times New Roman"/>
        </w:rPr>
      </w:pPr>
      <w:r w:rsidRPr="00BE3A93">
        <w:rPr>
          <w:rFonts w:ascii="Times New Roman" w:hAnsi="Times New Roman"/>
          <w:smallCaps/>
        </w:rPr>
        <w:lastRenderedPageBreak/>
        <w:t>Second Schedule—</w:t>
      </w:r>
      <w:r w:rsidRPr="00BE3A9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560"/>
        <w:gridCol w:w="3851"/>
        <w:gridCol w:w="1487"/>
        <w:gridCol w:w="1211"/>
      </w:tblGrid>
      <w:tr w:rsidR="00945C26" w:rsidRPr="00BE3A93" w:rsidTr="008C5DEA">
        <w:trPr>
          <w:trHeight w:val="20"/>
        </w:trPr>
        <w:tc>
          <w:tcPr>
            <w:tcW w:w="1405" w:type="pct"/>
            <w:tcBorders>
              <w:top w:val="single" w:sz="6" w:space="0" w:color="auto"/>
              <w:right w:val="single" w:sz="6" w:space="0" w:color="auto"/>
            </w:tcBorders>
            <w:vAlign w:val="center"/>
          </w:tcPr>
          <w:p w:rsidR="00945C26" w:rsidRPr="00BE3A93" w:rsidRDefault="00945C26" w:rsidP="006A7304">
            <w:pPr>
              <w:spacing w:after="0" w:line="240" w:lineRule="auto"/>
              <w:jc w:val="center"/>
              <w:rPr>
                <w:rFonts w:ascii="Times New Roman" w:hAnsi="Times New Roman"/>
              </w:rPr>
            </w:pPr>
            <w:r w:rsidRPr="00BE3A93">
              <w:rPr>
                <w:rFonts w:ascii="Times New Roman" w:hAnsi="Times New Roman"/>
              </w:rPr>
              <w:t>First Column.</w:t>
            </w:r>
          </w:p>
        </w:tc>
        <w:tc>
          <w:tcPr>
            <w:tcW w:w="2114" w:type="pct"/>
            <w:tcBorders>
              <w:top w:val="single" w:sz="6" w:space="0" w:color="auto"/>
              <w:left w:val="single" w:sz="6" w:space="0" w:color="auto"/>
              <w:right w:val="single" w:sz="6" w:space="0" w:color="auto"/>
            </w:tcBorders>
            <w:vAlign w:val="center"/>
          </w:tcPr>
          <w:p w:rsidR="00945C26" w:rsidRPr="00BE3A93" w:rsidRDefault="00945C26" w:rsidP="006A7304">
            <w:pPr>
              <w:spacing w:after="0" w:line="240" w:lineRule="auto"/>
              <w:jc w:val="center"/>
              <w:rPr>
                <w:rFonts w:ascii="Times New Roman" w:hAnsi="Times New Roman"/>
              </w:rPr>
            </w:pPr>
            <w:r w:rsidRPr="00BE3A93">
              <w:rPr>
                <w:rFonts w:ascii="Times New Roman" w:hAnsi="Times New Roman"/>
              </w:rPr>
              <w:t>Second Column.</w:t>
            </w:r>
          </w:p>
        </w:tc>
        <w:tc>
          <w:tcPr>
            <w:tcW w:w="816" w:type="pct"/>
            <w:tcBorders>
              <w:top w:val="single" w:sz="6" w:space="0" w:color="auto"/>
              <w:left w:val="single" w:sz="6" w:space="0" w:color="auto"/>
              <w:right w:val="single" w:sz="6" w:space="0" w:color="auto"/>
            </w:tcBorders>
            <w:vAlign w:val="center"/>
          </w:tcPr>
          <w:p w:rsidR="00945C26" w:rsidRPr="00BE3A93" w:rsidRDefault="00945C26" w:rsidP="006A7304">
            <w:pPr>
              <w:spacing w:after="0" w:line="240" w:lineRule="auto"/>
              <w:jc w:val="center"/>
              <w:rPr>
                <w:rFonts w:ascii="Times New Roman" w:hAnsi="Times New Roman"/>
              </w:rPr>
            </w:pPr>
            <w:r w:rsidRPr="00BE3A93">
              <w:rPr>
                <w:rFonts w:ascii="Times New Roman" w:hAnsi="Times New Roman"/>
              </w:rPr>
              <w:t>Third Column.</w:t>
            </w:r>
          </w:p>
        </w:tc>
        <w:tc>
          <w:tcPr>
            <w:tcW w:w="665" w:type="pct"/>
            <w:tcBorders>
              <w:top w:val="single" w:sz="6" w:space="0" w:color="auto"/>
              <w:left w:val="single" w:sz="6" w:space="0" w:color="auto"/>
            </w:tcBorders>
            <w:vAlign w:val="center"/>
          </w:tcPr>
          <w:p w:rsidR="00945C26" w:rsidRPr="00BE3A93" w:rsidRDefault="00945C26" w:rsidP="006A7304">
            <w:pPr>
              <w:spacing w:after="0" w:line="240" w:lineRule="auto"/>
              <w:jc w:val="center"/>
              <w:rPr>
                <w:rFonts w:ascii="Times New Roman" w:hAnsi="Times New Roman"/>
              </w:rPr>
            </w:pPr>
            <w:r w:rsidRPr="00BE3A93">
              <w:rPr>
                <w:rFonts w:ascii="Times New Roman" w:hAnsi="Times New Roman"/>
              </w:rPr>
              <w:t>Fourth Column.</w:t>
            </w:r>
          </w:p>
        </w:tc>
      </w:tr>
      <w:tr w:rsidR="00945C26" w:rsidRPr="00BE3A93" w:rsidTr="008C5DEA">
        <w:trPr>
          <w:trHeight w:val="20"/>
        </w:trPr>
        <w:tc>
          <w:tcPr>
            <w:tcW w:w="1405" w:type="pct"/>
            <w:tcBorders>
              <w:bottom w:val="single" w:sz="6" w:space="0" w:color="auto"/>
              <w:right w:val="single" w:sz="6" w:space="0" w:color="auto"/>
            </w:tcBorders>
            <w:vAlign w:val="center"/>
          </w:tcPr>
          <w:p w:rsidR="00945C26" w:rsidRPr="00BE3A93" w:rsidRDefault="00945C26" w:rsidP="006A7304">
            <w:pPr>
              <w:spacing w:before="120" w:after="0" w:line="240" w:lineRule="auto"/>
              <w:jc w:val="center"/>
              <w:rPr>
                <w:rFonts w:ascii="Times New Roman" w:hAnsi="Times New Roman"/>
              </w:rPr>
            </w:pPr>
            <w:r w:rsidRPr="00BE3A93">
              <w:rPr>
                <w:rFonts w:ascii="Times New Roman" w:hAnsi="Times New Roman"/>
              </w:rPr>
              <w:t>University.</w:t>
            </w:r>
          </w:p>
        </w:tc>
        <w:tc>
          <w:tcPr>
            <w:tcW w:w="2114" w:type="pct"/>
            <w:tcBorders>
              <w:left w:val="single" w:sz="6" w:space="0" w:color="auto"/>
              <w:bottom w:val="single" w:sz="6" w:space="0" w:color="auto"/>
              <w:right w:val="single" w:sz="6" w:space="0" w:color="auto"/>
            </w:tcBorders>
            <w:vAlign w:val="center"/>
          </w:tcPr>
          <w:p w:rsidR="00945C26" w:rsidRPr="00BE3A93" w:rsidRDefault="00945C26" w:rsidP="006A7304">
            <w:pPr>
              <w:spacing w:before="120" w:after="0" w:line="240" w:lineRule="auto"/>
              <w:jc w:val="center"/>
              <w:rPr>
                <w:rFonts w:ascii="Times New Roman" w:hAnsi="Times New Roman"/>
              </w:rPr>
            </w:pPr>
            <w:r w:rsidRPr="00BE3A93">
              <w:rPr>
                <w:rFonts w:ascii="Times New Roman" w:hAnsi="Times New Roman"/>
              </w:rPr>
              <w:t>Project.</w:t>
            </w:r>
          </w:p>
        </w:tc>
        <w:tc>
          <w:tcPr>
            <w:tcW w:w="816" w:type="pct"/>
            <w:tcBorders>
              <w:left w:val="single" w:sz="6" w:space="0" w:color="auto"/>
              <w:bottom w:val="single" w:sz="6" w:space="0" w:color="auto"/>
              <w:right w:val="single" w:sz="6" w:space="0" w:color="auto"/>
            </w:tcBorders>
            <w:vAlign w:val="center"/>
          </w:tcPr>
          <w:p w:rsidR="00945C26" w:rsidRPr="00BE3A93" w:rsidRDefault="00945C26" w:rsidP="006A7304">
            <w:pPr>
              <w:spacing w:before="120" w:after="0" w:line="240" w:lineRule="auto"/>
              <w:jc w:val="center"/>
              <w:rPr>
                <w:rFonts w:ascii="Times New Roman" w:hAnsi="Times New Roman"/>
              </w:rPr>
            </w:pPr>
            <w:r w:rsidRPr="00BE3A93">
              <w:rPr>
                <w:rFonts w:ascii="Times New Roman" w:hAnsi="Times New Roman"/>
              </w:rPr>
              <w:t>Commonwealth contribution.</w:t>
            </w:r>
          </w:p>
        </w:tc>
        <w:tc>
          <w:tcPr>
            <w:tcW w:w="665" w:type="pct"/>
            <w:tcBorders>
              <w:left w:val="single" w:sz="6" w:space="0" w:color="auto"/>
              <w:bottom w:val="single" w:sz="6" w:space="0" w:color="auto"/>
            </w:tcBorders>
            <w:vAlign w:val="center"/>
          </w:tcPr>
          <w:p w:rsidR="00945C26" w:rsidRPr="00BE3A93" w:rsidRDefault="00945C26" w:rsidP="006A7304">
            <w:pPr>
              <w:spacing w:before="120" w:after="0" w:line="240" w:lineRule="auto"/>
              <w:jc w:val="center"/>
              <w:rPr>
                <w:rFonts w:ascii="Times New Roman" w:hAnsi="Times New Roman"/>
              </w:rPr>
            </w:pPr>
            <w:r w:rsidRPr="00BE3A93">
              <w:rPr>
                <w:rFonts w:ascii="Times New Roman" w:hAnsi="Times New Roman"/>
              </w:rPr>
              <w:t>State contribution.</w:t>
            </w:r>
          </w:p>
        </w:tc>
      </w:tr>
      <w:tr w:rsidR="00945C26" w:rsidRPr="00BE3A93" w:rsidTr="008C5DEA">
        <w:trPr>
          <w:trHeight w:val="20"/>
        </w:trPr>
        <w:tc>
          <w:tcPr>
            <w:tcW w:w="1405"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South Australia—</w:t>
            </w:r>
            <w:r w:rsidR="00F5426E" w:rsidRPr="00BE3A93">
              <w:rPr>
                <w:rFonts w:ascii="Times New Roman" w:hAnsi="Times New Roman"/>
                <w:i/>
              </w:rPr>
              <w:t>continued.</w:t>
            </w:r>
          </w:p>
        </w:tc>
        <w:tc>
          <w:tcPr>
            <w:tcW w:w="2114" w:type="pct"/>
            <w:tcBorders>
              <w:top w:val="single" w:sz="6" w:space="0" w:color="auto"/>
              <w:left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816" w:type="pct"/>
            <w:tcBorders>
              <w:top w:val="single" w:sz="6" w:space="0" w:color="auto"/>
              <w:left w:val="single" w:sz="6" w:space="0" w:color="auto"/>
              <w:right w:val="single" w:sz="6" w:space="0" w:color="auto"/>
            </w:tcBorders>
          </w:tcPr>
          <w:p w:rsidR="00945C26" w:rsidRPr="00BE3A93" w:rsidRDefault="00945C26" w:rsidP="002A0F43">
            <w:pPr>
              <w:spacing w:after="0" w:line="240" w:lineRule="auto"/>
              <w:jc w:val="center"/>
              <w:rPr>
                <w:rFonts w:ascii="Times New Roman" w:hAnsi="Times New Roman"/>
              </w:rPr>
            </w:pPr>
            <w:r w:rsidRPr="00BE3A93">
              <w:rPr>
                <w:rFonts w:ascii="Times New Roman" w:hAnsi="Times New Roman"/>
              </w:rPr>
              <w:t>£</w:t>
            </w:r>
          </w:p>
        </w:tc>
        <w:tc>
          <w:tcPr>
            <w:tcW w:w="665" w:type="pct"/>
            <w:tcBorders>
              <w:top w:val="single" w:sz="6" w:space="0" w:color="auto"/>
              <w:left w:val="single" w:sz="6" w:space="0" w:color="auto"/>
            </w:tcBorders>
          </w:tcPr>
          <w:p w:rsidR="00945C26" w:rsidRPr="00BE3A93" w:rsidRDefault="00945C26" w:rsidP="002A0F43">
            <w:pPr>
              <w:spacing w:after="0" w:line="240" w:lineRule="auto"/>
              <w:jc w:val="center"/>
              <w:rPr>
                <w:rFonts w:ascii="Times New Roman" w:hAnsi="Times New Roman"/>
              </w:rPr>
            </w:pPr>
            <w:r w:rsidRPr="00BE3A93">
              <w:rPr>
                <w:rFonts w:ascii="Times New Roman" w:hAnsi="Times New Roman"/>
              </w:rPr>
              <w:t>£</w:t>
            </w:r>
          </w:p>
        </w:tc>
      </w:tr>
      <w:tr w:rsidR="00945C26" w:rsidRPr="00BE3A93" w:rsidTr="008C5DEA">
        <w:trPr>
          <w:trHeight w:val="20"/>
        </w:trPr>
        <w:tc>
          <w:tcPr>
            <w:tcW w:w="1405" w:type="pct"/>
            <w:tcBorders>
              <w:right w:val="single" w:sz="6" w:space="0" w:color="auto"/>
            </w:tcBorders>
          </w:tcPr>
          <w:p w:rsidR="00945C26" w:rsidRPr="00BE3A93" w:rsidRDefault="00945C26" w:rsidP="008D677B">
            <w:pPr>
              <w:spacing w:after="0" w:line="240" w:lineRule="auto"/>
              <w:ind w:left="288" w:hanging="108"/>
              <w:rPr>
                <w:rFonts w:ascii="Times New Roman" w:hAnsi="Times New Roman"/>
              </w:rPr>
            </w:pPr>
            <w:r w:rsidRPr="00BE3A93">
              <w:rPr>
                <w:rFonts w:ascii="Times New Roman" w:hAnsi="Times New Roman"/>
              </w:rPr>
              <w:t>The University of Adelaide—</w:t>
            </w:r>
            <w:r w:rsidR="00F5426E" w:rsidRPr="00BE3A93">
              <w:rPr>
                <w:rFonts w:ascii="Times New Roman" w:hAnsi="Times New Roman"/>
                <w:i/>
              </w:rPr>
              <w:t>continued</w:t>
            </w:r>
          </w:p>
        </w:tc>
        <w:tc>
          <w:tcPr>
            <w:tcW w:w="2114"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right="288" w:hanging="288"/>
              <w:jc w:val="both"/>
              <w:rPr>
                <w:rFonts w:ascii="Times New Roman" w:hAnsi="Times New Roman"/>
              </w:rPr>
            </w:pPr>
            <w:r w:rsidRPr="00BE3A93">
              <w:rPr>
                <w:rFonts w:ascii="Times New Roman" w:hAnsi="Times New Roman"/>
              </w:rPr>
              <w:t>Purchase of sites in Mackinnon Parade</w:t>
            </w:r>
            <w:r w:rsidR="00531F2F" w:rsidRPr="00BE3A93">
              <w:rPr>
                <w:rFonts w:ascii="Times New Roman" w:hAnsi="Times New Roman"/>
              </w:rPr>
              <w:tab/>
            </w:r>
          </w:p>
        </w:tc>
        <w:tc>
          <w:tcPr>
            <w:tcW w:w="816" w:type="pct"/>
            <w:tcBorders>
              <w:left w:val="single" w:sz="6" w:space="0" w:color="auto"/>
              <w:right w:val="single" w:sz="6" w:space="0" w:color="auto"/>
            </w:tcBorders>
          </w:tcPr>
          <w:p w:rsidR="00945C26" w:rsidRPr="00BE3A93" w:rsidRDefault="00945C26" w:rsidP="00531F2F">
            <w:pPr>
              <w:spacing w:after="0" w:line="240" w:lineRule="auto"/>
              <w:ind w:right="144"/>
              <w:jc w:val="right"/>
              <w:rPr>
                <w:rFonts w:ascii="Times New Roman" w:hAnsi="Times New Roman"/>
              </w:rPr>
            </w:pPr>
            <w:r w:rsidRPr="00BE3A93">
              <w:rPr>
                <w:rFonts w:ascii="Times New Roman" w:hAnsi="Times New Roman"/>
              </w:rPr>
              <w:t>47,000</w:t>
            </w:r>
          </w:p>
        </w:tc>
        <w:tc>
          <w:tcPr>
            <w:tcW w:w="665" w:type="pct"/>
            <w:tcBorders>
              <w:left w:val="single" w:sz="6" w:space="0" w:color="auto"/>
            </w:tcBorders>
          </w:tcPr>
          <w:p w:rsidR="00945C26" w:rsidRPr="00BE3A93" w:rsidRDefault="00945C26" w:rsidP="00531F2F">
            <w:pPr>
              <w:spacing w:after="0" w:line="240" w:lineRule="auto"/>
              <w:ind w:right="144"/>
              <w:jc w:val="right"/>
              <w:rPr>
                <w:rFonts w:ascii="Times New Roman" w:hAnsi="Times New Roman"/>
              </w:rPr>
            </w:pPr>
            <w:r w:rsidRPr="00BE3A93">
              <w:rPr>
                <w:rFonts w:ascii="Times New Roman" w:hAnsi="Times New Roman"/>
              </w:rPr>
              <w:t>47,000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Planning development of additional site at Bedford Park</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first section of building for Department of Physical Education</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32,500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32,500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building for staff club</w:t>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first section of building for Faculty of Technology</w:t>
            </w:r>
            <w:r w:rsidR="00531F2F" w:rsidRPr="00BE3A93">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35,000</w:t>
            </w:r>
          </w:p>
        </w:tc>
        <w:tc>
          <w:tcPr>
            <w:tcW w:w="665" w:type="pct"/>
            <w:tcBorders>
              <w:left w:val="single" w:sz="6" w:space="0" w:color="auto"/>
              <w:bottom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bottom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945C26" w:rsidRPr="00BE3A93" w:rsidRDefault="008C5DEA" w:rsidP="00937070">
            <w:pPr>
              <w:spacing w:after="0" w:line="240" w:lineRule="auto"/>
              <w:ind w:right="144"/>
              <w:jc w:val="right"/>
              <w:rPr>
                <w:rFonts w:ascii="Times New Roman" w:hAnsi="Times New Roman"/>
              </w:rPr>
            </w:pPr>
            <w:r w:rsidRPr="00BE3A93">
              <w:rPr>
                <w:rFonts w:ascii="Times New Roman" w:hAnsi="Times New Roman"/>
              </w:rPr>
              <w:t>1,060;00</w:t>
            </w:r>
            <w:r w:rsidR="00945C26" w:rsidRPr="00BE3A93">
              <w:rPr>
                <w:rFonts w:ascii="Times New Roman" w:hAnsi="Times New Roman"/>
              </w:rPr>
              <w:t>0</w:t>
            </w:r>
          </w:p>
        </w:tc>
        <w:tc>
          <w:tcPr>
            <w:tcW w:w="665" w:type="pct"/>
            <w:tcBorders>
              <w:top w:val="single" w:sz="6" w:space="0" w:color="auto"/>
              <w:left w:val="single" w:sz="6" w:space="0" w:color="auto"/>
              <w:bottom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1,060,000</w:t>
            </w:r>
          </w:p>
        </w:tc>
      </w:tr>
      <w:tr w:rsidR="00945C26" w:rsidRPr="00BE3A93" w:rsidTr="008C5DEA">
        <w:trPr>
          <w:trHeight w:val="20"/>
        </w:trPr>
        <w:tc>
          <w:tcPr>
            <w:tcW w:w="1405" w:type="pct"/>
            <w:vMerge w:val="restart"/>
            <w:tcBorders>
              <w:right w:val="single" w:sz="6" w:space="0" w:color="auto"/>
            </w:tcBorders>
          </w:tcPr>
          <w:p w:rsidR="00945C26" w:rsidRPr="00BE3A93" w:rsidRDefault="00945C26" w:rsidP="008D677B">
            <w:pPr>
              <w:spacing w:after="0" w:line="240" w:lineRule="auto"/>
              <w:ind w:left="288" w:hanging="108"/>
              <w:rPr>
                <w:rFonts w:ascii="Times New Roman" w:hAnsi="Times New Roman"/>
              </w:rPr>
            </w:pPr>
            <w:r w:rsidRPr="00BE3A93">
              <w:rPr>
                <w:rFonts w:ascii="Times New Roman" w:hAnsi="Times New Roman"/>
              </w:rPr>
              <w:t>The South Australian Institute of Technology</w:t>
            </w:r>
          </w:p>
        </w:tc>
        <w:tc>
          <w:tcPr>
            <w:tcW w:w="2114" w:type="pct"/>
            <w:tcBorders>
              <w:top w:val="single" w:sz="6" w:space="0" w:color="auto"/>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Alterations to existing buildings</w:t>
            </w:r>
            <w:r w:rsidR="00531F2F" w:rsidRPr="00BE3A93">
              <w:rPr>
                <w:rFonts w:ascii="Times New Roman" w:hAnsi="Times New Roman"/>
              </w:rPr>
              <w:tab/>
            </w:r>
          </w:p>
        </w:tc>
        <w:tc>
          <w:tcPr>
            <w:tcW w:w="816" w:type="pct"/>
            <w:tcBorders>
              <w:top w:val="single" w:sz="6" w:space="0" w:color="auto"/>
              <w:left w:val="single" w:sz="6" w:space="0" w:color="auto"/>
              <w:bottom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10,000</w:t>
            </w:r>
          </w:p>
        </w:tc>
        <w:tc>
          <w:tcPr>
            <w:tcW w:w="665" w:type="pct"/>
            <w:tcBorders>
              <w:top w:val="single" w:sz="6" w:space="0" w:color="auto"/>
              <w:left w:val="single" w:sz="6" w:space="0" w:color="auto"/>
              <w:bottom w:val="single" w:sz="6" w:space="0" w:color="auto"/>
            </w:tcBorders>
            <w:vAlign w:val="bottom"/>
          </w:tcPr>
          <w:p w:rsidR="00945C26" w:rsidRPr="00BE3A93" w:rsidRDefault="008C5DEA" w:rsidP="00937070">
            <w:pPr>
              <w:spacing w:after="0" w:line="240" w:lineRule="auto"/>
              <w:ind w:right="144"/>
              <w:jc w:val="right"/>
              <w:rPr>
                <w:rFonts w:ascii="Times New Roman" w:hAnsi="Times New Roman"/>
              </w:rPr>
            </w:pPr>
            <w:r w:rsidRPr="00BE3A93">
              <w:rPr>
                <w:rFonts w:ascii="Times New Roman" w:hAnsi="Times New Roman"/>
              </w:rPr>
              <w:t>1</w:t>
            </w:r>
            <w:r w:rsidR="00945C26" w:rsidRPr="00BE3A93">
              <w:rPr>
                <w:rFonts w:ascii="Times New Roman" w:hAnsi="Times New Roman"/>
              </w:rPr>
              <w:t>0.000</w:t>
            </w:r>
          </w:p>
        </w:tc>
      </w:tr>
      <w:tr w:rsidR="00945C26" w:rsidRPr="00BE3A93" w:rsidTr="008C5DEA">
        <w:trPr>
          <w:trHeight w:val="20"/>
        </w:trPr>
        <w:tc>
          <w:tcPr>
            <w:tcW w:w="1405" w:type="pct"/>
            <w:vMerge/>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bottom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10,000</w:t>
            </w:r>
          </w:p>
        </w:tc>
        <w:tc>
          <w:tcPr>
            <w:tcW w:w="665" w:type="pct"/>
            <w:tcBorders>
              <w:top w:val="single" w:sz="6" w:space="0" w:color="auto"/>
              <w:left w:val="single" w:sz="6" w:space="0" w:color="auto"/>
              <w:bottom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Western Australia—</w:t>
            </w:r>
          </w:p>
        </w:tc>
        <w:tc>
          <w:tcPr>
            <w:tcW w:w="2114" w:type="pct"/>
            <w:tcBorders>
              <w:top w:val="single" w:sz="6" w:space="0" w:color="auto"/>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p>
        </w:tc>
        <w:tc>
          <w:tcPr>
            <w:tcW w:w="816" w:type="pct"/>
            <w:tcBorders>
              <w:top w:val="single" w:sz="6" w:space="0" w:color="auto"/>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p>
        </w:tc>
        <w:tc>
          <w:tcPr>
            <w:tcW w:w="665" w:type="pct"/>
            <w:tcBorders>
              <w:top w:val="single" w:sz="6" w:space="0" w:color="auto"/>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p>
        </w:tc>
      </w:tr>
      <w:tr w:rsidR="00945C26" w:rsidRPr="00BE3A93" w:rsidTr="008C5DEA">
        <w:trPr>
          <w:trHeight w:val="20"/>
        </w:trPr>
        <w:tc>
          <w:tcPr>
            <w:tcW w:w="1405" w:type="pct"/>
            <w:tcBorders>
              <w:right w:val="single" w:sz="6" w:space="0" w:color="auto"/>
            </w:tcBorders>
          </w:tcPr>
          <w:p w:rsidR="00945C26" w:rsidRPr="00BE3A93" w:rsidRDefault="00E974B5" w:rsidP="00944333">
            <w:pPr>
              <w:spacing w:after="0" w:line="240" w:lineRule="auto"/>
              <w:ind w:left="288" w:hanging="108"/>
              <w:rPr>
                <w:rFonts w:ascii="Times New Roman" w:hAnsi="Times New Roman"/>
              </w:rPr>
            </w:pPr>
            <w:r>
              <w:rPr>
                <w:rFonts w:ascii="Times New Roman" w:hAnsi="Times New Roman"/>
              </w:rPr>
              <w:t xml:space="preserve">The University </w:t>
            </w:r>
            <w:r w:rsidR="00944333" w:rsidRPr="00BE3A93">
              <w:rPr>
                <w:rFonts w:ascii="Times New Roman" w:hAnsi="Times New Roman"/>
              </w:rPr>
              <w:t xml:space="preserve">of Western </w:t>
            </w:r>
            <w:r w:rsidR="00945C26" w:rsidRPr="00BE3A93">
              <w:rPr>
                <w:rFonts w:ascii="Times New Roman" w:hAnsi="Times New Roman"/>
              </w:rPr>
              <w:t>Australia</w:t>
            </w:r>
          </w:p>
        </w:tc>
        <w:tc>
          <w:tcPr>
            <w:tcW w:w="2114"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Completion of first section of b</w:t>
            </w:r>
            <w:r w:rsidR="00EE7935" w:rsidRPr="00BE3A93">
              <w:rPr>
                <w:rFonts w:ascii="Times New Roman" w:hAnsi="Times New Roman"/>
              </w:rPr>
              <w:t>uilding for Department of Physic</w:t>
            </w:r>
            <w:r w:rsidRPr="00BE3A93">
              <w:rPr>
                <w:rFonts w:ascii="Times New Roman" w:hAnsi="Times New Roman"/>
              </w:rPr>
              <w:t>s</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302,500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302,500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Enclosure of undercroft of Winthrop Hall for library purposes</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7,500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7,500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1817C2">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Alterations to existing buildings of Faculty of A</w:t>
            </w:r>
            <w:r w:rsidR="008C5DEA" w:rsidRPr="00BE3A93">
              <w:rPr>
                <w:rFonts w:ascii="Times New Roman" w:hAnsi="Times New Roman"/>
              </w:rPr>
              <w:t>rts, Department of Geology and D</w:t>
            </w:r>
            <w:r w:rsidRPr="00BE3A93">
              <w:rPr>
                <w:rFonts w:ascii="Times New Roman" w:hAnsi="Times New Roman"/>
              </w:rPr>
              <w:t>epartment :of Chemistry and completion :of staff house</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38,500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38,500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Installation of Water, Electricity, Gas and other services and preparation of sites within the University grounds</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46,500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46,500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Extensions to building of Faculty of Law</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second section of building for Department of Chemistry</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250,000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250,000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first section of building for Faculty of Arts</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250,000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250,000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first section of library</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250,000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250,000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first section of buildings for pre-clinical departments including Department of Micro</w:t>
            </w:r>
            <w:r w:rsidR="008C5DEA" w:rsidRPr="00BE3A93">
              <w:rPr>
                <w:rFonts w:ascii="Times New Roman" w:hAnsi="Times New Roman"/>
              </w:rPr>
              <w:t>-</w:t>
            </w:r>
            <w:r w:rsidRPr="00BE3A93">
              <w:rPr>
                <w:rFonts w:ascii="Times New Roman" w:hAnsi="Times New Roman"/>
              </w:rPr>
              <w:t>biology</w:t>
            </w:r>
            <w:r w:rsidR="00531F2F" w:rsidRPr="00BE3A93">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50,000</w:t>
            </w:r>
          </w:p>
        </w:tc>
        <w:tc>
          <w:tcPr>
            <w:tcW w:w="665" w:type="pct"/>
            <w:tcBorders>
              <w:left w:val="single" w:sz="6" w:space="0" w:color="auto"/>
              <w:bottom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bottom w:val="single" w:sz="6" w:space="0" w:color="auto"/>
              <w:right w:val="single" w:sz="6" w:space="0" w:color="auto"/>
            </w:tcBorders>
          </w:tcPr>
          <w:p w:rsidR="00945C26" w:rsidRPr="00BE3A93" w:rsidRDefault="00945C26" w:rsidP="00E14B1D">
            <w:pPr>
              <w:spacing w:after="0" w:line="240" w:lineRule="auto"/>
              <w:ind w:left="288" w:hanging="288"/>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1,200,000</w:t>
            </w:r>
          </w:p>
        </w:tc>
        <w:tc>
          <w:tcPr>
            <w:tcW w:w="665" w:type="pct"/>
            <w:tcBorders>
              <w:top w:val="single" w:sz="6" w:space="0" w:color="auto"/>
              <w:left w:val="single" w:sz="6" w:space="0" w:color="auto"/>
              <w:bottom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1,200,000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Tasmania—</w:t>
            </w:r>
          </w:p>
        </w:tc>
        <w:tc>
          <w:tcPr>
            <w:tcW w:w="2114" w:type="pct"/>
            <w:tcBorders>
              <w:top w:val="single" w:sz="6" w:space="0" w:color="auto"/>
              <w:left w:val="single" w:sz="6" w:space="0" w:color="auto"/>
              <w:right w:val="single" w:sz="6" w:space="0" w:color="auto"/>
            </w:tcBorders>
          </w:tcPr>
          <w:p w:rsidR="00945C26" w:rsidRPr="00BE3A93" w:rsidRDefault="00945C26" w:rsidP="00E14B1D">
            <w:pPr>
              <w:spacing w:after="0" w:line="240" w:lineRule="auto"/>
              <w:ind w:left="288" w:hanging="288"/>
              <w:rPr>
                <w:rFonts w:ascii="Times New Roman" w:hAnsi="Times New Roman"/>
              </w:rPr>
            </w:pPr>
          </w:p>
        </w:tc>
        <w:tc>
          <w:tcPr>
            <w:tcW w:w="816" w:type="pct"/>
            <w:tcBorders>
              <w:top w:val="single" w:sz="6" w:space="0" w:color="auto"/>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p>
        </w:tc>
        <w:tc>
          <w:tcPr>
            <w:tcW w:w="665" w:type="pct"/>
            <w:tcBorders>
              <w:top w:val="single" w:sz="6" w:space="0" w:color="auto"/>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p>
        </w:tc>
      </w:tr>
      <w:tr w:rsidR="00945C26" w:rsidRPr="00BE3A93" w:rsidTr="008C5DEA">
        <w:trPr>
          <w:trHeight w:val="20"/>
        </w:trPr>
        <w:tc>
          <w:tcPr>
            <w:tcW w:w="1405" w:type="pct"/>
            <w:tcBorders>
              <w:right w:val="single" w:sz="6" w:space="0" w:color="auto"/>
            </w:tcBorders>
          </w:tcPr>
          <w:p w:rsidR="00945C26" w:rsidRPr="00BE3A93" w:rsidRDefault="00945C26" w:rsidP="000455FA">
            <w:pPr>
              <w:spacing w:after="0" w:line="240" w:lineRule="auto"/>
              <w:ind w:left="288" w:hanging="108"/>
              <w:rPr>
                <w:rFonts w:ascii="Times New Roman" w:hAnsi="Times New Roman"/>
              </w:rPr>
            </w:pPr>
            <w:r w:rsidRPr="00BE3A93">
              <w:rPr>
                <w:rFonts w:ascii="Times New Roman" w:hAnsi="Times New Roman"/>
              </w:rPr>
              <w:t>The University of Tasmania</w:t>
            </w: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Completion of library</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50,000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Completion of building</w:t>
            </w:r>
            <w:r w:rsidR="00FC39D5" w:rsidRPr="00BE3A93">
              <w:rPr>
                <w:rFonts w:ascii="Times New Roman" w:hAnsi="Times New Roman"/>
              </w:rPr>
              <w:t xml:space="preserve"> </w:t>
            </w:r>
            <w:r w:rsidRPr="00BE3A93">
              <w:rPr>
                <w:rFonts w:ascii="Times New Roman" w:hAnsi="Times New Roman"/>
              </w:rPr>
              <w:t>for Department of Chemistry</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17,500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17,500</w:t>
            </w:r>
          </w:p>
        </w:tc>
      </w:tr>
      <w:tr w:rsidR="00945C26" w:rsidRPr="00BE3A93" w:rsidTr="008C5DEA">
        <w:trPr>
          <w:trHeight w:val="20"/>
        </w:trPr>
        <w:tc>
          <w:tcPr>
            <w:tcW w:w="140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114"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Completion of building for Faculty of Arts and Department of Education</w:t>
            </w:r>
            <w:r w:rsidR="00531F2F"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106,000</w:t>
            </w:r>
          </w:p>
        </w:tc>
        <w:tc>
          <w:tcPr>
            <w:tcW w:w="665" w:type="pct"/>
            <w:tcBorders>
              <w:left w:val="single" w:sz="6" w:space="0" w:color="auto"/>
            </w:tcBorders>
            <w:vAlign w:val="bottom"/>
          </w:tcPr>
          <w:p w:rsidR="00945C26" w:rsidRPr="00BE3A93" w:rsidRDefault="00945C26" w:rsidP="00937070">
            <w:pPr>
              <w:spacing w:after="0" w:line="240" w:lineRule="auto"/>
              <w:ind w:right="144"/>
              <w:jc w:val="right"/>
              <w:rPr>
                <w:rFonts w:ascii="Times New Roman" w:hAnsi="Times New Roman"/>
              </w:rPr>
            </w:pPr>
            <w:r w:rsidRPr="00BE3A93">
              <w:rPr>
                <w:rFonts w:ascii="Times New Roman" w:hAnsi="Times New Roman"/>
              </w:rPr>
              <w:t>106,000</w:t>
            </w:r>
          </w:p>
        </w:tc>
      </w:tr>
    </w:tbl>
    <w:p w:rsidR="00945C26" w:rsidRPr="00BE3A93" w:rsidRDefault="009F0587" w:rsidP="00F5426E">
      <w:pPr>
        <w:spacing w:after="0" w:line="240" w:lineRule="auto"/>
        <w:rPr>
          <w:rFonts w:ascii="Times New Roman" w:hAnsi="Times New Roman"/>
        </w:rPr>
      </w:pPr>
      <w:r w:rsidRPr="00BE3A93">
        <w:rPr>
          <w:rFonts w:ascii="Times New Roman" w:hAnsi="Times New Roman"/>
        </w:rPr>
        <w:br w:type="page"/>
      </w:r>
    </w:p>
    <w:p w:rsidR="00945C26" w:rsidRPr="00BE3A93" w:rsidRDefault="008C5DEA" w:rsidP="00F74921">
      <w:pPr>
        <w:spacing w:after="60" w:line="240" w:lineRule="auto"/>
        <w:jc w:val="center"/>
        <w:rPr>
          <w:rFonts w:ascii="Times New Roman" w:hAnsi="Times New Roman"/>
        </w:rPr>
      </w:pPr>
      <w:r w:rsidRPr="00BE3A93">
        <w:rPr>
          <w:rFonts w:ascii="Times New Roman" w:hAnsi="Times New Roman"/>
          <w:smallCaps/>
        </w:rPr>
        <w:lastRenderedPageBreak/>
        <w:t>Second</w:t>
      </w:r>
      <w:r w:rsidR="00F5426E" w:rsidRPr="00BE3A93">
        <w:rPr>
          <w:rFonts w:ascii="Times New Roman" w:hAnsi="Times New Roman"/>
          <w:smallCaps/>
        </w:rPr>
        <w:t xml:space="preserve"> Schedule:—</w:t>
      </w:r>
      <w:r w:rsidR="00F5426E" w:rsidRPr="00BE3A9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650"/>
        <w:gridCol w:w="3761"/>
        <w:gridCol w:w="1487"/>
        <w:gridCol w:w="1211"/>
      </w:tblGrid>
      <w:tr w:rsidR="00945C26" w:rsidRPr="00BE3A93" w:rsidTr="005F61EC">
        <w:trPr>
          <w:trHeight w:val="20"/>
        </w:trPr>
        <w:tc>
          <w:tcPr>
            <w:tcW w:w="1455" w:type="pct"/>
            <w:tcBorders>
              <w:top w:val="single" w:sz="6" w:space="0" w:color="auto"/>
              <w:right w:val="single" w:sz="6" w:space="0" w:color="auto"/>
            </w:tcBorders>
            <w:vAlign w:val="center"/>
          </w:tcPr>
          <w:p w:rsidR="00945C26" w:rsidRPr="00BE3A93" w:rsidRDefault="00945C26" w:rsidP="00A12367">
            <w:pPr>
              <w:spacing w:after="0" w:line="240" w:lineRule="auto"/>
              <w:jc w:val="center"/>
              <w:rPr>
                <w:rFonts w:ascii="Times New Roman" w:hAnsi="Times New Roman"/>
              </w:rPr>
            </w:pPr>
            <w:r w:rsidRPr="00BE3A93">
              <w:rPr>
                <w:rFonts w:ascii="Times New Roman" w:hAnsi="Times New Roman"/>
              </w:rPr>
              <w:t>First Column.</w:t>
            </w:r>
          </w:p>
        </w:tc>
        <w:tc>
          <w:tcPr>
            <w:tcW w:w="2065" w:type="pct"/>
            <w:tcBorders>
              <w:top w:val="single" w:sz="6" w:space="0" w:color="auto"/>
              <w:left w:val="single" w:sz="6" w:space="0" w:color="auto"/>
              <w:right w:val="single" w:sz="6" w:space="0" w:color="auto"/>
            </w:tcBorders>
            <w:vAlign w:val="center"/>
          </w:tcPr>
          <w:p w:rsidR="00945C26" w:rsidRPr="00BE3A93" w:rsidRDefault="00945C26" w:rsidP="008C5DEA">
            <w:pPr>
              <w:spacing w:after="0" w:line="240" w:lineRule="auto"/>
              <w:jc w:val="center"/>
              <w:rPr>
                <w:rFonts w:ascii="Times New Roman" w:hAnsi="Times New Roman"/>
              </w:rPr>
            </w:pPr>
            <w:r w:rsidRPr="00BE3A93">
              <w:rPr>
                <w:rFonts w:ascii="Times New Roman" w:hAnsi="Times New Roman"/>
              </w:rPr>
              <w:t>Second Column.</w:t>
            </w:r>
          </w:p>
        </w:tc>
        <w:tc>
          <w:tcPr>
            <w:tcW w:w="816" w:type="pct"/>
            <w:tcBorders>
              <w:top w:val="single" w:sz="6" w:space="0" w:color="auto"/>
              <w:left w:val="single" w:sz="6" w:space="0" w:color="auto"/>
              <w:right w:val="single" w:sz="6" w:space="0" w:color="auto"/>
            </w:tcBorders>
            <w:vAlign w:val="center"/>
          </w:tcPr>
          <w:p w:rsidR="00945C26" w:rsidRPr="00BE3A93" w:rsidRDefault="00945C26" w:rsidP="00A12367">
            <w:pPr>
              <w:spacing w:after="0" w:line="240" w:lineRule="auto"/>
              <w:jc w:val="center"/>
              <w:rPr>
                <w:rFonts w:ascii="Times New Roman" w:hAnsi="Times New Roman"/>
              </w:rPr>
            </w:pPr>
            <w:r w:rsidRPr="00BE3A93">
              <w:rPr>
                <w:rFonts w:ascii="Times New Roman" w:hAnsi="Times New Roman"/>
              </w:rPr>
              <w:t>Third Column.</w:t>
            </w:r>
          </w:p>
        </w:tc>
        <w:tc>
          <w:tcPr>
            <w:tcW w:w="665" w:type="pct"/>
            <w:tcBorders>
              <w:top w:val="single" w:sz="6" w:space="0" w:color="auto"/>
              <w:left w:val="single" w:sz="6" w:space="0" w:color="auto"/>
            </w:tcBorders>
            <w:vAlign w:val="center"/>
          </w:tcPr>
          <w:p w:rsidR="00945C26" w:rsidRPr="00BE3A93" w:rsidRDefault="00945C26" w:rsidP="00A12367">
            <w:pPr>
              <w:spacing w:after="0" w:line="240" w:lineRule="auto"/>
              <w:jc w:val="center"/>
              <w:rPr>
                <w:rFonts w:ascii="Times New Roman" w:hAnsi="Times New Roman"/>
              </w:rPr>
            </w:pPr>
            <w:r w:rsidRPr="00BE3A93">
              <w:rPr>
                <w:rFonts w:ascii="Times New Roman" w:hAnsi="Times New Roman"/>
              </w:rPr>
              <w:t>Fourth Column.</w:t>
            </w:r>
          </w:p>
        </w:tc>
      </w:tr>
      <w:tr w:rsidR="00945C26" w:rsidRPr="00BE3A93" w:rsidTr="005F61EC">
        <w:trPr>
          <w:trHeight w:val="20"/>
        </w:trPr>
        <w:tc>
          <w:tcPr>
            <w:tcW w:w="1455" w:type="pct"/>
            <w:tcBorders>
              <w:bottom w:val="single" w:sz="6" w:space="0" w:color="auto"/>
              <w:right w:val="single" w:sz="6" w:space="0" w:color="auto"/>
            </w:tcBorders>
            <w:vAlign w:val="center"/>
          </w:tcPr>
          <w:p w:rsidR="00945C26" w:rsidRPr="00BE3A93" w:rsidRDefault="00945C26" w:rsidP="00A12367">
            <w:pPr>
              <w:spacing w:before="120" w:after="0" w:line="240" w:lineRule="auto"/>
              <w:jc w:val="center"/>
              <w:rPr>
                <w:rFonts w:ascii="Times New Roman" w:hAnsi="Times New Roman"/>
              </w:rPr>
            </w:pPr>
            <w:r w:rsidRPr="00BE3A93">
              <w:rPr>
                <w:rFonts w:ascii="Times New Roman" w:hAnsi="Times New Roman"/>
              </w:rPr>
              <w:t>University.</w:t>
            </w:r>
          </w:p>
        </w:tc>
        <w:tc>
          <w:tcPr>
            <w:tcW w:w="2065" w:type="pct"/>
            <w:tcBorders>
              <w:left w:val="single" w:sz="6" w:space="0" w:color="auto"/>
              <w:bottom w:val="single" w:sz="6" w:space="0" w:color="auto"/>
              <w:right w:val="single" w:sz="6" w:space="0" w:color="auto"/>
            </w:tcBorders>
            <w:vAlign w:val="center"/>
          </w:tcPr>
          <w:p w:rsidR="00945C26" w:rsidRPr="00BE3A93" w:rsidRDefault="00945C26" w:rsidP="00A12367">
            <w:pPr>
              <w:spacing w:before="120" w:after="0" w:line="240" w:lineRule="auto"/>
              <w:jc w:val="center"/>
              <w:rPr>
                <w:rFonts w:ascii="Times New Roman" w:hAnsi="Times New Roman"/>
              </w:rPr>
            </w:pPr>
            <w:r w:rsidRPr="00BE3A93">
              <w:rPr>
                <w:rFonts w:ascii="Times New Roman" w:hAnsi="Times New Roman"/>
              </w:rPr>
              <w:t>Project.</w:t>
            </w:r>
          </w:p>
        </w:tc>
        <w:tc>
          <w:tcPr>
            <w:tcW w:w="816" w:type="pct"/>
            <w:tcBorders>
              <w:left w:val="single" w:sz="6" w:space="0" w:color="auto"/>
              <w:bottom w:val="single" w:sz="6" w:space="0" w:color="auto"/>
              <w:right w:val="single" w:sz="6" w:space="0" w:color="auto"/>
            </w:tcBorders>
            <w:vAlign w:val="center"/>
          </w:tcPr>
          <w:p w:rsidR="00945C26" w:rsidRPr="00BE3A93" w:rsidRDefault="00945C26" w:rsidP="00A12367">
            <w:pPr>
              <w:spacing w:before="120" w:after="0" w:line="240" w:lineRule="auto"/>
              <w:jc w:val="center"/>
              <w:rPr>
                <w:rFonts w:ascii="Times New Roman" w:hAnsi="Times New Roman"/>
              </w:rPr>
            </w:pPr>
            <w:r w:rsidRPr="00BE3A93">
              <w:rPr>
                <w:rFonts w:ascii="Times New Roman" w:hAnsi="Times New Roman"/>
              </w:rPr>
              <w:t>Commonwealth contribution.</w:t>
            </w:r>
          </w:p>
        </w:tc>
        <w:tc>
          <w:tcPr>
            <w:tcW w:w="665" w:type="pct"/>
            <w:tcBorders>
              <w:left w:val="single" w:sz="6" w:space="0" w:color="auto"/>
              <w:bottom w:val="single" w:sz="6" w:space="0" w:color="auto"/>
            </w:tcBorders>
            <w:vAlign w:val="center"/>
          </w:tcPr>
          <w:p w:rsidR="00945C26" w:rsidRPr="00BE3A93" w:rsidRDefault="00945C26" w:rsidP="00A12367">
            <w:pPr>
              <w:spacing w:before="120" w:after="0" w:line="240" w:lineRule="auto"/>
              <w:jc w:val="center"/>
              <w:rPr>
                <w:rFonts w:ascii="Times New Roman" w:hAnsi="Times New Roman"/>
              </w:rPr>
            </w:pPr>
            <w:r w:rsidRPr="00BE3A93">
              <w:rPr>
                <w:rFonts w:ascii="Times New Roman" w:hAnsi="Times New Roman"/>
              </w:rPr>
              <w:t>State contribution.</w:t>
            </w:r>
          </w:p>
        </w:tc>
      </w:tr>
      <w:tr w:rsidR="00945C26" w:rsidRPr="00BE3A93" w:rsidTr="005F61EC">
        <w:trPr>
          <w:trHeight w:val="20"/>
        </w:trPr>
        <w:tc>
          <w:tcPr>
            <w:tcW w:w="1455"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r w:rsidRPr="00BE3A93">
              <w:rPr>
                <w:rFonts w:ascii="Times New Roman" w:hAnsi="Times New Roman"/>
              </w:rPr>
              <w:t>Tasmania—</w:t>
            </w:r>
            <w:r w:rsidR="00F5426E" w:rsidRPr="00BE3A93">
              <w:rPr>
                <w:rFonts w:ascii="Times New Roman" w:hAnsi="Times New Roman"/>
                <w:i/>
              </w:rPr>
              <w:t>continued.</w:t>
            </w:r>
          </w:p>
        </w:tc>
        <w:tc>
          <w:tcPr>
            <w:tcW w:w="2065" w:type="pct"/>
            <w:tcBorders>
              <w:top w:val="single" w:sz="6" w:space="0" w:color="auto"/>
              <w:left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816" w:type="pct"/>
            <w:tcBorders>
              <w:top w:val="single" w:sz="6" w:space="0" w:color="auto"/>
              <w:left w:val="single" w:sz="6" w:space="0" w:color="auto"/>
              <w:right w:val="single" w:sz="6" w:space="0" w:color="auto"/>
            </w:tcBorders>
          </w:tcPr>
          <w:p w:rsidR="00945C26" w:rsidRPr="00BE3A93" w:rsidRDefault="00945C26" w:rsidP="00A76C4B">
            <w:pPr>
              <w:spacing w:after="0" w:line="240" w:lineRule="auto"/>
              <w:jc w:val="center"/>
              <w:rPr>
                <w:rFonts w:ascii="Times New Roman" w:hAnsi="Times New Roman"/>
              </w:rPr>
            </w:pPr>
            <w:r w:rsidRPr="00BE3A93">
              <w:rPr>
                <w:rFonts w:ascii="Times New Roman" w:hAnsi="Times New Roman"/>
              </w:rPr>
              <w:t>£</w:t>
            </w:r>
          </w:p>
        </w:tc>
        <w:tc>
          <w:tcPr>
            <w:tcW w:w="665" w:type="pct"/>
            <w:tcBorders>
              <w:top w:val="single" w:sz="6" w:space="0" w:color="auto"/>
              <w:left w:val="single" w:sz="6" w:space="0" w:color="auto"/>
            </w:tcBorders>
          </w:tcPr>
          <w:p w:rsidR="00945C26" w:rsidRPr="00BE3A93" w:rsidRDefault="00945C26" w:rsidP="00A76C4B">
            <w:pPr>
              <w:spacing w:after="0" w:line="240" w:lineRule="auto"/>
              <w:jc w:val="center"/>
              <w:rPr>
                <w:rFonts w:ascii="Times New Roman" w:hAnsi="Times New Roman"/>
              </w:rPr>
            </w:pPr>
            <w:r w:rsidRPr="00BE3A93">
              <w:rPr>
                <w:rFonts w:ascii="Times New Roman" w:hAnsi="Times New Roman"/>
              </w:rPr>
              <w:t>£</w:t>
            </w:r>
          </w:p>
        </w:tc>
      </w:tr>
      <w:tr w:rsidR="00945C26" w:rsidRPr="00BE3A93" w:rsidTr="005F61EC">
        <w:trPr>
          <w:trHeight w:val="20"/>
        </w:trPr>
        <w:tc>
          <w:tcPr>
            <w:tcW w:w="1455" w:type="pct"/>
            <w:tcBorders>
              <w:right w:val="single" w:sz="6" w:space="0" w:color="auto"/>
            </w:tcBorders>
          </w:tcPr>
          <w:p w:rsidR="00945C26" w:rsidRPr="00BE3A93" w:rsidRDefault="00945C26" w:rsidP="000F603A">
            <w:pPr>
              <w:spacing w:after="0" w:line="240" w:lineRule="auto"/>
              <w:ind w:left="288" w:hanging="108"/>
              <w:rPr>
                <w:rFonts w:ascii="Times New Roman" w:hAnsi="Times New Roman"/>
              </w:rPr>
            </w:pPr>
            <w:r w:rsidRPr="00BE3A93">
              <w:rPr>
                <w:rFonts w:ascii="Times New Roman" w:hAnsi="Times New Roman"/>
              </w:rPr>
              <w:t>The University of Tasmania—</w:t>
            </w:r>
            <w:r w:rsidR="00F5426E" w:rsidRPr="00BE3A93">
              <w:rPr>
                <w:rFonts w:ascii="Times New Roman" w:hAnsi="Times New Roman"/>
                <w:i/>
              </w:rPr>
              <w:t>continued.</w:t>
            </w:r>
          </w:p>
        </w:tc>
        <w:tc>
          <w:tcPr>
            <w:tcW w:w="2065" w:type="pct"/>
            <w:tcBorders>
              <w:left w:val="single" w:sz="6" w:space="0" w:color="auto"/>
              <w:right w:val="single" w:sz="6" w:space="0" w:color="auto"/>
            </w:tcBorders>
          </w:tcPr>
          <w:p w:rsidR="00945C26" w:rsidRPr="00BE3A93" w:rsidRDefault="00945C26" w:rsidP="008C5DEA">
            <w:pPr>
              <w:tabs>
                <w:tab w:val="left" w:leader="dot" w:pos="3604"/>
              </w:tabs>
              <w:spacing w:after="0" w:line="240" w:lineRule="auto"/>
              <w:ind w:left="288" w:right="288" w:hanging="288"/>
              <w:jc w:val="both"/>
              <w:rPr>
                <w:rFonts w:ascii="Times New Roman" w:hAnsi="Times New Roman"/>
              </w:rPr>
            </w:pPr>
            <w:r w:rsidRPr="00BE3A93">
              <w:rPr>
                <w:rFonts w:ascii="Times New Roman" w:hAnsi="Times New Roman"/>
              </w:rPr>
              <w:t>Alterations to building of Faculty of Engineering to provide accommodation for Faculty of Law</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2,500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2,500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Provision of heating equipment for existing and new buildings within the University with the exception of the Students</w:t>
            </w:r>
            <w:r w:rsidR="007121C7" w:rsidRPr="00BE3A93">
              <w:rPr>
                <w:rFonts w:ascii="Times New Roman" w:hAnsi="Times New Roman"/>
              </w:rPr>
              <w:t>’</w:t>
            </w:r>
            <w:r w:rsidRPr="00BE3A93">
              <w:rPr>
                <w:rFonts w:ascii="Times New Roman" w:hAnsi="Times New Roman"/>
              </w:rPr>
              <w:t xml:space="preserve"> Union</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15,000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15,000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second and third sections of Students</w:t>
            </w:r>
            <w:r w:rsidR="007121C7" w:rsidRPr="00BE3A93">
              <w:rPr>
                <w:rFonts w:ascii="Times New Roman" w:hAnsi="Times New Roman"/>
              </w:rPr>
              <w:t>’</w:t>
            </w:r>
            <w:r w:rsidRPr="00BE3A93">
              <w:rPr>
                <w:rFonts w:ascii="Times New Roman" w:hAnsi="Times New Roman"/>
              </w:rPr>
              <w:t xml:space="preserve"> Union including heating equipment and provision of accommodation for staff club</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35,000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35,000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Installation of automatic telephone exchange</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7,500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7,500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second section of dressing rooms</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6,000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6,000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building for Departments of Geology and Geography</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140,000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140,000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Installation of Water, Electricity, Gas and other services and preparation of sites within the University grounds</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75,000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75,000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building for Department of Physics</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200,000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200,000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building for Life Sciences</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175,000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175,000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Maintenance Depot</w:t>
            </w:r>
            <w:r w:rsidR="00C62E1C" w:rsidRPr="00BE3A93">
              <w:rPr>
                <w:rFonts w:ascii="Times New Roman" w:hAnsi="Times New Roman"/>
              </w:rPr>
              <w:tab/>
            </w:r>
          </w:p>
        </w:tc>
        <w:tc>
          <w:tcPr>
            <w:tcW w:w="816" w:type="pct"/>
            <w:tcBorders>
              <w:left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15,000</w:t>
            </w:r>
          </w:p>
        </w:tc>
        <w:tc>
          <w:tcPr>
            <w:tcW w:w="665" w:type="pct"/>
            <w:tcBorders>
              <w:lef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15,000</w:t>
            </w:r>
          </w:p>
        </w:tc>
      </w:tr>
      <w:tr w:rsidR="00945C26" w:rsidRPr="00BE3A93" w:rsidTr="005F61EC">
        <w:trPr>
          <w:trHeight w:val="20"/>
        </w:trPr>
        <w:tc>
          <w:tcPr>
            <w:tcW w:w="1455" w:type="pct"/>
            <w:tcBorders>
              <w:right w:val="single" w:sz="6" w:space="0" w:color="auto"/>
            </w:tcBorders>
          </w:tcPr>
          <w:p w:rsidR="00945C26" w:rsidRPr="00BE3A93" w:rsidRDefault="00945C26" w:rsidP="00F5426E">
            <w:pPr>
              <w:spacing w:after="0" w:line="240" w:lineRule="auto"/>
              <w:rPr>
                <w:rFonts w:ascii="Times New Roman" w:hAnsi="Times New Roman"/>
              </w:rPr>
            </w:pPr>
          </w:p>
        </w:tc>
        <w:tc>
          <w:tcPr>
            <w:tcW w:w="2065" w:type="pct"/>
            <w:tcBorders>
              <w:left w:val="single" w:sz="6" w:space="0" w:color="auto"/>
              <w:right w:val="single" w:sz="6" w:space="0" w:color="auto"/>
            </w:tcBorders>
          </w:tcPr>
          <w:p w:rsidR="00945C26" w:rsidRPr="00BE3A93" w:rsidRDefault="00945C26" w:rsidP="00B666BC">
            <w:pPr>
              <w:tabs>
                <w:tab w:val="left" w:leader="dot" w:pos="3604"/>
              </w:tabs>
              <w:spacing w:after="0" w:line="240" w:lineRule="auto"/>
              <w:ind w:left="288" w:hanging="288"/>
              <w:jc w:val="both"/>
              <w:rPr>
                <w:rFonts w:ascii="Times New Roman" w:hAnsi="Times New Roman"/>
              </w:rPr>
            </w:pPr>
            <w:r w:rsidRPr="00BE3A93">
              <w:rPr>
                <w:rFonts w:ascii="Times New Roman" w:hAnsi="Times New Roman"/>
              </w:rPr>
              <w:t>Erection of building for Administration and preparation of plans for Great Hall</w:t>
            </w:r>
            <w:r w:rsidR="00C62E1C" w:rsidRPr="00BE3A93">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55,500</w:t>
            </w:r>
          </w:p>
        </w:tc>
        <w:tc>
          <w:tcPr>
            <w:tcW w:w="665" w:type="pct"/>
            <w:tcBorders>
              <w:left w:val="single" w:sz="6" w:space="0" w:color="auto"/>
              <w:bottom w:val="single" w:sz="6" w:space="0" w:color="auto"/>
            </w:tcBorders>
            <w:vAlign w:val="bottom"/>
          </w:tcPr>
          <w:p w:rsidR="00945C26" w:rsidRPr="00BE3A93" w:rsidRDefault="00945C26" w:rsidP="00C63FBB">
            <w:pPr>
              <w:spacing w:after="0" w:line="240" w:lineRule="auto"/>
              <w:ind w:right="144"/>
              <w:jc w:val="right"/>
              <w:rPr>
                <w:rFonts w:ascii="Times New Roman" w:hAnsi="Times New Roman"/>
              </w:rPr>
            </w:pPr>
            <w:r w:rsidRPr="00BE3A93">
              <w:rPr>
                <w:rFonts w:ascii="Times New Roman" w:hAnsi="Times New Roman"/>
              </w:rPr>
              <w:t>55,500</w:t>
            </w:r>
          </w:p>
        </w:tc>
      </w:tr>
      <w:tr w:rsidR="00945C26" w:rsidRPr="00BE3A93" w:rsidTr="005F61EC">
        <w:trPr>
          <w:trHeight w:val="20"/>
        </w:trPr>
        <w:tc>
          <w:tcPr>
            <w:tcW w:w="1455" w:type="pct"/>
            <w:tcBorders>
              <w:bottom w:val="single" w:sz="6" w:space="0" w:color="auto"/>
              <w:right w:val="single" w:sz="6" w:space="0" w:color="auto"/>
            </w:tcBorders>
          </w:tcPr>
          <w:p w:rsidR="00945C26" w:rsidRPr="00BE3A93" w:rsidRDefault="00945C26" w:rsidP="001678A8">
            <w:pPr>
              <w:spacing w:after="120" w:line="240" w:lineRule="auto"/>
              <w:rPr>
                <w:rFonts w:ascii="Times New Roman" w:hAnsi="Times New Roman"/>
              </w:rPr>
            </w:pPr>
          </w:p>
        </w:tc>
        <w:tc>
          <w:tcPr>
            <w:tcW w:w="2065" w:type="pct"/>
            <w:tcBorders>
              <w:left w:val="single" w:sz="6" w:space="0" w:color="auto"/>
              <w:bottom w:val="single" w:sz="6" w:space="0" w:color="auto"/>
              <w:right w:val="single" w:sz="6" w:space="0" w:color="auto"/>
            </w:tcBorders>
          </w:tcPr>
          <w:p w:rsidR="00945C26" w:rsidRPr="00BE3A93" w:rsidRDefault="00945C26" w:rsidP="001678A8">
            <w:pPr>
              <w:spacing w:after="120" w:line="240" w:lineRule="auto"/>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945C26" w:rsidRPr="00BE3A93" w:rsidRDefault="00945C26" w:rsidP="001678A8">
            <w:pPr>
              <w:spacing w:after="120" w:line="240" w:lineRule="auto"/>
              <w:ind w:right="144"/>
              <w:jc w:val="right"/>
              <w:rPr>
                <w:rFonts w:ascii="Times New Roman" w:hAnsi="Times New Roman"/>
              </w:rPr>
            </w:pPr>
            <w:r w:rsidRPr="00BE3A93">
              <w:rPr>
                <w:rFonts w:ascii="Times New Roman" w:hAnsi="Times New Roman"/>
              </w:rPr>
              <w:t>900,000</w:t>
            </w:r>
          </w:p>
        </w:tc>
        <w:tc>
          <w:tcPr>
            <w:tcW w:w="665" w:type="pct"/>
            <w:tcBorders>
              <w:top w:val="single" w:sz="6" w:space="0" w:color="auto"/>
              <w:left w:val="single" w:sz="6" w:space="0" w:color="auto"/>
              <w:bottom w:val="single" w:sz="6" w:space="0" w:color="auto"/>
            </w:tcBorders>
            <w:vAlign w:val="bottom"/>
          </w:tcPr>
          <w:p w:rsidR="00945C26" w:rsidRPr="00BE3A93" w:rsidRDefault="00945C26" w:rsidP="001678A8">
            <w:pPr>
              <w:spacing w:after="120" w:line="240" w:lineRule="auto"/>
              <w:ind w:right="144"/>
              <w:jc w:val="right"/>
              <w:rPr>
                <w:rFonts w:ascii="Times New Roman" w:hAnsi="Times New Roman"/>
              </w:rPr>
            </w:pPr>
            <w:r w:rsidRPr="00BE3A93">
              <w:rPr>
                <w:rFonts w:ascii="Times New Roman" w:hAnsi="Times New Roman"/>
              </w:rPr>
              <w:t>900,000</w:t>
            </w:r>
          </w:p>
        </w:tc>
      </w:tr>
    </w:tbl>
    <w:p w:rsidR="00400EE3" w:rsidRPr="00BE3A93" w:rsidRDefault="00F5426E" w:rsidP="008C5DEA">
      <w:pPr>
        <w:tabs>
          <w:tab w:val="left" w:pos="4500"/>
        </w:tabs>
        <w:spacing w:before="120" w:after="60" w:line="240" w:lineRule="auto"/>
        <w:jc w:val="right"/>
        <w:rPr>
          <w:rFonts w:ascii="Times New Roman" w:hAnsi="Times New Roman"/>
        </w:rPr>
      </w:pPr>
      <w:r w:rsidRPr="00BE3A93">
        <w:rPr>
          <w:rFonts w:ascii="Times New Roman" w:hAnsi="Times New Roman"/>
        </w:rPr>
        <w:t>THIRD SCHEDULE.</w:t>
      </w:r>
      <w:r w:rsidR="00400EE3" w:rsidRPr="00BE3A93">
        <w:rPr>
          <w:rFonts w:ascii="Times New Roman" w:hAnsi="Times New Roman"/>
          <w:b/>
        </w:rPr>
        <w:tab/>
      </w:r>
      <w:r w:rsidR="00400EE3" w:rsidRPr="00E974B5">
        <w:rPr>
          <w:rFonts w:ascii="Times New Roman" w:hAnsi="Times New Roman"/>
        </w:rPr>
        <w:t>Section 8.</w:t>
      </w:r>
    </w:p>
    <w:p w:rsidR="00945C26" w:rsidRPr="00BE3A93" w:rsidRDefault="008C5DEA" w:rsidP="00E1330F">
      <w:pPr>
        <w:spacing w:before="60" w:after="60" w:line="240" w:lineRule="auto"/>
        <w:jc w:val="center"/>
        <w:rPr>
          <w:rFonts w:ascii="Times New Roman" w:hAnsi="Times New Roman"/>
        </w:rPr>
      </w:pPr>
      <w:r w:rsidRPr="00BE3A93">
        <w:rPr>
          <w:rFonts w:ascii="Times New Roman" w:hAnsi="Times New Roman"/>
          <w:smallCaps/>
        </w:rPr>
        <w:t xml:space="preserve">Grants </w:t>
      </w:r>
      <w:r w:rsidR="00F5426E" w:rsidRPr="00BE3A93">
        <w:rPr>
          <w:rFonts w:ascii="Times New Roman" w:hAnsi="Times New Roman"/>
          <w:smallCaps/>
        </w:rPr>
        <w:t xml:space="preserve">for Equipment under Section 8 </w:t>
      </w:r>
      <w:r w:rsidR="00945C26" w:rsidRPr="00BE3A93">
        <w:rPr>
          <w:rFonts w:ascii="Times New Roman" w:hAnsi="Times New Roman"/>
        </w:rPr>
        <w:t>(l.)</w:t>
      </w:r>
    </w:p>
    <w:tbl>
      <w:tblPr>
        <w:tblW w:w="5000" w:type="pct"/>
        <w:tblCellMar>
          <w:left w:w="40" w:type="dxa"/>
          <w:right w:w="40" w:type="dxa"/>
        </w:tblCellMar>
        <w:tblLook w:val="0000" w:firstRow="0" w:lastRow="0" w:firstColumn="0" w:lastColumn="0" w:noHBand="0" w:noVBand="0"/>
      </w:tblPr>
      <w:tblGrid>
        <w:gridCol w:w="6790"/>
        <w:gridCol w:w="2319"/>
      </w:tblGrid>
      <w:tr w:rsidR="00945C26" w:rsidRPr="00BE3A93" w:rsidTr="008C5DEA">
        <w:trPr>
          <w:trHeight w:val="20"/>
        </w:trPr>
        <w:tc>
          <w:tcPr>
            <w:tcW w:w="3727" w:type="pct"/>
            <w:tcBorders>
              <w:top w:val="single" w:sz="6" w:space="0" w:color="auto"/>
              <w:bottom w:val="single" w:sz="6" w:space="0" w:color="auto"/>
              <w:right w:val="single" w:sz="6" w:space="0" w:color="auto"/>
            </w:tcBorders>
          </w:tcPr>
          <w:p w:rsidR="00945C26" w:rsidRPr="00BE3A93" w:rsidRDefault="00945C26" w:rsidP="000E139A">
            <w:pPr>
              <w:spacing w:before="120" w:after="120" w:line="240" w:lineRule="auto"/>
              <w:jc w:val="center"/>
              <w:rPr>
                <w:rFonts w:ascii="Times New Roman" w:hAnsi="Times New Roman"/>
              </w:rPr>
            </w:pPr>
            <w:r w:rsidRPr="00BE3A93">
              <w:rPr>
                <w:rFonts w:ascii="Times New Roman" w:hAnsi="Times New Roman"/>
              </w:rPr>
              <w:t>University.</w:t>
            </w:r>
          </w:p>
        </w:tc>
        <w:tc>
          <w:tcPr>
            <w:tcW w:w="1273" w:type="pct"/>
            <w:tcBorders>
              <w:top w:val="single" w:sz="6" w:space="0" w:color="auto"/>
              <w:left w:val="single" w:sz="6" w:space="0" w:color="auto"/>
              <w:bottom w:val="single" w:sz="6" w:space="0" w:color="auto"/>
            </w:tcBorders>
          </w:tcPr>
          <w:p w:rsidR="00945C26" w:rsidRPr="00BE3A93" w:rsidRDefault="00945C26" w:rsidP="000E139A">
            <w:pPr>
              <w:spacing w:before="120" w:after="120" w:line="240" w:lineRule="auto"/>
              <w:jc w:val="center"/>
              <w:rPr>
                <w:rFonts w:ascii="Times New Roman" w:hAnsi="Times New Roman"/>
              </w:rPr>
            </w:pPr>
            <w:r w:rsidRPr="00BE3A93">
              <w:rPr>
                <w:rFonts w:ascii="Times New Roman" w:hAnsi="Times New Roman"/>
              </w:rPr>
              <w:t>Amount.</w:t>
            </w:r>
          </w:p>
        </w:tc>
      </w:tr>
      <w:tr w:rsidR="00945C26" w:rsidRPr="00BE3A93" w:rsidTr="008C5DEA">
        <w:trPr>
          <w:trHeight w:val="20"/>
        </w:trPr>
        <w:tc>
          <w:tcPr>
            <w:tcW w:w="3727" w:type="pct"/>
            <w:tcBorders>
              <w:top w:val="single" w:sz="6" w:space="0" w:color="auto"/>
              <w:right w:val="single" w:sz="6" w:space="0" w:color="auto"/>
            </w:tcBorders>
          </w:tcPr>
          <w:p w:rsidR="00945C26" w:rsidRPr="00BE3A93" w:rsidRDefault="00945C26" w:rsidP="00F5426E">
            <w:pPr>
              <w:spacing w:after="0" w:line="240" w:lineRule="auto"/>
              <w:rPr>
                <w:rFonts w:ascii="Times New Roman" w:hAnsi="Times New Roman"/>
              </w:rPr>
            </w:pPr>
          </w:p>
        </w:tc>
        <w:tc>
          <w:tcPr>
            <w:tcW w:w="1273" w:type="pct"/>
            <w:tcBorders>
              <w:top w:val="single" w:sz="6" w:space="0" w:color="auto"/>
              <w:left w:val="single" w:sz="6" w:space="0" w:color="auto"/>
            </w:tcBorders>
          </w:tcPr>
          <w:p w:rsidR="00945C26" w:rsidRPr="00BE3A93" w:rsidRDefault="00945C26" w:rsidP="000774E1">
            <w:pPr>
              <w:spacing w:after="0" w:line="240" w:lineRule="auto"/>
              <w:jc w:val="center"/>
              <w:rPr>
                <w:rFonts w:ascii="Times New Roman" w:hAnsi="Times New Roman"/>
              </w:rPr>
            </w:pPr>
            <w:r w:rsidRPr="00BE3A93">
              <w:rPr>
                <w:rFonts w:ascii="Times New Roman" w:hAnsi="Times New Roman"/>
              </w:rPr>
              <w:t>£</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Sydney</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45,000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New South Wales</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40,000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New England</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15,000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Melbourne</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45,000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Monash University</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15,000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Queensland</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25,000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Adelaide</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25,000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Western Australia</w:t>
            </w:r>
            <w:r w:rsidR="00E43DF8" w:rsidRPr="00BE3A93">
              <w:rPr>
                <w:rFonts w:ascii="Times New Roman" w:hAnsi="Times New Roman"/>
              </w:rPr>
              <w:tab/>
            </w:r>
          </w:p>
        </w:tc>
        <w:tc>
          <w:tcPr>
            <w:tcW w:w="1273" w:type="pct"/>
            <w:tcBorders>
              <w:left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25,000</w:t>
            </w:r>
          </w:p>
        </w:tc>
      </w:tr>
      <w:tr w:rsidR="00945C26" w:rsidRPr="00BE3A93" w:rsidTr="008C5DEA">
        <w:trPr>
          <w:trHeight w:val="20"/>
        </w:trPr>
        <w:tc>
          <w:tcPr>
            <w:tcW w:w="3727" w:type="pct"/>
            <w:tcBorders>
              <w:right w:val="single" w:sz="6" w:space="0" w:color="auto"/>
            </w:tcBorders>
          </w:tcPr>
          <w:p w:rsidR="00945C26" w:rsidRPr="00BE3A93" w:rsidRDefault="00945C26" w:rsidP="00E43DF8">
            <w:pPr>
              <w:tabs>
                <w:tab w:val="right" w:leader="dot" w:pos="6660"/>
              </w:tabs>
              <w:spacing w:after="0" w:line="240" w:lineRule="auto"/>
              <w:rPr>
                <w:rFonts w:ascii="Times New Roman" w:hAnsi="Times New Roman"/>
              </w:rPr>
            </w:pPr>
            <w:r w:rsidRPr="00BE3A93">
              <w:rPr>
                <w:rFonts w:ascii="Times New Roman" w:hAnsi="Times New Roman"/>
              </w:rPr>
              <w:t>The University of Tasmania</w:t>
            </w:r>
            <w:r w:rsidR="00E43DF8" w:rsidRPr="00BE3A93">
              <w:rPr>
                <w:rFonts w:ascii="Times New Roman" w:hAnsi="Times New Roman"/>
              </w:rPr>
              <w:tab/>
            </w:r>
          </w:p>
        </w:tc>
        <w:tc>
          <w:tcPr>
            <w:tcW w:w="1273" w:type="pct"/>
            <w:tcBorders>
              <w:left w:val="single" w:sz="6" w:space="0" w:color="auto"/>
              <w:bottom w:val="single" w:sz="6" w:space="0" w:color="auto"/>
            </w:tcBorders>
          </w:tcPr>
          <w:p w:rsidR="00945C26" w:rsidRPr="00BE3A93" w:rsidRDefault="00945C26" w:rsidP="000774E1">
            <w:pPr>
              <w:spacing w:after="0" w:line="240" w:lineRule="auto"/>
              <w:ind w:right="720"/>
              <w:jc w:val="right"/>
              <w:rPr>
                <w:rFonts w:ascii="Times New Roman" w:hAnsi="Times New Roman"/>
              </w:rPr>
            </w:pPr>
            <w:r w:rsidRPr="00BE3A93">
              <w:rPr>
                <w:rFonts w:ascii="Times New Roman" w:hAnsi="Times New Roman"/>
              </w:rPr>
              <w:t>15,000</w:t>
            </w:r>
          </w:p>
        </w:tc>
      </w:tr>
      <w:tr w:rsidR="00945C26" w:rsidRPr="00BE3A93" w:rsidTr="008C5DEA">
        <w:trPr>
          <w:trHeight w:val="20"/>
        </w:trPr>
        <w:tc>
          <w:tcPr>
            <w:tcW w:w="3727" w:type="pct"/>
            <w:tcBorders>
              <w:bottom w:val="single" w:sz="6" w:space="0" w:color="auto"/>
              <w:right w:val="single" w:sz="6" w:space="0" w:color="auto"/>
            </w:tcBorders>
          </w:tcPr>
          <w:p w:rsidR="00945C26" w:rsidRPr="00BE3A93" w:rsidRDefault="00945C26" w:rsidP="00413A58">
            <w:pPr>
              <w:spacing w:before="120" w:after="120" w:line="240" w:lineRule="auto"/>
              <w:rPr>
                <w:rFonts w:ascii="Times New Roman" w:hAnsi="Times New Roman"/>
              </w:rPr>
            </w:pPr>
          </w:p>
        </w:tc>
        <w:tc>
          <w:tcPr>
            <w:tcW w:w="1273" w:type="pct"/>
            <w:tcBorders>
              <w:top w:val="single" w:sz="6" w:space="0" w:color="auto"/>
              <w:left w:val="single" w:sz="6" w:space="0" w:color="auto"/>
              <w:bottom w:val="single" w:sz="6" w:space="0" w:color="auto"/>
            </w:tcBorders>
          </w:tcPr>
          <w:p w:rsidR="00945C26" w:rsidRPr="00BE3A93" w:rsidRDefault="00945C26" w:rsidP="00413A58">
            <w:pPr>
              <w:spacing w:before="120" w:after="120" w:line="240" w:lineRule="auto"/>
              <w:ind w:right="720"/>
              <w:jc w:val="right"/>
              <w:rPr>
                <w:rFonts w:ascii="Times New Roman" w:hAnsi="Times New Roman"/>
              </w:rPr>
            </w:pPr>
            <w:r w:rsidRPr="00BE3A93">
              <w:rPr>
                <w:rFonts w:ascii="Times New Roman" w:hAnsi="Times New Roman"/>
              </w:rPr>
              <w:t>250,000</w:t>
            </w:r>
          </w:p>
        </w:tc>
      </w:tr>
    </w:tbl>
    <w:p w:rsidR="006B75A6" w:rsidRPr="00BE3A93" w:rsidRDefault="006B75A6">
      <w:pPr>
        <w:rPr>
          <w:rFonts w:ascii="Times New Roman" w:hAnsi="Times New Roman"/>
        </w:rPr>
      </w:pPr>
      <w:r w:rsidRPr="00BE3A93">
        <w:rPr>
          <w:rFonts w:ascii="Times New Roman" w:hAnsi="Times New Roman"/>
        </w:rPr>
        <w:br w:type="page"/>
      </w:r>
    </w:p>
    <w:p w:rsidR="00C91D8A" w:rsidRPr="00E974B5" w:rsidRDefault="003329E9" w:rsidP="00C91D8A">
      <w:pPr>
        <w:tabs>
          <w:tab w:val="left" w:pos="4500"/>
        </w:tabs>
        <w:spacing w:before="60" w:after="60" w:line="240" w:lineRule="auto"/>
        <w:jc w:val="right"/>
        <w:rPr>
          <w:rFonts w:ascii="Times New Roman" w:hAnsi="Times New Roman"/>
        </w:rPr>
      </w:pPr>
      <w:r w:rsidRPr="00BE3A93">
        <w:rPr>
          <w:rFonts w:ascii="Times New Roman" w:hAnsi="Times New Roman"/>
        </w:rPr>
        <w:lastRenderedPageBreak/>
        <w:t>FOURTH SCHEDULE.</w:t>
      </w:r>
      <w:r w:rsidR="0049254C" w:rsidRPr="00BE3A93">
        <w:rPr>
          <w:rFonts w:ascii="Times New Roman" w:hAnsi="Times New Roman"/>
        </w:rPr>
        <w:tab/>
      </w:r>
      <w:r w:rsidR="00C91D8A" w:rsidRPr="00E974B5">
        <w:rPr>
          <w:rFonts w:ascii="Times New Roman" w:hAnsi="Times New Roman"/>
        </w:rPr>
        <w:t>Section 9.</w:t>
      </w:r>
    </w:p>
    <w:p w:rsidR="003329E9" w:rsidRPr="00BE3A93" w:rsidRDefault="003329E9" w:rsidP="00EA71D5">
      <w:pPr>
        <w:spacing w:after="60" w:line="240" w:lineRule="auto"/>
        <w:jc w:val="center"/>
        <w:rPr>
          <w:rFonts w:ascii="Times New Roman" w:hAnsi="Times New Roman"/>
        </w:rPr>
      </w:pPr>
      <w:r w:rsidRPr="00BE3A93">
        <w:rPr>
          <w:rFonts w:ascii="Times New Roman" w:hAnsi="Times New Roman"/>
          <w:smallCaps/>
        </w:rPr>
        <w:t>Grants for Buildings of Residential Colleges.</w:t>
      </w:r>
    </w:p>
    <w:tbl>
      <w:tblPr>
        <w:tblW w:w="5000" w:type="pct"/>
        <w:tblCellMar>
          <w:left w:w="40" w:type="dxa"/>
          <w:right w:w="40" w:type="dxa"/>
        </w:tblCellMar>
        <w:tblLook w:val="0000" w:firstRow="0" w:lastRow="0" w:firstColumn="0" w:lastColumn="0" w:noHBand="0" w:noVBand="0"/>
      </w:tblPr>
      <w:tblGrid>
        <w:gridCol w:w="6790"/>
        <w:gridCol w:w="2319"/>
      </w:tblGrid>
      <w:tr w:rsidR="003329E9" w:rsidRPr="00BE3A93" w:rsidTr="008C5DEA">
        <w:trPr>
          <w:trHeight w:val="20"/>
        </w:trPr>
        <w:tc>
          <w:tcPr>
            <w:tcW w:w="3727" w:type="pct"/>
            <w:tcBorders>
              <w:top w:val="single" w:sz="6" w:space="0" w:color="auto"/>
              <w:bottom w:val="single" w:sz="6" w:space="0" w:color="auto"/>
              <w:right w:val="single" w:sz="6" w:space="0" w:color="auto"/>
            </w:tcBorders>
          </w:tcPr>
          <w:p w:rsidR="003329E9" w:rsidRPr="00BE3A93" w:rsidRDefault="003329E9" w:rsidP="00E30549">
            <w:pPr>
              <w:spacing w:before="120" w:after="120" w:line="240" w:lineRule="auto"/>
              <w:jc w:val="center"/>
              <w:rPr>
                <w:rFonts w:ascii="Times New Roman" w:hAnsi="Times New Roman"/>
              </w:rPr>
            </w:pPr>
            <w:r w:rsidRPr="00BE3A93">
              <w:rPr>
                <w:rFonts w:ascii="Times New Roman" w:hAnsi="Times New Roman"/>
              </w:rPr>
              <w:t>University.</w:t>
            </w:r>
          </w:p>
        </w:tc>
        <w:tc>
          <w:tcPr>
            <w:tcW w:w="1273" w:type="pct"/>
            <w:tcBorders>
              <w:top w:val="single" w:sz="6" w:space="0" w:color="auto"/>
              <w:left w:val="single" w:sz="6" w:space="0" w:color="auto"/>
              <w:bottom w:val="single" w:sz="6" w:space="0" w:color="auto"/>
            </w:tcBorders>
          </w:tcPr>
          <w:p w:rsidR="003329E9" w:rsidRPr="00BE3A93" w:rsidRDefault="003329E9" w:rsidP="00E30549">
            <w:pPr>
              <w:spacing w:before="120" w:after="120" w:line="240" w:lineRule="auto"/>
              <w:jc w:val="center"/>
              <w:rPr>
                <w:rFonts w:ascii="Times New Roman" w:hAnsi="Times New Roman"/>
              </w:rPr>
            </w:pPr>
            <w:r w:rsidRPr="00BE3A93">
              <w:rPr>
                <w:rFonts w:ascii="Times New Roman" w:hAnsi="Times New Roman"/>
              </w:rPr>
              <w:t>Amount.</w:t>
            </w:r>
          </w:p>
        </w:tc>
      </w:tr>
      <w:tr w:rsidR="003329E9" w:rsidRPr="00BE3A93" w:rsidTr="008C5DEA">
        <w:trPr>
          <w:trHeight w:val="20"/>
        </w:trPr>
        <w:tc>
          <w:tcPr>
            <w:tcW w:w="3727" w:type="pct"/>
            <w:tcBorders>
              <w:top w:val="single" w:sz="6" w:space="0" w:color="auto"/>
              <w:right w:val="single" w:sz="6" w:space="0" w:color="auto"/>
            </w:tcBorders>
          </w:tcPr>
          <w:p w:rsidR="003329E9" w:rsidRPr="00BE3A93" w:rsidRDefault="003329E9" w:rsidP="00E974B5">
            <w:pPr>
              <w:spacing w:after="0" w:line="240" w:lineRule="auto"/>
              <w:rPr>
                <w:rFonts w:ascii="Times New Roman" w:hAnsi="Times New Roman"/>
              </w:rPr>
            </w:pPr>
          </w:p>
        </w:tc>
        <w:tc>
          <w:tcPr>
            <w:tcW w:w="1273" w:type="pct"/>
            <w:tcBorders>
              <w:top w:val="single" w:sz="6" w:space="0" w:color="auto"/>
              <w:left w:val="single" w:sz="6" w:space="0" w:color="auto"/>
            </w:tcBorders>
          </w:tcPr>
          <w:p w:rsidR="003329E9" w:rsidRPr="00BE3A93" w:rsidRDefault="003329E9" w:rsidP="001F20BF">
            <w:pPr>
              <w:spacing w:after="0" w:line="240" w:lineRule="auto"/>
              <w:jc w:val="center"/>
              <w:rPr>
                <w:rFonts w:ascii="Times New Roman" w:hAnsi="Times New Roman"/>
              </w:rPr>
            </w:pPr>
            <w:r w:rsidRPr="00BE3A93">
              <w:rPr>
                <w:rFonts w:ascii="Times New Roman" w:hAnsi="Times New Roman"/>
                <w:b/>
              </w:rPr>
              <w:t>£</w:t>
            </w:r>
          </w:p>
        </w:tc>
      </w:tr>
      <w:tr w:rsidR="003329E9" w:rsidRPr="00BE3A93" w:rsidTr="008C5DEA">
        <w:trPr>
          <w:trHeight w:val="20"/>
        </w:trPr>
        <w:tc>
          <w:tcPr>
            <w:tcW w:w="3727" w:type="pct"/>
            <w:tcBorders>
              <w:right w:val="single" w:sz="6" w:space="0" w:color="auto"/>
            </w:tcBorders>
          </w:tcPr>
          <w:p w:rsidR="003329E9" w:rsidRPr="00BE3A93" w:rsidRDefault="003329E9" w:rsidP="00B666BC">
            <w:pPr>
              <w:tabs>
                <w:tab w:val="right" w:leader="dot" w:pos="6660"/>
              </w:tabs>
              <w:spacing w:after="0" w:line="240" w:lineRule="auto"/>
              <w:rPr>
                <w:rFonts w:ascii="Times New Roman" w:hAnsi="Times New Roman"/>
              </w:rPr>
            </w:pPr>
            <w:r w:rsidRPr="00BE3A93">
              <w:rPr>
                <w:rFonts w:ascii="Times New Roman" w:hAnsi="Times New Roman"/>
              </w:rPr>
              <w:t>The University of Sydney</w:t>
            </w:r>
            <w:r w:rsidR="00B666BC" w:rsidRPr="00BE3A93">
              <w:rPr>
                <w:rFonts w:ascii="Times New Roman" w:hAnsi="Times New Roman"/>
              </w:rPr>
              <w:tab/>
            </w:r>
          </w:p>
        </w:tc>
        <w:tc>
          <w:tcPr>
            <w:tcW w:w="1273" w:type="pct"/>
            <w:tcBorders>
              <w:left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142,000</w:t>
            </w:r>
          </w:p>
        </w:tc>
      </w:tr>
      <w:tr w:rsidR="003329E9" w:rsidRPr="00BE3A93" w:rsidTr="008C5DEA">
        <w:trPr>
          <w:trHeight w:val="20"/>
        </w:trPr>
        <w:tc>
          <w:tcPr>
            <w:tcW w:w="3727" w:type="pct"/>
            <w:tcBorders>
              <w:right w:val="single" w:sz="6" w:space="0" w:color="auto"/>
            </w:tcBorders>
          </w:tcPr>
          <w:p w:rsidR="003329E9" w:rsidRPr="00BE3A93" w:rsidRDefault="003329E9" w:rsidP="00B666BC">
            <w:pPr>
              <w:tabs>
                <w:tab w:val="right" w:leader="dot" w:pos="6660"/>
              </w:tabs>
              <w:spacing w:after="0" w:line="240" w:lineRule="auto"/>
              <w:rPr>
                <w:rFonts w:ascii="Times New Roman" w:hAnsi="Times New Roman"/>
              </w:rPr>
            </w:pPr>
            <w:r w:rsidRPr="00BE3A93">
              <w:rPr>
                <w:rFonts w:ascii="Times New Roman" w:hAnsi="Times New Roman"/>
              </w:rPr>
              <w:t>The University of New South Wales</w:t>
            </w:r>
            <w:r w:rsidR="00B666BC" w:rsidRPr="00BE3A93">
              <w:rPr>
                <w:rFonts w:ascii="Times New Roman" w:hAnsi="Times New Roman"/>
              </w:rPr>
              <w:tab/>
            </w:r>
          </w:p>
        </w:tc>
        <w:tc>
          <w:tcPr>
            <w:tcW w:w="1273" w:type="pct"/>
            <w:tcBorders>
              <w:left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150,000</w:t>
            </w:r>
          </w:p>
        </w:tc>
      </w:tr>
      <w:tr w:rsidR="003329E9" w:rsidRPr="00BE3A93" w:rsidTr="008C5DEA">
        <w:trPr>
          <w:trHeight w:val="20"/>
        </w:trPr>
        <w:tc>
          <w:tcPr>
            <w:tcW w:w="3727" w:type="pct"/>
            <w:tcBorders>
              <w:right w:val="single" w:sz="6" w:space="0" w:color="auto"/>
            </w:tcBorders>
          </w:tcPr>
          <w:p w:rsidR="003329E9" w:rsidRPr="00BE3A93" w:rsidRDefault="003329E9" w:rsidP="00B666BC">
            <w:pPr>
              <w:tabs>
                <w:tab w:val="right" w:leader="dot" w:pos="6660"/>
              </w:tabs>
              <w:spacing w:after="0" w:line="240" w:lineRule="auto"/>
              <w:rPr>
                <w:rFonts w:ascii="Times New Roman" w:hAnsi="Times New Roman"/>
              </w:rPr>
            </w:pPr>
            <w:r w:rsidRPr="00BE3A93">
              <w:rPr>
                <w:rFonts w:ascii="Times New Roman" w:hAnsi="Times New Roman"/>
              </w:rPr>
              <w:t>The University of Melbourne</w:t>
            </w:r>
            <w:r w:rsidR="00B666BC" w:rsidRPr="00BE3A93">
              <w:rPr>
                <w:rFonts w:ascii="Times New Roman" w:hAnsi="Times New Roman"/>
              </w:rPr>
              <w:tab/>
            </w:r>
          </w:p>
        </w:tc>
        <w:tc>
          <w:tcPr>
            <w:tcW w:w="1273" w:type="pct"/>
            <w:tcBorders>
              <w:left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223,000</w:t>
            </w:r>
          </w:p>
        </w:tc>
      </w:tr>
      <w:tr w:rsidR="003329E9" w:rsidRPr="00BE3A93" w:rsidTr="008C5DEA">
        <w:trPr>
          <w:trHeight w:val="20"/>
        </w:trPr>
        <w:tc>
          <w:tcPr>
            <w:tcW w:w="3727" w:type="pct"/>
            <w:tcBorders>
              <w:right w:val="single" w:sz="6" w:space="0" w:color="auto"/>
            </w:tcBorders>
          </w:tcPr>
          <w:p w:rsidR="003329E9" w:rsidRPr="00BE3A93" w:rsidRDefault="003329E9" w:rsidP="00B666BC">
            <w:pPr>
              <w:tabs>
                <w:tab w:val="right" w:leader="dot" w:pos="6660"/>
              </w:tabs>
              <w:spacing w:after="0" w:line="240" w:lineRule="auto"/>
              <w:rPr>
                <w:rFonts w:ascii="Times New Roman" w:hAnsi="Times New Roman"/>
              </w:rPr>
            </w:pPr>
            <w:r w:rsidRPr="00BE3A93">
              <w:rPr>
                <w:rFonts w:ascii="Times New Roman" w:hAnsi="Times New Roman"/>
              </w:rPr>
              <w:t>The University of Queensland</w:t>
            </w:r>
            <w:r w:rsidR="00B666BC" w:rsidRPr="00BE3A93">
              <w:rPr>
                <w:rFonts w:ascii="Times New Roman" w:hAnsi="Times New Roman"/>
              </w:rPr>
              <w:tab/>
            </w:r>
          </w:p>
        </w:tc>
        <w:tc>
          <w:tcPr>
            <w:tcW w:w="1273" w:type="pct"/>
            <w:tcBorders>
              <w:left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195,000</w:t>
            </w:r>
          </w:p>
        </w:tc>
      </w:tr>
      <w:tr w:rsidR="003329E9" w:rsidRPr="00BE3A93" w:rsidTr="008C5DEA">
        <w:trPr>
          <w:trHeight w:val="20"/>
        </w:trPr>
        <w:tc>
          <w:tcPr>
            <w:tcW w:w="3727" w:type="pct"/>
            <w:tcBorders>
              <w:right w:val="single" w:sz="6" w:space="0" w:color="auto"/>
            </w:tcBorders>
          </w:tcPr>
          <w:p w:rsidR="003329E9" w:rsidRPr="00BE3A93" w:rsidRDefault="003329E9" w:rsidP="00B666BC">
            <w:pPr>
              <w:tabs>
                <w:tab w:val="right" w:leader="dot" w:pos="6660"/>
              </w:tabs>
              <w:spacing w:after="0" w:line="240" w:lineRule="auto"/>
              <w:rPr>
                <w:rFonts w:ascii="Times New Roman" w:hAnsi="Times New Roman"/>
              </w:rPr>
            </w:pPr>
            <w:r w:rsidRPr="00BE3A93">
              <w:rPr>
                <w:rFonts w:ascii="Times New Roman" w:hAnsi="Times New Roman"/>
              </w:rPr>
              <w:t>The University of Adelaide</w:t>
            </w:r>
            <w:r w:rsidR="00B666BC" w:rsidRPr="00BE3A93">
              <w:rPr>
                <w:rFonts w:ascii="Times New Roman" w:hAnsi="Times New Roman"/>
              </w:rPr>
              <w:tab/>
            </w:r>
          </w:p>
        </w:tc>
        <w:tc>
          <w:tcPr>
            <w:tcW w:w="1273" w:type="pct"/>
            <w:tcBorders>
              <w:left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101,000</w:t>
            </w:r>
          </w:p>
        </w:tc>
      </w:tr>
      <w:tr w:rsidR="003329E9" w:rsidRPr="00BE3A93" w:rsidTr="008C5DEA">
        <w:trPr>
          <w:trHeight w:val="20"/>
        </w:trPr>
        <w:tc>
          <w:tcPr>
            <w:tcW w:w="3727" w:type="pct"/>
            <w:tcBorders>
              <w:right w:val="single" w:sz="6" w:space="0" w:color="auto"/>
            </w:tcBorders>
          </w:tcPr>
          <w:p w:rsidR="003329E9" w:rsidRPr="00BE3A93" w:rsidRDefault="003329E9" w:rsidP="00B666BC">
            <w:pPr>
              <w:tabs>
                <w:tab w:val="right" w:leader="dot" w:pos="6660"/>
              </w:tabs>
              <w:spacing w:after="0" w:line="240" w:lineRule="auto"/>
              <w:rPr>
                <w:rFonts w:ascii="Times New Roman" w:hAnsi="Times New Roman"/>
              </w:rPr>
            </w:pPr>
            <w:r w:rsidRPr="00BE3A93">
              <w:rPr>
                <w:rFonts w:ascii="Times New Roman" w:hAnsi="Times New Roman"/>
              </w:rPr>
              <w:t>The University of Western Australia</w:t>
            </w:r>
            <w:r w:rsidR="00B666BC" w:rsidRPr="00BE3A93">
              <w:rPr>
                <w:rFonts w:ascii="Times New Roman" w:hAnsi="Times New Roman"/>
              </w:rPr>
              <w:tab/>
            </w:r>
          </w:p>
        </w:tc>
        <w:tc>
          <w:tcPr>
            <w:tcW w:w="1273" w:type="pct"/>
            <w:tcBorders>
              <w:left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120,000</w:t>
            </w:r>
          </w:p>
        </w:tc>
      </w:tr>
      <w:tr w:rsidR="003329E9" w:rsidRPr="00BE3A93" w:rsidTr="008C5DEA">
        <w:trPr>
          <w:trHeight w:val="20"/>
        </w:trPr>
        <w:tc>
          <w:tcPr>
            <w:tcW w:w="3727" w:type="pct"/>
            <w:tcBorders>
              <w:right w:val="single" w:sz="6" w:space="0" w:color="auto"/>
            </w:tcBorders>
          </w:tcPr>
          <w:p w:rsidR="003329E9" w:rsidRPr="00BE3A93" w:rsidRDefault="003329E9" w:rsidP="00B666BC">
            <w:pPr>
              <w:tabs>
                <w:tab w:val="right" w:leader="dot" w:pos="6660"/>
              </w:tabs>
              <w:spacing w:after="0" w:line="240" w:lineRule="auto"/>
              <w:rPr>
                <w:rFonts w:ascii="Times New Roman" w:hAnsi="Times New Roman"/>
              </w:rPr>
            </w:pPr>
            <w:r w:rsidRPr="00BE3A93">
              <w:rPr>
                <w:rFonts w:ascii="Times New Roman" w:hAnsi="Times New Roman"/>
              </w:rPr>
              <w:t>The University of Tasmania</w:t>
            </w:r>
            <w:r w:rsidR="00B666BC" w:rsidRPr="00BE3A93">
              <w:rPr>
                <w:rFonts w:ascii="Times New Roman" w:hAnsi="Times New Roman"/>
              </w:rPr>
              <w:tab/>
            </w:r>
          </w:p>
        </w:tc>
        <w:tc>
          <w:tcPr>
            <w:tcW w:w="1273" w:type="pct"/>
            <w:tcBorders>
              <w:left w:val="single" w:sz="6" w:space="0" w:color="auto"/>
              <w:bottom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69,000</w:t>
            </w:r>
          </w:p>
        </w:tc>
      </w:tr>
      <w:tr w:rsidR="003329E9" w:rsidRPr="00BE3A93" w:rsidTr="008C5DEA">
        <w:trPr>
          <w:trHeight w:val="20"/>
        </w:trPr>
        <w:tc>
          <w:tcPr>
            <w:tcW w:w="3727" w:type="pct"/>
            <w:tcBorders>
              <w:bottom w:val="single" w:sz="6" w:space="0" w:color="auto"/>
              <w:right w:val="single" w:sz="6" w:space="0" w:color="auto"/>
            </w:tcBorders>
          </w:tcPr>
          <w:p w:rsidR="003329E9" w:rsidRPr="00BE3A93" w:rsidRDefault="003329E9" w:rsidP="00E974B5">
            <w:pPr>
              <w:spacing w:after="0" w:line="240" w:lineRule="auto"/>
              <w:rPr>
                <w:rFonts w:ascii="Times New Roman" w:hAnsi="Times New Roman"/>
              </w:rPr>
            </w:pPr>
          </w:p>
        </w:tc>
        <w:tc>
          <w:tcPr>
            <w:tcW w:w="1273" w:type="pct"/>
            <w:tcBorders>
              <w:top w:val="single" w:sz="6" w:space="0" w:color="auto"/>
              <w:left w:val="single" w:sz="6" w:space="0" w:color="auto"/>
              <w:bottom w:val="single" w:sz="6" w:space="0" w:color="auto"/>
            </w:tcBorders>
          </w:tcPr>
          <w:p w:rsidR="003329E9" w:rsidRPr="00BE3A93" w:rsidRDefault="003329E9" w:rsidP="007F6827">
            <w:pPr>
              <w:spacing w:after="0" w:line="240" w:lineRule="auto"/>
              <w:ind w:right="720"/>
              <w:jc w:val="right"/>
              <w:rPr>
                <w:rFonts w:ascii="Times New Roman" w:hAnsi="Times New Roman"/>
              </w:rPr>
            </w:pPr>
            <w:r w:rsidRPr="00BE3A93">
              <w:rPr>
                <w:rFonts w:ascii="Times New Roman" w:hAnsi="Times New Roman"/>
              </w:rPr>
              <w:t>1,000,000</w:t>
            </w:r>
          </w:p>
        </w:tc>
      </w:tr>
    </w:tbl>
    <w:p w:rsidR="00F34260" w:rsidRPr="00BE3A93" w:rsidRDefault="00990C32" w:rsidP="00990C32">
      <w:pPr>
        <w:pBdr>
          <w:top w:val="single" w:sz="4" w:space="1" w:color="auto"/>
        </w:pBdr>
        <w:spacing w:before="400" w:after="0" w:line="240" w:lineRule="auto"/>
        <w:ind w:left="3744" w:right="3744"/>
        <w:jc w:val="center"/>
        <w:rPr>
          <w:rFonts w:ascii="Times New Roman" w:hAnsi="Times New Roman"/>
          <w:sz w:val="2"/>
        </w:rPr>
      </w:pPr>
      <w:r w:rsidRPr="00BE3A93">
        <w:rPr>
          <w:rFonts w:ascii="Times New Roman" w:hAnsi="Times New Roman"/>
          <w:sz w:val="2"/>
        </w:rPr>
        <w:t>s</w:t>
      </w:r>
    </w:p>
    <w:sectPr w:rsidR="00F34260" w:rsidRPr="00BE3A93" w:rsidSect="00BE3A93">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B5" w:rsidRDefault="00E974B5" w:rsidP="00050BE8">
      <w:pPr>
        <w:spacing w:after="0" w:line="240" w:lineRule="auto"/>
      </w:pPr>
      <w:r>
        <w:separator/>
      </w:r>
    </w:p>
  </w:endnote>
  <w:endnote w:type="continuationSeparator" w:id="0">
    <w:p w:rsidR="00E974B5" w:rsidRDefault="00E974B5" w:rsidP="0005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B5" w:rsidRDefault="00E974B5" w:rsidP="00050BE8">
      <w:pPr>
        <w:spacing w:after="0" w:line="240" w:lineRule="auto"/>
      </w:pPr>
      <w:r>
        <w:separator/>
      </w:r>
    </w:p>
  </w:footnote>
  <w:footnote w:type="continuationSeparator" w:id="0">
    <w:p w:rsidR="00E974B5" w:rsidRDefault="00E974B5" w:rsidP="00050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B5" w:rsidRPr="00427975" w:rsidRDefault="00E974B5" w:rsidP="005816B3">
    <w:pPr>
      <w:tabs>
        <w:tab w:val="left" w:pos="3600"/>
        <w:tab w:val="left" w:pos="8280"/>
      </w:tabs>
      <w:spacing w:after="0" w:line="240" w:lineRule="auto"/>
      <w:rPr>
        <w:rFonts w:ascii="Times New Roman" w:hAnsi="Times New Roman"/>
        <w:sz w:val="20"/>
      </w:rPr>
    </w:pPr>
    <w:r w:rsidRPr="00427975">
      <w:rPr>
        <w:rFonts w:ascii="Times New Roman" w:hAnsi="Times New Roman"/>
        <w:sz w:val="20"/>
      </w:rPr>
      <w:t>1960.</w:t>
    </w:r>
    <w:r>
      <w:rPr>
        <w:rFonts w:ascii="Times New Roman" w:hAnsi="Times New Roman"/>
        <w:sz w:val="20"/>
      </w:rPr>
      <w:tab/>
    </w:r>
    <w:r w:rsidRPr="00427975">
      <w:rPr>
        <w:rFonts w:ascii="Times New Roman" w:hAnsi="Times New Roman"/>
        <w:i/>
        <w:sz w:val="20"/>
      </w:rPr>
      <w:t xml:space="preserve">States Grants </w:t>
    </w:r>
    <w:r w:rsidRPr="005F61EC">
      <w:rPr>
        <w:rFonts w:ascii="Times New Roman" w:hAnsi="Times New Roman"/>
        <w:sz w:val="20"/>
      </w:rPr>
      <w:t>(</w:t>
    </w:r>
    <w:r w:rsidRPr="00427975">
      <w:rPr>
        <w:rFonts w:ascii="Times New Roman" w:hAnsi="Times New Roman"/>
        <w:i/>
        <w:sz w:val="20"/>
      </w:rPr>
      <w:t>Universities</w:t>
    </w:r>
    <w:r w:rsidRPr="005F61EC">
      <w:rPr>
        <w:rFonts w:ascii="Times New Roman" w:hAnsi="Times New Roman"/>
        <w:sz w:val="20"/>
      </w:rPr>
      <w:t>)</w:t>
    </w:r>
    <w:r w:rsidRPr="00427975">
      <w:rPr>
        <w:rFonts w:ascii="Times New Roman" w:hAnsi="Times New Roman"/>
        <w:i/>
        <w:sz w:val="20"/>
      </w:rPr>
      <w:t>.</w:t>
    </w:r>
    <w:r>
      <w:rPr>
        <w:rFonts w:ascii="Times New Roman" w:hAnsi="Times New Roman"/>
        <w:i/>
        <w:sz w:val="20"/>
      </w:rPr>
      <w:tab/>
    </w:r>
    <w:r w:rsidRPr="00427975">
      <w:rPr>
        <w:rFonts w:ascii="Times New Roman" w:hAnsi="Times New Roman"/>
        <w:sz w:val="20"/>
      </w:rPr>
      <w:t>No. 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B5" w:rsidRPr="00427975" w:rsidRDefault="00E974B5" w:rsidP="00427975">
    <w:pPr>
      <w:tabs>
        <w:tab w:val="left" w:pos="3600"/>
        <w:tab w:val="left" w:pos="8460"/>
      </w:tabs>
      <w:spacing w:after="0" w:line="240" w:lineRule="auto"/>
      <w:rPr>
        <w:rFonts w:ascii="Times New Roman" w:hAnsi="Times New Roman"/>
        <w:sz w:val="20"/>
      </w:rPr>
    </w:pPr>
    <w:r w:rsidRPr="00427975">
      <w:rPr>
        <w:rFonts w:ascii="Times New Roman" w:hAnsi="Times New Roman"/>
        <w:sz w:val="20"/>
      </w:rPr>
      <w:t>No. 106.</w:t>
    </w:r>
    <w:r>
      <w:rPr>
        <w:rFonts w:ascii="Times New Roman" w:hAnsi="Times New Roman"/>
        <w:sz w:val="20"/>
      </w:rPr>
      <w:tab/>
    </w:r>
    <w:r w:rsidRPr="00427975">
      <w:rPr>
        <w:rFonts w:ascii="Times New Roman" w:hAnsi="Times New Roman"/>
        <w:i/>
        <w:sz w:val="20"/>
      </w:rPr>
      <w:t xml:space="preserve">States Grants </w:t>
    </w:r>
    <w:r w:rsidRPr="005F61EC">
      <w:rPr>
        <w:rFonts w:ascii="Times New Roman" w:hAnsi="Times New Roman"/>
        <w:sz w:val="20"/>
      </w:rPr>
      <w:t>(</w:t>
    </w:r>
    <w:r w:rsidRPr="00427975">
      <w:rPr>
        <w:rFonts w:ascii="Times New Roman" w:hAnsi="Times New Roman"/>
        <w:i/>
        <w:sz w:val="20"/>
      </w:rPr>
      <w:t>Universities</w:t>
    </w:r>
    <w:r w:rsidRPr="005F61EC">
      <w:rPr>
        <w:rFonts w:ascii="Times New Roman" w:hAnsi="Times New Roman"/>
        <w:sz w:val="20"/>
      </w:rPr>
      <w:t>)</w:t>
    </w:r>
    <w:r w:rsidRPr="00427975">
      <w:rPr>
        <w:rFonts w:ascii="Times New Roman" w:hAnsi="Times New Roman"/>
        <w:i/>
        <w:sz w:val="20"/>
      </w:rPr>
      <w:t>.</w:t>
    </w:r>
    <w:r>
      <w:rPr>
        <w:rFonts w:ascii="Times New Roman" w:hAnsi="Times New Roman"/>
        <w:i/>
        <w:sz w:val="20"/>
      </w:rPr>
      <w:tab/>
    </w:r>
    <w:r w:rsidRPr="00427975">
      <w:rPr>
        <w:rFonts w:ascii="Times New Roman" w:hAnsi="Times New Roman"/>
        <w:sz w:val="20"/>
      </w:rPr>
      <w:t>1960.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3FC2"/>
    <w:multiLevelType w:val="singleLevel"/>
    <w:tmpl w:val="4B42869A"/>
    <w:lvl w:ilvl="0">
      <w:start w:val="1"/>
      <w:numFmt w:val="lowerLetter"/>
      <w:lvlText w:val="(%1)"/>
      <w:lvlJc w:val="left"/>
    </w:lvl>
  </w:abstractNum>
  <w:abstractNum w:abstractNumId="1">
    <w:nsid w:val="23C15714"/>
    <w:multiLevelType w:val="singleLevel"/>
    <w:tmpl w:val="C8DE8054"/>
    <w:lvl w:ilvl="0">
      <w:start w:val="1"/>
      <w:numFmt w:val="lowerLetter"/>
      <w:lvlText w:val="(%1)"/>
      <w:lvlJc w:val="left"/>
    </w:lvl>
  </w:abstractNum>
  <w:abstractNum w:abstractNumId="2">
    <w:nsid w:val="2C6E4079"/>
    <w:multiLevelType w:val="singleLevel"/>
    <w:tmpl w:val="5C7A41D4"/>
    <w:lvl w:ilvl="0">
      <w:start w:val="1"/>
      <w:numFmt w:val="lowerLetter"/>
      <w:lvlText w:val="(%1)"/>
      <w:lvlJc w:val="left"/>
    </w:lvl>
  </w:abstractNum>
  <w:abstractNum w:abstractNumId="3">
    <w:nsid w:val="3551137A"/>
    <w:multiLevelType w:val="singleLevel"/>
    <w:tmpl w:val="ABFEE18E"/>
    <w:lvl w:ilvl="0">
      <w:start w:val="1"/>
      <w:numFmt w:val="lowerLetter"/>
      <w:lvlText w:val="(%1)"/>
      <w:lvlJc w:val="left"/>
    </w:lvl>
  </w:abstractNum>
  <w:abstractNum w:abstractNumId="4">
    <w:nsid w:val="43FB247C"/>
    <w:multiLevelType w:val="singleLevel"/>
    <w:tmpl w:val="A2123EA0"/>
    <w:lvl w:ilvl="0">
      <w:start w:val="2"/>
      <w:numFmt w:val="lowerLetter"/>
      <w:lvlText w:val="(%1)"/>
      <w:lvlJc w:val="left"/>
    </w:lvl>
  </w:abstractNum>
  <w:abstractNum w:abstractNumId="5">
    <w:nsid w:val="451456B8"/>
    <w:multiLevelType w:val="singleLevel"/>
    <w:tmpl w:val="241E14B4"/>
    <w:lvl w:ilvl="0">
      <w:start w:val="1"/>
      <w:numFmt w:val="lowerLetter"/>
      <w:lvlText w:val="(%1)"/>
      <w:lvlJc w:val="left"/>
    </w:lvl>
  </w:abstractNum>
  <w:abstractNum w:abstractNumId="6">
    <w:nsid w:val="540B67F4"/>
    <w:multiLevelType w:val="singleLevel"/>
    <w:tmpl w:val="84FA0298"/>
    <w:lvl w:ilvl="0">
      <w:start w:val="2"/>
      <w:numFmt w:val="lowerLetter"/>
      <w:lvlText w:val="(%1)"/>
      <w:lvlJc w:val="left"/>
    </w:lvl>
  </w:abstractNum>
  <w:abstractNum w:abstractNumId="7">
    <w:nsid w:val="6FA3095A"/>
    <w:multiLevelType w:val="singleLevel"/>
    <w:tmpl w:val="0062ED66"/>
    <w:lvl w:ilvl="0">
      <w:start w:val="1"/>
      <w:numFmt w:val="lowerLetter"/>
      <w:lvlText w:val="(%1)"/>
      <w:lvlJc w:val="left"/>
    </w:lvl>
  </w:abstractNum>
  <w:abstractNum w:abstractNumId="8">
    <w:nsid w:val="76561CC7"/>
    <w:multiLevelType w:val="singleLevel"/>
    <w:tmpl w:val="5C8CBEC6"/>
    <w:lvl w:ilvl="0">
      <w:start w:val="1"/>
      <w:numFmt w:val="lowerLetter"/>
      <w:lvlText w:val="(%1)"/>
      <w:lvlJc w:val="left"/>
    </w:lvl>
  </w:abstractNum>
  <w:abstractNum w:abstractNumId="9">
    <w:nsid w:val="7C564257"/>
    <w:multiLevelType w:val="singleLevel"/>
    <w:tmpl w:val="ACAA8DDA"/>
    <w:lvl w:ilvl="0">
      <w:start w:val="1"/>
      <w:numFmt w:val="lowerLetter"/>
      <w:lvlText w:val="(%1)"/>
      <w:lvlJc w:val="left"/>
    </w:lvl>
  </w:abstractNum>
  <w:abstractNum w:abstractNumId="10">
    <w:nsid w:val="7FA3584B"/>
    <w:multiLevelType w:val="singleLevel"/>
    <w:tmpl w:val="E614103C"/>
    <w:lvl w:ilvl="0">
      <w:start w:val="1"/>
      <w:numFmt w:val="lowerLetter"/>
      <w:lvlText w:val="(%1)"/>
      <w:lvlJc w:val="left"/>
    </w:lvl>
  </w:abstractNum>
  <w:num w:numId="1">
    <w:abstractNumId w:val="8"/>
  </w:num>
  <w:num w:numId="2">
    <w:abstractNumId w:val="0"/>
  </w:num>
  <w:num w:numId="3">
    <w:abstractNumId w:val="2"/>
  </w:num>
  <w:num w:numId="4">
    <w:abstractNumId w:val="7"/>
  </w:num>
  <w:num w:numId="5">
    <w:abstractNumId w:val="9"/>
  </w:num>
  <w:num w:numId="6">
    <w:abstractNumId w:val="3"/>
  </w:num>
  <w:num w:numId="7">
    <w:abstractNumId w:val="4"/>
  </w:num>
  <w:num w:numId="8">
    <w:abstractNumId w:val="10"/>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45C26"/>
    <w:rsid w:val="00005CEC"/>
    <w:rsid w:val="00010987"/>
    <w:rsid w:val="00015EEF"/>
    <w:rsid w:val="0002574C"/>
    <w:rsid w:val="00042046"/>
    <w:rsid w:val="000455FA"/>
    <w:rsid w:val="00050BE8"/>
    <w:rsid w:val="000740A5"/>
    <w:rsid w:val="000774E1"/>
    <w:rsid w:val="000776FA"/>
    <w:rsid w:val="00083056"/>
    <w:rsid w:val="00096708"/>
    <w:rsid w:val="000A7CE3"/>
    <w:rsid w:val="000B33A2"/>
    <w:rsid w:val="000C013F"/>
    <w:rsid w:val="000D2A32"/>
    <w:rsid w:val="000D71D2"/>
    <w:rsid w:val="000E139A"/>
    <w:rsid w:val="000E1F94"/>
    <w:rsid w:val="000E3D7B"/>
    <w:rsid w:val="000F603A"/>
    <w:rsid w:val="00111E64"/>
    <w:rsid w:val="001128DF"/>
    <w:rsid w:val="00113432"/>
    <w:rsid w:val="00123049"/>
    <w:rsid w:val="001244C7"/>
    <w:rsid w:val="001411CC"/>
    <w:rsid w:val="00155D51"/>
    <w:rsid w:val="00160636"/>
    <w:rsid w:val="00162823"/>
    <w:rsid w:val="00165BCB"/>
    <w:rsid w:val="001678A8"/>
    <w:rsid w:val="001817C2"/>
    <w:rsid w:val="00186A74"/>
    <w:rsid w:val="001C31EA"/>
    <w:rsid w:val="001E6056"/>
    <w:rsid w:val="001E77C3"/>
    <w:rsid w:val="001F0FDC"/>
    <w:rsid w:val="001F20BF"/>
    <w:rsid w:val="001F3623"/>
    <w:rsid w:val="001F5D8A"/>
    <w:rsid w:val="001F7089"/>
    <w:rsid w:val="001F7181"/>
    <w:rsid w:val="00212394"/>
    <w:rsid w:val="00214721"/>
    <w:rsid w:val="00232458"/>
    <w:rsid w:val="00236EB5"/>
    <w:rsid w:val="0024565F"/>
    <w:rsid w:val="002563BE"/>
    <w:rsid w:val="00264598"/>
    <w:rsid w:val="002847CB"/>
    <w:rsid w:val="002A0F43"/>
    <w:rsid w:val="002B08F8"/>
    <w:rsid w:val="002B0DA5"/>
    <w:rsid w:val="002B657B"/>
    <w:rsid w:val="002C47F3"/>
    <w:rsid w:val="002D3EE9"/>
    <w:rsid w:val="002E033B"/>
    <w:rsid w:val="002F0067"/>
    <w:rsid w:val="00314F59"/>
    <w:rsid w:val="003151C1"/>
    <w:rsid w:val="00324619"/>
    <w:rsid w:val="00325869"/>
    <w:rsid w:val="003320BA"/>
    <w:rsid w:val="003329E9"/>
    <w:rsid w:val="00334101"/>
    <w:rsid w:val="00337F51"/>
    <w:rsid w:val="00341E2A"/>
    <w:rsid w:val="0034700B"/>
    <w:rsid w:val="003717F5"/>
    <w:rsid w:val="003A23EC"/>
    <w:rsid w:val="003C5414"/>
    <w:rsid w:val="003E129A"/>
    <w:rsid w:val="003E6852"/>
    <w:rsid w:val="00400EE3"/>
    <w:rsid w:val="0040726D"/>
    <w:rsid w:val="00413A58"/>
    <w:rsid w:val="004200A8"/>
    <w:rsid w:val="00421A5E"/>
    <w:rsid w:val="00427975"/>
    <w:rsid w:val="00430E08"/>
    <w:rsid w:val="004316B5"/>
    <w:rsid w:val="00436BB9"/>
    <w:rsid w:val="004474E0"/>
    <w:rsid w:val="00454FF8"/>
    <w:rsid w:val="00455251"/>
    <w:rsid w:val="00461F1C"/>
    <w:rsid w:val="00462000"/>
    <w:rsid w:val="00475A8A"/>
    <w:rsid w:val="004800AD"/>
    <w:rsid w:val="0049254C"/>
    <w:rsid w:val="004954EF"/>
    <w:rsid w:val="004A2959"/>
    <w:rsid w:val="004A675A"/>
    <w:rsid w:val="004A7541"/>
    <w:rsid w:val="004B1294"/>
    <w:rsid w:val="004B657D"/>
    <w:rsid w:val="004B6B55"/>
    <w:rsid w:val="005040CB"/>
    <w:rsid w:val="00504EAF"/>
    <w:rsid w:val="00512658"/>
    <w:rsid w:val="00512959"/>
    <w:rsid w:val="00531F2F"/>
    <w:rsid w:val="00554503"/>
    <w:rsid w:val="00555E6F"/>
    <w:rsid w:val="00557FF1"/>
    <w:rsid w:val="005746F4"/>
    <w:rsid w:val="00581630"/>
    <w:rsid w:val="005816B3"/>
    <w:rsid w:val="00581EA7"/>
    <w:rsid w:val="00584B17"/>
    <w:rsid w:val="005A033F"/>
    <w:rsid w:val="005A5470"/>
    <w:rsid w:val="005B00AD"/>
    <w:rsid w:val="005C6838"/>
    <w:rsid w:val="005D10A5"/>
    <w:rsid w:val="005D56FB"/>
    <w:rsid w:val="005E1AA8"/>
    <w:rsid w:val="005E6E75"/>
    <w:rsid w:val="005E79D9"/>
    <w:rsid w:val="005F16E9"/>
    <w:rsid w:val="005F61EC"/>
    <w:rsid w:val="00607B74"/>
    <w:rsid w:val="00613DBF"/>
    <w:rsid w:val="00614281"/>
    <w:rsid w:val="00632618"/>
    <w:rsid w:val="00637508"/>
    <w:rsid w:val="0064062A"/>
    <w:rsid w:val="00645C0F"/>
    <w:rsid w:val="00661C02"/>
    <w:rsid w:val="00691EA5"/>
    <w:rsid w:val="006A7304"/>
    <w:rsid w:val="006B75A6"/>
    <w:rsid w:val="006C556C"/>
    <w:rsid w:val="006D6557"/>
    <w:rsid w:val="006F21DB"/>
    <w:rsid w:val="00703C87"/>
    <w:rsid w:val="007121C7"/>
    <w:rsid w:val="007212FB"/>
    <w:rsid w:val="00724537"/>
    <w:rsid w:val="00743557"/>
    <w:rsid w:val="00760BD3"/>
    <w:rsid w:val="007629EF"/>
    <w:rsid w:val="00775220"/>
    <w:rsid w:val="00783919"/>
    <w:rsid w:val="00795C95"/>
    <w:rsid w:val="007A18E8"/>
    <w:rsid w:val="007A1975"/>
    <w:rsid w:val="007A2413"/>
    <w:rsid w:val="007D6CB5"/>
    <w:rsid w:val="007D750D"/>
    <w:rsid w:val="007F643B"/>
    <w:rsid w:val="007F6827"/>
    <w:rsid w:val="008003AA"/>
    <w:rsid w:val="00804A17"/>
    <w:rsid w:val="00813727"/>
    <w:rsid w:val="00825241"/>
    <w:rsid w:val="008317CF"/>
    <w:rsid w:val="00862F86"/>
    <w:rsid w:val="00866024"/>
    <w:rsid w:val="00867AA3"/>
    <w:rsid w:val="00874E12"/>
    <w:rsid w:val="00875635"/>
    <w:rsid w:val="008813BD"/>
    <w:rsid w:val="008829BD"/>
    <w:rsid w:val="0089257E"/>
    <w:rsid w:val="00893675"/>
    <w:rsid w:val="00895F7F"/>
    <w:rsid w:val="008962F9"/>
    <w:rsid w:val="008A40B7"/>
    <w:rsid w:val="008B0C16"/>
    <w:rsid w:val="008B564E"/>
    <w:rsid w:val="008C4C07"/>
    <w:rsid w:val="008C5DEA"/>
    <w:rsid w:val="008D4505"/>
    <w:rsid w:val="008D677B"/>
    <w:rsid w:val="008E3062"/>
    <w:rsid w:val="008F6A18"/>
    <w:rsid w:val="009006D2"/>
    <w:rsid w:val="0091301D"/>
    <w:rsid w:val="00925BBE"/>
    <w:rsid w:val="009338FF"/>
    <w:rsid w:val="00936FEC"/>
    <w:rsid w:val="00937070"/>
    <w:rsid w:val="00944333"/>
    <w:rsid w:val="00945C26"/>
    <w:rsid w:val="00964A12"/>
    <w:rsid w:val="00990C32"/>
    <w:rsid w:val="009B16EA"/>
    <w:rsid w:val="009C1D7D"/>
    <w:rsid w:val="009C4A73"/>
    <w:rsid w:val="009C5435"/>
    <w:rsid w:val="009E1230"/>
    <w:rsid w:val="009E4B4B"/>
    <w:rsid w:val="009F054E"/>
    <w:rsid w:val="009F0587"/>
    <w:rsid w:val="009F3C53"/>
    <w:rsid w:val="009F584D"/>
    <w:rsid w:val="009F77EA"/>
    <w:rsid w:val="00A04733"/>
    <w:rsid w:val="00A12367"/>
    <w:rsid w:val="00A3261B"/>
    <w:rsid w:val="00A35C33"/>
    <w:rsid w:val="00A4138E"/>
    <w:rsid w:val="00A45CFA"/>
    <w:rsid w:val="00A72661"/>
    <w:rsid w:val="00A76C4B"/>
    <w:rsid w:val="00A77F7B"/>
    <w:rsid w:val="00A81173"/>
    <w:rsid w:val="00A86E00"/>
    <w:rsid w:val="00A92F04"/>
    <w:rsid w:val="00A938FF"/>
    <w:rsid w:val="00AA6A11"/>
    <w:rsid w:val="00AA7E5B"/>
    <w:rsid w:val="00AB43A7"/>
    <w:rsid w:val="00AC4D13"/>
    <w:rsid w:val="00AC53A5"/>
    <w:rsid w:val="00AD1470"/>
    <w:rsid w:val="00AD2E93"/>
    <w:rsid w:val="00AD4302"/>
    <w:rsid w:val="00AE1703"/>
    <w:rsid w:val="00AE2C5C"/>
    <w:rsid w:val="00AF181E"/>
    <w:rsid w:val="00B01BBD"/>
    <w:rsid w:val="00B0798E"/>
    <w:rsid w:val="00B122B9"/>
    <w:rsid w:val="00B148E4"/>
    <w:rsid w:val="00B216D3"/>
    <w:rsid w:val="00B25EB9"/>
    <w:rsid w:val="00B44DEE"/>
    <w:rsid w:val="00B509B7"/>
    <w:rsid w:val="00B56B2E"/>
    <w:rsid w:val="00B605A4"/>
    <w:rsid w:val="00B635FC"/>
    <w:rsid w:val="00B666BC"/>
    <w:rsid w:val="00B7483E"/>
    <w:rsid w:val="00B749F9"/>
    <w:rsid w:val="00B94222"/>
    <w:rsid w:val="00B942D8"/>
    <w:rsid w:val="00BA7A4B"/>
    <w:rsid w:val="00BB0536"/>
    <w:rsid w:val="00BB4C22"/>
    <w:rsid w:val="00BB7092"/>
    <w:rsid w:val="00BC271B"/>
    <w:rsid w:val="00BC459A"/>
    <w:rsid w:val="00BC5775"/>
    <w:rsid w:val="00BC63C7"/>
    <w:rsid w:val="00BD733F"/>
    <w:rsid w:val="00BE3A93"/>
    <w:rsid w:val="00BE6101"/>
    <w:rsid w:val="00BF38CB"/>
    <w:rsid w:val="00C006FF"/>
    <w:rsid w:val="00C02EC9"/>
    <w:rsid w:val="00C1539B"/>
    <w:rsid w:val="00C229FE"/>
    <w:rsid w:val="00C25025"/>
    <w:rsid w:val="00C31987"/>
    <w:rsid w:val="00C42B3B"/>
    <w:rsid w:val="00C558A2"/>
    <w:rsid w:val="00C616B3"/>
    <w:rsid w:val="00C62E1C"/>
    <w:rsid w:val="00C63FBB"/>
    <w:rsid w:val="00C872B1"/>
    <w:rsid w:val="00C91D8A"/>
    <w:rsid w:val="00C9307F"/>
    <w:rsid w:val="00C965C5"/>
    <w:rsid w:val="00CA43E8"/>
    <w:rsid w:val="00CB6DA2"/>
    <w:rsid w:val="00CE0BED"/>
    <w:rsid w:val="00D01786"/>
    <w:rsid w:val="00D06260"/>
    <w:rsid w:val="00D21B2A"/>
    <w:rsid w:val="00D41007"/>
    <w:rsid w:val="00D4273E"/>
    <w:rsid w:val="00D52EEC"/>
    <w:rsid w:val="00D56CFD"/>
    <w:rsid w:val="00D60DD0"/>
    <w:rsid w:val="00D8390A"/>
    <w:rsid w:val="00D92276"/>
    <w:rsid w:val="00D9735D"/>
    <w:rsid w:val="00DA2165"/>
    <w:rsid w:val="00DA3AAE"/>
    <w:rsid w:val="00DB7437"/>
    <w:rsid w:val="00DD5792"/>
    <w:rsid w:val="00DD65BD"/>
    <w:rsid w:val="00DF4B5A"/>
    <w:rsid w:val="00DF6803"/>
    <w:rsid w:val="00E06798"/>
    <w:rsid w:val="00E1061A"/>
    <w:rsid w:val="00E1330F"/>
    <w:rsid w:val="00E14B1D"/>
    <w:rsid w:val="00E21072"/>
    <w:rsid w:val="00E2732F"/>
    <w:rsid w:val="00E30549"/>
    <w:rsid w:val="00E317F2"/>
    <w:rsid w:val="00E43DF8"/>
    <w:rsid w:val="00E521D3"/>
    <w:rsid w:val="00E631D6"/>
    <w:rsid w:val="00E852E8"/>
    <w:rsid w:val="00E974B5"/>
    <w:rsid w:val="00EA71D5"/>
    <w:rsid w:val="00EB0170"/>
    <w:rsid w:val="00EC2F0C"/>
    <w:rsid w:val="00ED1522"/>
    <w:rsid w:val="00ED27B5"/>
    <w:rsid w:val="00ED7C98"/>
    <w:rsid w:val="00EE5042"/>
    <w:rsid w:val="00EE6AE7"/>
    <w:rsid w:val="00EE7935"/>
    <w:rsid w:val="00EF10B8"/>
    <w:rsid w:val="00F07AEA"/>
    <w:rsid w:val="00F07B03"/>
    <w:rsid w:val="00F1378C"/>
    <w:rsid w:val="00F17BF8"/>
    <w:rsid w:val="00F32E9F"/>
    <w:rsid w:val="00F34260"/>
    <w:rsid w:val="00F361CD"/>
    <w:rsid w:val="00F434CF"/>
    <w:rsid w:val="00F46F13"/>
    <w:rsid w:val="00F5426E"/>
    <w:rsid w:val="00F54D73"/>
    <w:rsid w:val="00F56B44"/>
    <w:rsid w:val="00F73D78"/>
    <w:rsid w:val="00F74921"/>
    <w:rsid w:val="00F9071D"/>
    <w:rsid w:val="00FA289D"/>
    <w:rsid w:val="00FA6192"/>
    <w:rsid w:val="00FA623C"/>
    <w:rsid w:val="00FB59F7"/>
    <w:rsid w:val="00FB6F16"/>
    <w:rsid w:val="00FC39D5"/>
    <w:rsid w:val="00FE3B99"/>
    <w:rsid w:val="00FE447B"/>
    <w:rsid w:val="00FE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45C2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45C2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45C2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45C2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45C2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45C26"/>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945C26"/>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945C2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45C2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45C26"/>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945C2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45C2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945C26"/>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945C26"/>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945C26"/>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945C26"/>
    <w:pPr>
      <w:spacing w:after="0" w:line="240" w:lineRule="auto"/>
    </w:pPr>
    <w:rPr>
      <w:rFonts w:ascii="Times New Roman" w:eastAsia="Times New Roman" w:hAnsi="Times New Roman" w:cs="Times New Roman"/>
      <w:sz w:val="20"/>
      <w:szCs w:val="20"/>
    </w:rPr>
  </w:style>
  <w:style w:type="paragraph" w:customStyle="1" w:styleId="Style1007">
    <w:name w:val="Style1007"/>
    <w:basedOn w:val="Normal"/>
    <w:rsid w:val="00945C26"/>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945C26"/>
    <w:pPr>
      <w:spacing w:after="0" w:line="240" w:lineRule="auto"/>
    </w:pPr>
    <w:rPr>
      <w:rFonts w:ascii="Times New Roman" w:eastAsia="Times New Roman" w:hAnsi="Times New Roman" w:cs="Times New Roman"/>
      <w:sz w:val="20"/>
      <w:szCs w:val="20"/>
    </w:rPr>
  </w:style>
  <w:style w:type="paragraph" w:customStyle="1" w:styleId="Style1000">
    <w:name w:val="Style1000"/>
    <w:basedOn w:val="Normal"/>
    <w:rsid w:val="00945C26"/>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945C26"/>
    <w:pPr>
      <w:spacing w:after="0" w:line="240" w:lineRule="auto"/>
    </w:pPr>
    <w:rPr>
      <w:rFonts w:ascii="Times New Roman" w:eastAsia="Times New Roman" w:hAnsi="Times New Roman" w:cs="Times New Roman"/>
      <w:sz w:val="20"/>
      <w:szCs w:val="20"/>
    </w:rPr>
  </w:style>
  <w:style w:type="paragraph" w:customStyle="1" w:styleId="Style1080">
    <w:name w:val="Style1080"/>
    <w:basedOn w:val="Normal"/>
    <w:rsid w:val="00945C26"/>
    <w:pPr>
      <w:spacing w:after="0" w:line="240" w:lineRule="auto"/>
    </w:pPr>
    <w:rPr>
      <w:rFonts w:ascii="Times New Roman" w:eastAsia="Times New Roman" w:hAnsi="Times New Roman" w:cs="Times New Roman"/>
      <w:sz w:val="20"/>
      <w:szCs w:val="20"/>
    </w:rPr>
  </w:style>
  <w:style w:type="paragraph" w:customStyle="1" w:styleId="Style1561">
    <w:name w:val="Style1561"/>
    <w:basedOn w:val="Normal"/>
    <w:rsid w:val="00945C26"/>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945C26"/>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45C26"/>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945C26"/>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945C26"/>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945C26"/>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945C26"/>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945C26"/>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945C26"/>
    <w:pPr>
      <w:spacing w:after="0" w:line="240" w:lineRule="auto"/>
    </w:pPr>
    <w:rPr>
      <w:rFonts w:ascii="Times New Roman" w:eastAsia="Times New Roman" w:hAnsi="Times New Roman" w:cs="Times New Roman"/>
      <w:sz w:val="20"/>
      <w:szCs w:val="20"/>
    </w:rPr>
  </w:style>
  <w:style w:type="paragraph" w:customStyle="1" w:styleId="Style1104">
    <w:name w:val="Style1104"/>
    <w:basedOn w:val="Normal"/>
    <w:rsid w:val="00945C26"/>
    <w:pPr>
      <w:spacing w:after="0" w:line="240" w:lineRule="auto"/>
    </w:pPr>
    <w:rPr>
      <w:rFonts w:ascii="Times New Roman" w:eastAsia="Times New Roman" w:hAnsi="Times New Roman" w:cs="Times New Roman"/>
      <w:sz w:val="20"/>
      <w:szCs w:val="20"/>
    </w:rPr>
  </w:style>
  <w:style w:type="paragraph" w:customStyle="1" w:styleId="Style776">
    <w:name w:val="Style776"/>
    <w:basedOn w:val="Normal"/>
    <w:rsid w:val="00945C26"/>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945C26"/>
    <w:pPr>
      <w:spacing w:after="0" w:line="240" w:lineRule="auto"/>
    </w:pPr>
    <w:rPr>
      <w:rFonts w:ascii="Times New Roman" w:eastAsia="Times New Roman" w:hAnsi="Times New Roman" w:cs="Times New Roman"/>
      <w:sz w:val="20"/>
      <w:szCs w:val="20"/>
    </w:rPr>
  </w:style>
  <w:style w:type="paragraph" w:customStyle="1" w:styleId="Style869">
    <w:name w:val="Style869"/>
    <w:basedOn w:val="Normal"/>
    <w:rsid w:val="00945C26"/>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945C26"/>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945C26"/>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945C26"/>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945C26"/>
    <w:pPr>
      <w:spacing w:after="0" w:line="240" w:lineRule="auto"/>
    </w:pPr>
    <w:rPr>
      <w:rFonts w:ascii="Times New Roman" w:eastAsia="Times New Roman" w:hAnsi="Times New Roman" w:cs="Times New Roman"/>
      <w:sz w:val="20"/>
      <w:szCs w:val="20"/>
    </w:rPr>
  </w:style>
  <w:style w:type="paragraph" w:customStyle="1" w:styleId="Style760">
    <w:name w:val="Style760"/>
    <w:basedOn w:val="Normal"/>
    <w:rsid w:val="00945C2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945C26"/>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945C26"/>
    <w:pPr>
      <w:spacing w:after="0" w:line="240" w:lineRule="auto"/>
    </w:pPr>
    <w:rPr>
      <w:rFonts w:ascii="Times New Roman" w:eastAsia="Times New Roman" w:hAnsi="Times New Roman" w:cs="Times New Roman"/>
      <w:sz w:val="20"/>
      <w:szCs w:val="20"/>
    </w:rPr>
  </w:style>
  <w:style w:type="paragraph" w:customStyle="1" w:styleId="Style1640">
    <w:name w:val="Style1640"/>
    <w:basedOn w:val="Normal"/>
    <w:rsid w:val="00945C26"/>
    <w:pPr>
      <w:spacing w:after="0" w:line="240" w:lineRule="auto"/>
    </w:pPr>
    <w:rPr>
      <w:rFonts w:ascii="Times New Roman" w:eastAsia="Times New Roman" w:hAnsi="Times New Roman" w:cs="Times New Roman"/>
      <w:sz w:val="20"/>
      <w:szCs w:val="20"/>
    </w:rPr>
  </w:style>
  <w:style w:type="paragraph" w:customStyle="1" w:styleId="Style1613">
    <w:name w:val="Style1613"/>
    <w:basedOn w:val="Normal"/>
    <w:rsid w:val="00945C26"/>
    <w:pPr>
      <w:spacing w:after="0" w:line="240" w:lineRule="auto"/>
    </w:pPr>
    <w:rPr>
      <w:rFonts w:ascii="Times New Roman" w:eastAsia="Times New Roman" w:hAnsi="Times New Roman" w:cs="Times New Roman"/>
      <w:sz w:val="20"/>
      <w:szCs w:val="20"/>
    </w:rPr>
  </w:style>
  <w:style w:type="paragraph" w:customStyle="1" w:styleId="Style667">
    <w:name w:val="Style667"/>
    <w:basedOn w:val="Normal"/>
    <w:rsid w:val="00945C26"/>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945C26"/>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945C26"/>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945C26"/>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945C26"/>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945C26"/>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945C26"/>
    <w:pPr>
      <w:spacing w:after="0" w:line="240" w:lineRule="auto"/>
    </w:pPr>
    <w:rPr>
      <w:rFonts w:ascii="Times New Roman" w:eastAsia="Times New Roman" w:hAnsi="Times New Roman" w:cs="Times New Roman"/>
      <w:sz w:val="20"/>
      <w:szCs w:val="20"/>
    </w:rPr>
  </w:style>
  <w:style w:type="paragraph" w:customStyle="1" w:styleId="Style2194">
    <w:name w:val="Style2194"/>
    <w:basedOn w:val="Normal"/>
    <w:rsid w:val="00945C26"/>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945C26"/>
    <w:pPr>
      <w:spacing w:after="0" w:line="240" w:lineRule="auto"/>
    </w:pPr>
    <w:rPr>
      <w:rFonts w:ascii="Times New Roman" w:eastAsia="Times New Roman" w:hAnsi="Times New Roman" w:cs="Times New Roman"/>
      <w:sz w:val="20"/>
      <w:szCs w:val="20"/>
    </w:rPr>
  </w:style>
  <w:style w:type="paragraph" w:customStyle="1" w:styleId="Style2195">
    <w:name w:val="Style2195"/>
    <w:basedOn w:val="Normal"/>
    <w:rsid w:val="00945C2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45C26"/>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945C26"/>
    <w:rPr>
      <w:rFonts w:ascii="Times New Roman" w:eastAsia="Times New Roman" w:hAnsi="Times New Roman" w:cs="Times New Roman"/>
      <w:b/>
      <w:bCs/>
      <w:i w:val="0"/>
      <w:iCs w:val="0"/>
      <w:smallCaps w:val="0"/>
      <w:spacing w:val="-10"/>
      <w:sz w:val="26"/>
      <w:szCs w:val="26"/>
    </w:rPr>
  </w:style>
  <w:style w:type="character" w:customStyle="1" w:styleId="CharStyle22">
    <w:name w:val="CharStyle22"/>
    <w:basedOn w:val="DefaultParagraphFont"/>
    <w:rsid w:val="00945C26"/>
    <w:rPr>
      <w:rFonts w:ascii="Times New Roman" w:eastAsia="Times New Roman" w:hAnsi="Times New Roman" w:cs="Times New Roman"/>
      <w:b w:val="0"/>
      <w:bCs w:val="0"/>
      <w:i w:val="0"/>
      <w:iCs w:val="0"/>
      <w:smallCaps w:val="0"/>
      <w:sz w:val="26"/>
      <w:szCs w:val="26"/>
    </w:rPr>
  </w:style>
  <w:style w:type="character" w:customStyle="1" w:styleId="CharStyle30">
    <w:name w:val="CharStyle30"/>
    <w:basedOn w:val="DefaultParagraphFont"/>
    <w:rsid w:val="00945C26"/>
    <w:rPr>
      <w:rFonts w:ascii="Times New Roman" w:eastAsia="Times New Roman" w:hAnsi="Times New Roman" w:cs="Times New Roman"/>
      <w:b w:val="0"/>
      <w:bCs w:val="0"/>
      <w:i/>
      <w:iCs/>
      <w:smallCaps w:val="0"/>
      <w:sz w:val="22"/>
      <w:szCs w:val="22"/>
    </w:rPr>
  </w:style>
  <w:style w:type="character" w:customStyle="1" w:styleId="CharStyle33">
    <w:name w:val="CharStyle33"/>
    <w:basedOn w:val="DefaultParagraphFont"/>
    <w:rsid w:val="00945C26"/>
    <w:rPr>
      <w:rFonts w:ascii="Times New Roman" w:eastAsia="Times New Roman" w:hAnsi="Times New Roman" w:cs="Times New Roman"/>
      <w:b w:val="0"/>
      <w:bCs w:val="0"/>
      <w:i w:val="0"/>
      <w:iCs w:val="0"/>
      <w:smallCaps w:val="0"/>
      <w:sz w:val="22"/>
      <w:szCs w:val="22"/>
    </w:rPr>
  </w:style>
  <w:style w:type="character" w:customStyle="1" w:styleId="CharStyle37">
    <w:name w:val="CharStyle37"/>
    <w:basedOn w:val="DefaultParagraphFont"/>
    <w:rsid w:val="00945C26"/>
    <w:rPr>
      <w:rFonts w:ascii="Times New Roman" w:eastAsia="Times New Roman" w:hAnsi="Times New Roman" w:cs="Times New Roman"/>
      <w:b w:val="0"/>
      <w:bCs w:val="0"/>
      <w:i w:val="0"/>
      <w:iCs w:val="0"/>
      <w:smallCaps w:val="0"/>
      <w:sz w:val="24"/>
      <w:szCs w:val="24"/>
    </w:rPr>
  </w:style>
  <w:style w:type="character" w:customStyle="1" w:styleId="CharStyle46">
    <w:name w:val="CharStyle46"/>
    <w:basedOn w:val="DefaultParagraphFont"/>
    <w:rsid w:val="00945C26"/>
    <w:rPr>
      <w:rFonts w:ascii="Times New Roman" w:eastAsia="Times New Roman" w:hAnsi="Times New Roman" w:cs="Times New Roman"/>
      <w:b/>
      <w:bCs/>
      <w:i w:val="0"/>
      <w:iCs w:val="0"/>
      <w:smallCaps w:val="0"/>
      <w:sz w:val="14"/>
      <w:szCs w:val="14"/>
    </w:rPr>
  </w:style>
  <w:style w:type="character" w:customStyle="1" w:styleId="CharStyle313">
    <w:name w:val="CharStyle313"/>
    <w:basedOn w:val="DefaultParagraphFont"/>
    <w:rsid w:val="00945C26"/>
    <w:rPr>
      <w:rFonts w:ascii="Times New Roman" w:eastAsia="Times New Roman" w:hAnsi="Times New Roman" w:cs="Times New Roman"/>
      <w:b w:val="0"/>
      <w:bCs w:val="0"/>
      <w:i w:val="0"/>
      <w:iCs w:val="0"/>
      <w:smallCaps/>
      <w:sz w:val="22"/>
      <w:szCs w:val="22"/>
    </w:rPr>
  </w:style>
  <w:style w:type="character" w:customStyle="1" w:styleId="CharStyle341">
    <w:name w:val="CharStyle341"/>
    <w:basedOn w:val="DefaultParagraphFont"/>
    <w:rsid w:val="00945C26"/>
    <w:rPr>
      <w:rFonts w:ascii="Sylfaen" w:eastAsia="Sylfaen" w:hAnsi="Sylfaen" w:cs="Sylfaen"/>
      <w:b/>
      <w:bCs/>
      <w:i w:val="0"/>
      <w:iCs w:val="0"/>
      <w:smallCaps w:val="0"/>
      <w:sz w:val="14"/>
      <w:szCs w:val="14"/>
    </w:rPr>
  </w:style>
  <w:style w:type="character" w:customStyle="1" w:styleId="CharStyle344">
    <w:name w:val="CharStyle344"/>
    <w:basedOn w:val="DefaultParagraphFont"/>
    <w:rsid w:val="00945C26"/>
    <w:rPr>
      <w:rFonts w:ascii="Arial Unicode MS" w:eastAsia="Arial Unicode MS" w:hAnsi="Arial Unicode MS" w:cs="Arial Unicode MS"/>
      <w:b/>
      <w:bCs/>
      <w:i w:val="0"/>
      <w:iCs w:val="0"/>
      <w:smallCaps w:val="0"/>
      <w:sz w:val="14"/>
      <w:szCs w:val="14"/>
    </w:rPr>
  </w:style>
  <w:style w:type="character" w:customStyle="1" w:styleId="CharStyle352">
    <w:name w:val="CharStyle352"/>
    <w:basedOn w:val="DefaultParagraphFont"/>
    <w:rsid w:val="00945C26"/>
    <w:rPr>
      <w:rFonts w:ascii="Arial Unicode MS" w:eastAsia="Arial Unicode MS" w:hAnsi="Arial Unicode MS" w:cs="Arial Unicode MS"/>
      <w:b/>
      <w:bCs/>
      <w:i w:val="0"/>
      <w:iCs w:val="0"/>
      <w:smallCaps w:val="0"/>
      <w:sz w:val="14"/>
      <w:szCs w:val="14"/>
    </w:rPr>
  </w:style>
  <w:style w:type="character" w:customStyle="1" w:styleId="CharStyle353">
    <w:name w:val="CharStyle353"/>
    <w:basedOn w:val="DefaultParagraphFont"/>
    <w:rsid w:val="00945C26"/>
    <w:rPr>
      <w:rFonts w:ascii="Times New Roman" w:eastAsia="Times New Roman" w:hAnsi="Times New Roman" w:cs="Times New Roman"/>
      <w:b w:val="0"/>
      <w:bCs w:val="0"/>
      <w:i w:val="0"/>
      <w:iCs w:val="0"/>
      <w:smallCaps/>
      <w:sz w:val="14"/>
      <w:szCs w:val="14"/>
    </w:rPr>
  </w:style>
  <w:style w:type="character" w:customStyle="1" w:styleId="CharStyle357">
    <w:name w:val="CharStyle357"/>
    <w:basedOn w:val="DefaultParagraphFont"/>
    <w:rsid w:val="00945C26"/>
    <w:rPr>
      <w:rFonts w:ascii="Arial Unicode MS" w:eastAsia="Arial Unicode MS" w:hAnsi="Arial Unicode MS" w:cs="Arial Unicode MS"/>
      <w:b/>
      <w:bCs/>
      <w:i w:val="0"/>
      <w:iCs w:val="0"/>
      <w:smallCaps w:val="0"/>
      <w:sz w:val="14"/>
      <w:szCs w:val="14"/>
    </w:rPr>
  </w:style>
  <w:style w:type="character" w:customStyle="1" w:styleId="CharStyle366">
    <w:name w:val="CharStyle366"/>
    <w:basedOn w:val="DefaultParagraphFont"/>
    <w:rsid w:val="00945C26"/>
    <w:rPr>
      <w:rFonts w:ascii="Arial Unicode MS" w:eastAsia="Arial Unicode MS" w:hAnsi="Arial Unicode MS" w:cs="Arial Unicode MS"/>
      <w:b/>
      <w:bCs/>
      <w:i w:val="0"/>
      <w:iCs w:val="0"/>
      <w:smallCaps w:val="0"/>
      <w:sz w:val="14"/>
      <w:szCs w:val="14"/>
    </w:rPr>
  </w:style>
  <w:style w:type="character" w:customStyle="1" w:styleId="CharStyle369">
    <w:name w:val="CharStyle369"/>
    <w:basedOn w:val="DefaultParagraphFont"/>
    <w:rsid w:val="00945C26"/>
    <w:rPr>
      <w:rFonts w:ascii="Times New Roman" w:eastAsia="Times New Roman" w:hAnsi="Times New Roman" w:cs="Times New Roman"/>
      <w:b/>
      <w:bCs/>
      <w:i/>
      <w:iCs/>
      <w:smallCaps w:val="0"/>
      <w:sz w:val="22"/>
      <w:szCs w:val="22"/>
    </w:rPr>
  </w:style>
  <w:style w:type="character" w:customStyle="1" w:styleId="CharStyle374">
    <w:name w:val="CharStyle374"/>
    <w:basedOn w:val="DefaultParagraphFont"/>
    <w:rsid w:val="00945C26"/>
    <w:rPr>
      <w:rFonts w:ascii="Times New Roman" w:eastAsia="Times New Roman" w:hAnsi="Times New Roman" w:cs="Times New Roman"/>
      <w:b w:val="0"/>
      <w:bCs w:val="0"/>
      <w:i w:val="0"/>
      <w:iCs w:val="0"/>
      <w:smallCaps w:val="0"/>
      <w:sz w:val="14"/>
      <w:szCs w:val="14"/>
    </w:rPr>
  </w:style>
  <w:style w:type="character" w:customStyle="1" w:styleId="CharStyle375">
    <w:name w:val="CharStyle375"/>
    <w:basedOn w:val="DefaultParagraphFont"/>
    <w:rsid w:val="00945C26"/>
    <w:rPr>
      <w:rFonts w:ascii="Times New Roman" w:eastAsia="Times New Roman" w:hAnsi="Times New Roman" w:cs="Times New Roman"/>
      <w:b/>
      <w:bCs/>
      <w:i w:val="0"/>
      <w:iCs w:val="0"/>
      <w:smallCaps w:val="0"/>
      <w:sz w:val="12"/>
      <w:szCs w:val="12"/>
    </w:rPr>
  </w:style>
  <w:style w:type="character" w:customStyle="1" w:styleId="CharStyle382">
    <w:name w:val="CharStyle382"/>
    <w:basedOn w:val="DefaultParagraphFont"/>
    <w:rsid w:val="00945C26"/>
    <w:rPr>
      <w:rFonts w:ascii="Arial Unicode MS" w:eastAsia="Arial Unicode MS" w:hAnsi="Arial Unicode MS" w:cs="Arial Unicode MS"/>
      <w:b/>
      <w:bCs/>
      <w:i w:val="0"/>
      <w:iCs w:val="0"/>
      <w:smallCaps w:val="0"/>
      <w:sz w:val="14"/>
      <w:szCs w:val="14"/>
    </w:rPr>
  </w:style>
  <w:style w:type="character" w:customStyle="1" w:styleId="CharStyle389">
    <w:name w:val="CharStyle389"/>
    <w:basedOn w:val="DefaultParagraphFont"/>
    <w:rsid w:val="00945C26"/>
    <w:rPr>
      <w:rFonts w:ascii="Arial Unicode MS" w:eastAsia="Arial Unicode MS" w:hAnsi="Arial Unicode MS" w:cs="Arial Unicode MS"/>
      <w:b/>
      <w:bCs/>
      <w:i w:val="0"/>
      <w:iCs w:val="0"/>
      <w:smallCaps w:val="0"/>
      <w:sz w:val="14"/>
      <w:szCs w:val="14"/>
    </w:rPr>
  </w:style>
  <w:style w:type="character" w:customStyle="1" w:styleId="CharStyle396">
    <w:name w:val="CharStyle396"/>
    <w:basedOn w:val="DefaultParagraphFont"/>
    <w:rsid w:val="00945C26"/>
    <w:rPr>
      <w:rFonts w:ascii="Times New Roman" w:eastAsia="Times New Roman" w:hAnsi="Times New Roman" w:cs="Times New Roman"/>
      <w:b/>
      <w:bCs/>
      <w:i w:val="0"/>
      <w:iCs w:val="0"/>
      <w:smallCaps w:val="0"/>
      <w:sz w:val="14"/>
      <w:szCs w:val="14"/>
    </w:rPr>
  </w:style>
  <w:style w:type="character" w:customStyle="1" w:styleId="CharStyle405">
    <w:name w:val="CharStyle405"/>
    <w:basedOn w:val="DefaultParagraphFont"/>
    <w:rsid w:val="00945C26"/>
    <w:rPr>
      <w:rFonts w:ascii="Times New Roman" w:eastAsia="Times New Roman" w:hAnsi="Times New Roman" w:cs="Times New Roman"/>
      <w:b/>
      <w:bCs/>
      <w:i w:val="0"/>
      <w:iCs w:val="0"/>
      <w:smallCaps w:val="0"/>
      <w:sz w:val="12"/>
      <w:szCs w:val="12"/>
    </w:rPr>
  </w:style>
  <w:style w:type="character" w:customStyle="1" w:styleId="CharStyle406">
    <w:name w:val="CharStyle406"/>
    <w:basedOn w:val="DefaultParagraphFont"/>
    <w:rsid w:val="00945C26"/>
    <w:rPr>
      <w:rFonts w:ascii="Times New Roman" w:eastAsia="Times New Roman" w:hAnsi="Times New Roman" w:cs="Times New Roman"/>
      <w:b/>
      <w:bCs/>
      <w:i w:val="0"/>
      <w:iCs w:val="0"/>
      <w:smallCaps w:val="0"/>
      <w:sz w:val="16"/>
      <w:szCs w:val="16"/>
    </w:rPr>
  </w:style>
  <w:style w:type="character" w:customStyle="1" w:styleId="CharStyle413">
    <w:name w:val="CharStyle413"/>
    <w:basedOn w:val="DefaultParagraphFont"/>
    <w:rsid w:val="00945C26"/>
    <w:rPr>
      <w:rFonts w:ascii="Book Antiqua" w:eastAsia="Book Antiqua" w:hAnsi="Book Antiqua" w:cs="Book Antiqua"/>
      <w:b/>
      <w:bCs/>
      <w:i w:val="0"/>
      <w:iCs w:val="0"/>
      <w:smallCaps w:val="0"/>
      <w:sz w:val="16"/>
      <w:szCs w:val="16"/>
    </w:rPr>
  </w:style>
  <w:style w:type="character" w:customStyle="1" w:styleId="CharStyle421">
    <w:name w:val="CharStyle421"/>
    <w:basedOn w:val="DefaultParagraphFont"/>
    <w:rsid w:val="00945C26"/>
    <w:rPr>
      <w:rFonts w:ascii="Arial Unicode MS" w:eastAsia="Arial Unicode MS" w:hAnsi="Arial Unicode MS" w:cs="Arial Unicode MS"/>
      <w:b/>
      <w:bCs/>
      <w:i w:val="0"/>
      <w:iCs w:val="0"/>
      <w:smallCaps w:val="0"/>
      <w:sz w:val="14"/>
      <w:szCs w:val="14"/>
    </w:rPr>
  </w:style>
  <w:style w:type="character" w:customStyle="1" w:styleId="CharStyle437">
    <w:name w:val="CharStyle437"/>
    <w:basedOn w:val="DefaultParagraphFont"/>
    <w:rsid w:val="00945C26"/>
    <w:rPr>
      <w:rFonts w:ascii="Times New Roman" w:eastAsia="Times New Roman" w:hAnsi="Times New Roman" w:cs="Times New Roman"/>
      <w:b/>
      <w:bCs/>
      <w:i w:val="0"/>
      <w:iCs w:val="0"/>
      <w:smallCaps w:val="0"/>
      <w:spacing w:val="-10"/>
      <w:sz w:val="22"/>
      <w:szCs w:val="22"/>
    </w:rPr>
  </w:style>
  <w:style w:type="character" w:customStyle="1" w:styleId="CharStyle475">
    <w:name w:val="CharStyle475"/>
    <w:basedOn w:val="DefaultParagraphFont"/>
    <w:rsid w:val="00945C26"/>
    <w:rPr>
      <w:rFonts w:ascii="Times New Roman" w:eastAsia="Times New Roman" w:hAnsi="Times New Roman" w:cs="Times New Roman"/>
      <w:b/>
      <w:bCs/>
      <w:i w:val="0"/>
      <w:iCs w:val="0"/>
      <w:smallCaps w:val="0"/>
      <w:sz w:val="14"/>
      <w:szCs w:val="14"/>
    </w:rPr>
  </w:style>
  <w:style w:type="character" w:customStyle="1" w:styleId="CharStyle614">
    <w:name w:val="CharStyle614"/>
    <w:basedOn w:val="DefaultParagraphFont"/>
    <w:rsid w:val="00945C26"/>
    <w:rPr>
      <w:rFonts w:ascii="Times New Roman" w:eastAsia="Times New Roman" w:hAnsi="Times New Roman" w:cs="Times New Roman"/>
      <w:b/>
      <w:bCs/>
      <w:i w:val="0"/>
      <w:iCs w:val="0"/>
      <w:smallCaps w:val="0"/>
      <w:spacing w:val="-10"/>
      <w:sz w:val="26"/>
      <w:szCs w:val="26"/>
    </w:rPr>
  </w:style>
  <w:style w:type="character" w:customStyle="1" w:styleId="CharStyle665">
    <w:name w:val="CharStyle665"/>
    <w:basedOn w:val="DefaultParagraphFont"/>
    <w:rsid w:val="00945C26"/>
    <w:rPr>
      <w:rFonts w:ascii="Times New Roman" w:eastAsia="Times New Roman" w:hAnsi="Times New Roman" w:cs="Times New Roman"/>
      <w:b/>
      <w:bCs/>
      <w:i/>
      <w:iCs/>
      <w:smallCaps w:val="0"/>
      <w:sz w:val="14"/>
      <w:szCs w:val="14"/>
    </w:rPr>
  </w:style>
  <w:style w:type="character" w:customStyle="1" w:styleId="CharStyle682">
    <w:name w:val="CharStyle682"/>
    <w:basedOn w:val="DefaultParagraphFont"/>
    <w:rsid w:val="00945C26"/>
    <w:rPr>
      <w:rFonts w:ascii="Sylfaen" w:eastAsia="Sylfaen" w:hAnsi="Sylfaen" w:cs="Sylfaen"/>
      <w:b/>
      <w:bCs/>
      <w:i w:val="0"/>
      <w:iCs w:val="0"/>
      <w:smallCaps w:val="0"/>
      <w:sz w:val="50"/>
      <w:szCs w:val="50"/>
    </w:rPr>
  </w:style>
  <w:style w:type="character" w:customStyle="1" w:styleId="CharStyle1051">
    <w:name w:val="CharStyle1051"/>
    <w:basedOn w:val="DefaultParagraphFont"/>
    <w:rsid w:val="00945C26"/>
    <w:rPr>
      <w:rFonts w:ascii="Franklin Gothic Demi" w:eastAsia="Franklin Gothic Demi" w:hAnsi="Franklin Gothic Demi" w:cs="Franklin Gothic Demi"/>
      <w:b/>
      <w:bCs/>
      <w:i w:val="0"/>
      <w:iCs w:val="0"/>
      <w:smallCaps w:val="0"/>
      <w:spacing w:val="-10"/>
      <w:sz w:val="22"/>
      <w:szCs w:val="22"/>
    </w:rPr>
  </w:style>
  <w:style w:type="character" w:customStyle="1" w:styleId="CharStyle1053">
    <w:name w:val="CharStyle1053"/>
    <w:basedOn w:val="DefaultParagraphFont"/>
    <w:rsid w:val="00945C26"/>
    <w:rPr>
      <w:rFonts w:ascii="Times New Roman" w:eastAsia="Times New Roman" w:hAnsi="Times New Roman" w:cs="Times New Roman"/>
      <w:b/>
      <w:bCs/>
      <w:i/>
      <w:iCs/>
      <w:smallCaps w:val="0"/>
      <w:spacing w:val="-10"/>
      <w:sz w:val="22"/>
      <w:szCs w:val="22"/>
    </w:rPr>
  </w:style>
  <w:style w:type="character" w:customStyle="1" w:styleId="CharStyle1056">
    <w:name w:val="CharStyle1056"/>
    <w:basedOn w:val="DefaultParagraphFont"/>
    <w:rsid w:val="00945C26"/>
    <w:rPr>
      <w:rFonts w:ascii="MS Reference Sans Serif" w:eastAsia="MS Reference Sans Serif" w:hAnsi="MS Reference Sans Serif" w:cs="MS Reference Sans Serif"/>
      <w:b/>
      <w:bCs/>
      <w:i/>
      <w:iCs/>
      <w:smallCaps w:val="0"/>
      <w:sz w:val="12"/>
      <w:szCs w:val="12"/>
    </w:rPr>
  </w:style>
  <w:style w:type="character" w:customStyle="1" w:styleId="CharStyle1057">
    <w:name w:val="CharStyle1057"/>
    <w:basedOn w:val="DefaultParagraphFont"/>
    <w:rsid w:val="00945C26"/>
    <w:rPr>
      <w:rFonts w:ascii="Times New Roman" w:eastAsia="Times New Roman" w:hAnsi="Times New Roman" w:cs="Times New Roman"/>
      <w:b w:val="0"/>
      <w:bCs w:val="0"/>
      <w:i w:val="0"/>
      <w:iCs w:val="0"/>
      <w:smallCaps/>
      <w:sz w:val="20"/>
      <w:szCs w:val="20"/>
    </w:rPr>
  </w:style>
  <w:style w:type="character" w:customStyle="1" w:styleId="CharStyle1066">
    <w:name w:val="CharStyle1066"/>
    <w:basedOn w:val="DefaultParagraphFont"/>
    <w:rsid w:val="00945C26"/>
    <w:rPr>
      <w:rFonts w:ascii="Times New Roman" w:eastAsia="Times New Roman" w:hAnsi="Times New Roman" w:cs="Times New Roman"/>
      <w:b/>
      <w:bCs/>
      <w:i w:val="0"/>
      <w:iCs w:val="0"/>
      <w:smallCaps w:val="0"/>
      <w:sz w:val="16"/>
      <w:szCs w:val="16"/>
    </w:rPr>
  </w:style>
  <w:style w:type="character" w:customStyle="1" w:styleId="CharStyle1067">
    <w:name w:val="CharStyle1067"/>
    <w:basedOn w:val="DefaultParagraphFont"/>
    <w:rsid w:val="00945C26"/>
    <w:rPr>
      <w:rFonts w:ascii="Franklin Gothic Demi" w:eastAsia="Franklin Gothic Demi" w:hAnsi="Franklin Gothic Demi" w:cs="Franklin Gothic Demi"/>
      <w:b w:val="0"/>
      <w:bCs w:val="0"/>
      <w:i w:val="0"/>
      <w:iCs w:val="0"/>
      <w:smallCaps w:val="0"/>
      <w:sz w:val="20"/>
      <w:szCs w:val="20"/>
    </w:rPr>
  </w:style>
  <w:style w:type="character" w:customStyle="1" w:styleId="CharStyle1068">
    <w:name w:val="CharStyle1068"/>
    <w:basedOn w:val="DefaultParagraphFont"/>
    <w:rsid w:val="00945C26"/>
    <w:rPr>
      <w:rFonts w:ascii="Bookman Old Style" w:eastAsia="Bookman Old Style" w:hAnsi="Bookman Old Style" w:cs="Bookman Old Style"/>
      <w:b/>
      <w:bCs/>
      <w:i w:val="0"/>
      <w:iCs w:val="0"/>
      <w:smallCaps w:val="0"/>
      <w:sz w:val="14"/>
      <w:szCs w:val="14"/>
    </w:rPr>
  </w:style>
  <w:style w:type="paragraph" w:styleId="Header">
    <w:name w:val="header"/>
    <w:basedOn w:val="Normal"/>
    <w:link w:val="HeaderChar"/>
    <w:uiPriority w:val="99"/>
    <w:unhideWhenUsed/>
    <w:rsid w:val="00050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E8"/>
  </w:style>
  <w:style w:type="paragraph" w:styleId="Footer">
    <w:name w:val="footer"/>
    <w:basedOn w:val="Normal"/>
    <w:link w:val="FooterChar"/>
    <w:uiPriority w:val="99"/>
    <w:semiHidden/>
    <w:unhideWhenUsed/>
    <w:rsid w:val="00050B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0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19</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359</cp:revision>
  <dcterms:created xsi:type="dcterms:W3CDTF">2017-04-25T04:12:00Z</dcterms:created>
  <dcterms:modified xsi:type="dcterms:W3CDTF">2018-08-28T04:39:00Z</dcterms:modified>
</cp:coreProperties>
</file>