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08F" w:rsidRPr="000E347D" w:rsidRDefault="00DC0B72" w:rsidP="00B65E47">
      <w:pPr>
        <w:spacing w:before="2600" w:after="0" w:line="240" w:lineRule="auto"/>
        <w:jc w:val="center"/>
        <w:rPr>
          <w:rFonts w:ascii="Times New Roman" w:hAnsi="Times New Roman" w:cs="Times New Roman"/>
          <w:sz w:val="36"/>
        </w:rPr>
      </w:pPr>
      <w:r w:rsidRPr="000E347D">
        <w:rPr>
          <w:rFonts w:ascii="Times New Roman" w:hAnsi="Times New Roman" w:cs="Times New Roman"/>
          <w:sz w:val="36"/>
        </w:rPr>
        <w:t>COPPER BOUNTY (No. 2)</w:t>
      </w:r>
      <w:r w:rsidR="00562AD3" w:rsidRPr="000E347D">
        <w:rPr>
          <w:rFonts w:ascii="Times New Roman" w:hAnsi="Times New Roman" w:cs="Times New Roman"/>
          <w:sz w:val="36"/>
        </w:rPr>
        <w:t>.</w:t>
      </w:r>
    </w:p>
    <w:p w:rsidR="00DC0B72" w:rsidRPr="000E347D" w:rsidRDefault="00DC0B72" w:rsidP="009A708F">
      <w:pPr>
        <w:pBdr>
          <w:top w:val="single" w:sz="4" w:space="1" w:color="auto"/>
        </w:pBdr>
        <w:spacing w:before="200" w:after="0" w:line="240" w:lineRule="auto"/>
        <w:ind w:left="4032" w:right="4032"/>
        <w:jc w:val="center"/>
        <w:rPr>
          <w:rFonts w:ascii="Times New Roman" w:hAnsi="Times New Roman" w:cs="Times New Roman"/>
          <w:sz w:val="2"/>
        </w:rPr>
      </w:pPr>
    </w:p>
    <w:p w:rsidR="00DC0B72" w:rsidRPr="000E347D" w:rsidRDefault="00CC457F" w:rsidP="00E13F12">
      <w:pPr>
        <w:spacing w:before="120" w:after="120" w:line="240" w:lineRule="auto"/>
        <w:jc w:val="center"/>
        <w:rPr>
          <w:rFonts w:ascii="Times New Roman" w:hAnsi="Times New Roman" w:cs="Times New Roman"/>
          <w:b/>
          <w:sz w:val="28"/>
        </w:rPr>
      </w:pPr>
      <w:r w:rsidRPr="000E347D">
        <w:rPr>
          <w:rFonts w:ascii="Times New Roman" w:hAnsi="Times New Roman" w:cs="Times New Roman"/>
          <w:b/>
          <w:sz w:val="28"/>
        </w:rPr>
        <w:t>No. 100 of 1960.</w:t>
      </w:r>
    </w:p>
    <w:p w:rsidR="00DC0B72" w:rsidRPr="000E347D" w:rsidRDefault="00DC0B72" w:rsidP="00A26DD1">
      <w:pPr>
        <w:spacing w:before="120" w:after="120" w:line="240" w:lineRule="auto"/>
        <w:ind w:left="432" w:hanging="432"/>
        <w:jc w:val="center"/>
        <w:rPr>
          <w:rFonts w:ascii="Times New Roman" w:hAnsi="Times New Roman" w:cs="Times New Roman"/>
          <w:sz w:val="26"/>
        </w:rPr>
      </w:pPr>
      <w:r w:rsidRPr="000E347D">
        <w:rPr>
          <w:rFonts w:ascii="Times New Roman" w:hAnsi="Times New Roman" w:cs="Times New Roman"/>
          <w:sz w:val="26"/>
        </w:rPr>
        <w:t xml:space="preserve">An Act to amend the </w:t>
      </w:r>
      <w:r w:rsidR="00CC457F" w:rsidRPr="000E347D">
        <w:rPr>
          <w:rFonts w:ascii="Times New Roman" w:hAnsi="Times New Roman" w:cs="Times New Roman"/>
          <w:i/>
          <w:sz w:val="26"/>
        </w:rPr>
        <w:t xml:space="preserve">Copper Bounty Act </w:t>
      </w:r>
      <w:r w:rsidRPr="000E347D">
        <w:rPr>
          <w:rFonts w:ascii="Times New Roman" w:hAnsi="Times New Roman" w:cs="Times New Roman"/>
          <w:sz w:val="26"/>
        </w:rPr>
        <w:t xml:space="preserve">1958, as amended by the </w:t>
      </w:r>
      <w:r w:rsidR="00CC457F" w:rsidRPr="000E347D">
        <w:rPr>
          <w:rFonts w:ascii="Times New Roman" w:hAnsi="Times New Roman" w:cs="Times New Roman"/>
          <w:i/>
          <w:sz w:val="26"/>
        </w:rPr>
        <w:t xml:space="preserve">Copper Bounty Act </w:t>
      </w:r>
      <w:r w:rsidRPr="000E347D">
        <w:rPr>
          <w:rFonts w:ascii="Times New Roman" w:hAnsi="Times New Roman" w:cs="Times New Roman"/>
          <w:sz w:val="26"/>
        </w:rPr>
        <w:t>1960.</w:t>
      </w:r>
    </w:p>
    <w:p w:rsidR="00DC0B72" w:rsidRPr="000E347D" w:rsidRDefault="00DC0B72" w:rsidP="00E13F12">
      <w:pPr>
        <w:spacing w:before="120" w:after="120" w:line="240" w:lineRule="auto"/>
        <w:jc w:val="right"/>
        <w:rPr>
          <w:rFonts w:ascii="Times New Roman" w:hAnsi="Times New Roman" w:cs="Times New Roman"/>
          <w:sz w:val="26"/>
        </w:rPr>
      </w:pPr>
      <w:r w:rsidRPr="000E347D">
        <w:rPr>
          <w:rFonts w:ascii="Times New Roman" w:hAnsi="Times New Roman" w:cs="Times New Roman"/>
          <w:sz w:val="26"/>
        </w:rPr>
        <w:t>[Assented to 15th December, 1960.]</w:t>
      </w:r>
    </w:p>
    <w:p w:rsidR="00DC0B72" w:rsidRPr="00752435" w:rsidRDefault="00DC0B72" w:rsidP="00E47418">
      <w:pPr>
        <w:spacing w:after="0" w:line="240" w:lineRule="auto"/>
        <w:jc w:val="both"/>
        <w:rPr>
          <w:rFonts w:ascii="Times New Roman" w:hAnsi="Times New Roman"/>
        </w:rPr>
      </w:pPr>
      <w:r w:rsidRPr="00752435">
        <w:rPr>
          <w:rFonts w:ascii="Times New Roman" w:hAnsi="Times New Roman"/>
        </w:rPr>
        <w:t>BE it enacted by the Queen</w:t>
      </w:r>
      <w:r w:rsidR="00E45AD1" w:rsidRPr="00752435">
        <w:rPr>
          <w:rFonts w:ascii="Times New Roman" w:hAnsi="Times New Roman"/>
        </w:rPr>
        <w:t>’</w:t>
      </w:r>
      <w:r w:rsidRPr="00752435">
        <w:rPr>
          <w:rFonts w:ascii="Times New Roman" w:hAnsi="Times New Roman"/>
        </w:rPr>
        <w:t>s Most Excellent Majesty, the Senate, and the House of Representatives of the Commonwealth of Australia, for the purpose of app</w:t>
      </w:r>
      <w:r w:rsidR="00A26DD1" w:rsidRPr="00752435">
        <w:rPr>
          <w:rFonts w:ascii="Times New Roman" w:hAnsi="Times New Roman"/>
        </w:rPr>
        <w:t>ropriating the grant originated</w:t>
      </w:r>
      <w:r w:rsidRPr="00752435">
        <w:rPr>
          <w:rFonts w:ascii="Times New Roman" w:hAnsi="Times New Roman"/>
        </w:rPr>
        <w:t xml:space="preserve"> in the House of Representatives, as follows:—</w:t>
      </w:r>
    </w:p>
    <w:p w:rsidR="00DC0B72" w:rsidRPr="000E347D" w:rsidRDefault="00CC457F" w:rsidP="00986E7C">
      <w:pPr>
        <w:spacing w:before="120" w:after="60" w:line="240" w:lineRule="auto"/>
        <w:jc w:val="both"/>
        <w:rPr>
          <w:rFonts w:ascii="Times New Roman" w:hAnsi="Times New Roman" w:cs="Times New Roman"/>
          <w:b/>
          <w:sz w:val="20"/>
        </w:rPr>
      </w:pPr>
      <w:r w:rsidRPr="000E347D">
        <w:rPr>
          <w:rFonts w:ascii="Times New Roman" w:hAnsi="Times New Roman" w:cs="Times New Roman"/>
          <w:b/>
          <w:sz w:val="20"/>
        </w:rPr>
        <w:t>Short title and citation.</w:t>
      </w:r>
    </w:p>
    <w:p w:rsidR="00DC0B72" w:rsidRPr="000E347D" w:rsidRDefault="00CC457F" w:rsidP="00986E7C">
      <w:pPr>
        <w:spacing w:after="0" w:line="240" w:lineRule="auto"/>
        <w:ind w:firstLine="432"/>
        <w:jc w:val="both"/>
        <w:rPr>
          <w:rFonts w:ascii="Times New Roman" w:hAnsi="Times New Roman"/>
        </w:rPr>
      </w:pPr>
      <w:r w:rsidRPr="000E347D">
        <w:rPr>
          <w:rFonts w:ascii="Times New Roman" w:hAnsi="Times New Roman"/>
          <w:b/>
        </w:rPr>
        <w:t>1.</w:t>
      </w:r>
      <w:r w:rsidR="00DC0B72" w:rsidRPr="000E347D">
        <w:rPr>
          <w:rFonts w:ascii="Times New Roman" w:hAnsi="Times New Roman"/>
        </w:rPr>
        <w:t>—(1.)</w:t>
      </w:r>
      <w:r w:rsidR="00986E7C" w:rsidRPr="000E347D">
        <w:rPr>
          <w:rFonts w:ascii="Times New Roman" w:hAnsi="Times New Roman"/>
        </w:rPr>
        <w:tab/>
      </w:r>
      <w:r w:rsidR="00DC0B72" w:rsidRPr="000E347D">
        <w:rPr>
          <w:rFonts w:ascii="Times New Roman" w:hAnsi="Times New Roman"/>
        </w:rPr>
        <w:t xml:space="preserve">This Act may be cited as the </w:t>
      </w:r>
      <w:r w:rsidRPr="000E347D">
        <w:rPr>
          <w:rFonts w:ascii="Times New Roman" w:hAnsi="Times New Roman"/>
          <w:i/>
        </w:rPr>
        <w:t xml:space="preserve">Copper Bounty Act </w:t>
      </w:r>
      <w:r w:rsidR="00DC0B72" w:rsidRPr="000E347D">
        <w:rPr>
          <w:rFonts w:ascii="Times New Roman" w:hAnsi="Times New Roman"/>
        </w:rPr>
        <w:t>(</w:t>
      </w:r>
      <w:r w:rsidRPr="000E347D">
        <w:rPr>
          <w:rFonts w:ascii="Times New Roman" w:hAnsi="Times New Roman"/>
          <w:i/>
        </w:rPr>
        <w:t xml:space="preserve">No. </w:t>
      </w:r>
      <w:r w:rsidR="00DC0B72" w:rsidRPr="000E347D">
        <w:rPr>
          <w:rFonts w:ascii="Times New Roman" w:hAnsi="Times New Roman"/>
        </w:rPr>
        <w:t>2) 1960.</w:t>
      </w:r>
    </w:p>
    <w:p w:rsidR="00DC0B72" w:rsidRPr="000E347D" w:rsidRDefault="00DC0B72" w:rsidP="00A26DD1">
      <w:pPr>
        <w:tabs>
          <w:tab w:val="left" w:pos="900"/>
        </w:tabs>
        <w:spacing w:after="0" w:line="240" w:lineRule="auto"/>
        <w:ind w:firstLine="432"/>
        <w:jc w:val="both"/>
        <w:rPr>
          <w:rFonts w:ascii="Times New Roman" w:hAnsi="Times New Roman"/>
        </w:rPr>
      </w:pPr>
      <w:r w:rsidRPr="000E347D">
        <w:rPr>
          <w:rFonts w:ascii="Times New Roman" w:hAnsi="Times New Roman"/>
        </w:rPr>
        <w:t>(2.)</w:t>
      </w:r>
      <w:r w:rsidR="00C348D1" w:rsidRPr="000E347D">
        <w:rPr>
          <w:rFonts w:ascii="Times New Roman" w:hAnsi="Times New Roman"/>
        </w:rPr>
        <w:tab/>
      </w:r>
      <w:r w:rsidRPr="000E347D">
        <w:rPr>
          <w:rFonts w:ascii="Times New Roman" w:hAnsi="Times New Roman"/>
        </w:rPr>
        <w:t xml:space="preserve">The </w:t>
      </w:r>
      <w:r w:rsidR="00CC457F" w:rsidRPr="000E347D">
        <w:rPr>
          <w:rFonts w:ascii="Times New Roman" w:hAnsi="Times New Roman"/>
          <w:i/>
        </w:rPr>
        <w:t xml:space="preserve">Copper Bounty Act </w:t>
      </w:r>
      <w:r w:rsidR="00752435">
        <w:rPr>
          <w:rFonts w:ascii="Times New Roman" w:hAnsi="Times New Roman"/>
        </w:rPr>
        <w:t>1958,</w:t>
      </w:r>
      <w:r w:rsidRPr="000E347D">
        <w:rPr>
          <w:rFonts w:ascii="Times New Roman" w:hAnsi="Times New Roman"/>
        </w:rPr>
        <w:t xml:space="preserve"> as amended by the </w:t>
      </w:r>
      <w:r w:rsidR="00CC457F" w:rsidRPr="000E347D">
        <w:rPr>
          <w:rFonts w:ascii="Times New Roman" w:hAnsi="Times New Roman"/>
          <w:i/>
        </w:rPr>
        <w:t xml:space="preserve">Copper Bounty Act </w:t>
      </w:r>
      <w:r w:rsidR="00752435">
        <w:rPr>
          <w:rFonts w:ascii="Times New Roman" w:hAnsi="Times New Roman"/>
        </w:rPr>
        <w:t>1960, is</w:t>
      </w:r>
      <w:r w:rsidRPr="000E347D">
        <w:rPr>
          <w:rFonts w:ascii="Times New Roman" w:hAnsi="Times New Roman"/>
        </w:rPr>
        <w:t xml:space="preserve"> in this Act referred to as the Principal Act.</w:t>
      </w:r>
    </w:p>
    <w:p w:rsidR="00DC0B72" w:rsidRPr="000E347D" w:rsidRDefault="00DC0B72" w:rsidP="00A26DD1">
      <w:pPr>
        <w:tabs>
          <w:tab w:val="left" w:pos="900"/>
          <w:tab w:val="left" w:pos="1260"/>
        </w:tabs>
        <w:spacing w:after="0" w:line="240" w:lineRule="auto"/>
        <w:ind w:firstLine="432"/>
        <w:jc w:val="both"/>
        <w:rPr>
          <w:rFonts w:ascii="Times New Roman" w:hAnsi="Times New Roman"/>
        </w:rPr>
      </w:pPr>
      <w:r w:rsidRPr="000E347D">
        <w:rPr>
          <w:rFonts w:ascii="Times New Roman" w:hAnsi="Times New Roman"/>
        </w:rPr>
        <w:t>(3.)</w:t>
      </w:r>
      <w:r w:rsidR="007B0224" w:rsidRPr="000E347D">
        <w:rPr>
          <w:rFonts w:ascii="Times New Roman" w:hAnsi="Times New Roman"/>
        </w:rPr>
        <w:tab/>
      </w:r>
      <w:r w:rsidRPr="000E347D">
        <w:rPr>
          <w:rFonts w:ascii="Times New Roman" w:hAnsi="Times New Roman"/>
        </w:rPr>
        <w:t xml:space="preserve">Section one of the </w:t>
      </w:r>
      <w:r w:rsidR="00CC457F" w:rsidRPr="000E347D">
        <w:rPr>
          <w:rFonts w:ascii="Times New Roman" w:hAnsi="Times New Roman"/>
          <w:i/>
        </w:rPr>
        <w:t xml:space="preserve">Copper Bounty Act </w:t>
      </w:r>
      <w:r w:rsidRPr="000E347D">
        <w:rPr>
          <w:rFonts w:ascii="Times New Roman" w:hAnsi="Times New Roman"/>
        </w:rPr>
        <w:t>1960 is amended by omitting sub-section (3.).</w:t>
      </w:r>
    </w:p>
    <w:p w:rsidR="00DC0B72" w:rsidRPr="000E347D" w:rsidRDefault="00DC0B72" w:rsidP="00A26DD1">
      <w:pPr>
        <w:tabs>
          <w:tab w:val="left" w:pos="900"/>
          <w:tab w:val="left" w:pos="1260"/>
        </w:tabs>
        <w:spacing w:after="0" w:line="240" w:lineRule="auto"/>
        <w:ind w:firstLine="432"/>
        <w:jc w:val="both"/>
        <w:rPr>
          <w:rFonts w:ascii="Times New Roman" w:hAnsi="Times New Roman"/>
        </w:rPr>
      </w:pPr>
      <w:r w:rsidRPr="000E347D">
        <w:rPr>
          <w:rFonts w:ascii="Times New Roman" w:hAnsi="Times New Roman"/>
        </w:rPr>
        <w:t>(4.)</w:t>
      </w:r>
      <w:r w:rsidR="00F55A75" w:rsidRPr="000E347D">
        <w:rPr>
          <w:rFonts w:ascii="Times New Roman" w:hAnsi="Times New Roman"/>
        </w:rPr>
        <w:tab/>
      </w:r>
      <w:r w:rsidRPr="000E347D">
        <w:rPr>
          <w:rFonts w:ascii="Times New Roman" w:hAnsi="Times New Roman"/>
        </w:rPr>
        <w:t xml:space="preserve">The Principal Act, as amended by this Act, may be cited as the </w:t>
      </w:r>
      <w:r w:rsidR="00CC457F" w:rsidRPr="000E347D">
        <w:rPr>
          <w:rFonts w:ascii="Times New Roman" w:hAnsi="Times New Roman"/>
          <w:i/>
        </w:rPr>
        <w:t xml:space="preserve">Copper Bounty Act </w:t>
      </w:r>
      <w:r w:rsidRPr="000E347D">
        <w:rPr>
          <w:rFonts w:ascii="Times New Roman" w:hAnsi="Times New Roman"/>
        </w:rPr>
        <w:t>1958-1960</w:t>
      </w:r>
      <w:r w:rsidR="00A26DD1" w:rsidRPr="000E347D">
        <w:rPr>
          <w:rFonts w:ascii="Times New Roman" w:hAnsi="Times New Roman"/>
        </w:rPr>
        <w:t>.</w:t>
      </w:r>
    </w:p>
    <w:p w:rsidR="00DC0B72" w:rsidRPr="000E347D" w:rsidRDefault="00CC457F" w:rsidP="004B2466">
      <w:pPr>
        <w:spacing w:before="120" w:after="60" w:line="240" w:lineRule="auto"/>
        <w:jc w:val="both"/>
        <w:rPr>
          <w:rFonts w:ascii="Times New Roman" w:hAnsi="Times New Roman" w:cs="Times New Roman"/>
          <w:b/>
          <w:sz w:val="20"/>
        </w:rPr>
      </w:pPr>
      <w:r w:rsidRPr="000E347D">
        <w:rPr>
          <w:rFonts w:ascii="Times New Roman" w:hAnsi="Times New Roman" w:cs="Times New Roman"/>
          <w:b/>
          <w:sz w:val="20"/>
        </w:rPr>
        <w:t>Commencement.</w:t>
      </w:r>
    </w:p>
    <w:p w:rsidR="00DC0B72" w:rsidRPr="000E347D" w:rsidRDefault="00CC457F" w:rsidP="004B2466">
      <w:pPr>
        <w:spacing w:after="0" w:line="240" w:lineRule="auto"/>
        <w:ind w:firstLine="432"/>
        <w:jc w:val="both"/>
        <w:rPr>
          <w:rFonts w:ascii="Times New Roman" w:hAnsi="Times New Roman"/>
        </w:rPr>
      </w:pPr>
      <w:r w:rsidRPr="000E347D">
        <w:rPr>
          <w:rFonts w:ascii="Times New Roman" w:hAnsi="Times New Roman"/>
          <w:b/>
        </w:rPr>
        <w:t>2.</w:t>
      </w:r>
      <w:r w:rsidR="004B2466" w:rsidRPr="000E347D">
        <w:rPr>
          <w:rFonts w:ascii="Times New Roman" w:hAnsi="Times New Roman"/>
        </w:rPr>
        <w:tab/>
      </w:r>
      <w:r w:rsidR="00DC0B72" w:rsidRPr="000E347D">
        <w:rPr>
          <w:rFonts w:ascii="Times New Roman" w:hAnsi="Times New Roman"/>
        </w:rPr>
        <w:t>This Act shall come into operation on the first day of January, One thousand nine hundred and sixty-one.</w:t>
      </w:r>
    </w:p>
    <w:p w:rsidR="00DC0B72" w:rsidRPr="000E347D" w:rsidRDefault="00CC457F" w:rsidP="00901460">
      <w:pPr>
        <w:spacing w:before="120" w:after="60" w:line="240" w:lineRule="auto"/>
        <w:jc w:val="both"/>
        <w:rPr>
          <w:rFonts w:ascii="Times New Roman" w:hAnsi="Times New Roman" w:cs="Times New Roman"/>
          <w:b/>
          <w:sz w:val="20"/>
        </w:rPr>
      </w:pPr>
      <w:r w:rsidRPr="000E347D">
        <w:rPr>
          <w:rFonts w:ascii="Times New Roman" w:hAnsi="Times New Roman" w:cs="Times New Roman"/>
          <w:b/>
          <w:sz w:val="20"/>
        </w:rPr>
        <w:t>Interpretation.</w:t>
      </w:r>
    </w:p>
    <w:p w:rsidR="00DC0B72" w:rsidRPr="000E347D" w:rsidRDefault="00CC457F" w:rsidP="00901460">
      <w:pPr>
        <w:spacing w:after="0" w:line="240" w:lineRule="auto"/>
        <w:ind w:firstLine="432"/>
        <w:jc w:val="both"/>
        <w:rPr>
          <w:rFonts w:ascii="Times New Roman" w:hAnsi="Times New Roman"/>
        </w:rPr>
      </w:pPr>
      <w:r w:rsidRPr="000E347D">
        <w:rPr>
          <w:rFonts w:ascii="Times New Roman" w:hAnsi="Times New Roman"/>
          <w:b/>
        </w:rPr>
        <w:t>3.</w:t>
      </w:r>
      <w:r w:rsidR="00901460" w:rsidRPr="000E347D">
        <w:rPr>
          <w:rFonts w:ascii="Times New Roman" w:hAnsi="Times New Roman"/>
          <w:b/>
        </w:rPr>
        <w:tab/>
      </w:r>
      <w:r w:rsidR="00DC0B72" w:rsidRPr="000E347D">
        <w:rPr>
          <w:rFonts w:ascii="Times New Roman" w:hAnsi="Times New Roman"/>
        </w:rPr>
        <w:t>Section three of the Principal Act is amended—</w:t>
      </w:r>
    </w:p>
    <w:p w:rsidR="00DC0B72" w:rsidRPr="000E347D" w:rsidRDefault="00DC0B72" w:rsidP="00715B46">
      <w:pPr>
        <w:spacing w:after="0" w:line="240" w:lineRule="auto"/>
        <w:ind w:left="1080" w:hanging="576"/>
        <w:jc w:val="both"/>
        <w:rPr>
          <w:rFonts w:ascii="Times New Roman" w:hAnsi="Times New Roman"/>
        </w:rPr>
      </w:pPr>
      <w:r w:rsidRPr="000E347D">
        <w:rPr>
          <w:rFonts w:ascii="Times New Roman" w:hAnsi="Times New Roman"/>
        </w:rPr>
        <w:t>(</w:t>
      </w:r>
      <w:r w:rsidR="00CC457F" w:rsidRPr="000E347D">
        <w:rPr>
          <w:rFonts w:ascii="Times New Roman" w:hAnsi="Times New Roman"/>
          <w:i/>
        </w:rPr>
        <w:t>a</w:t>
      </w:r>
      <w:r w:rsidRPr="000E347D">
        <w:rPr>
          <w:rFonts w:ascii="Times New Roman" w:hAnsi="Times New Roman"/>
        </w:rPr>
        <w:t xml:space="preserve">) by omitting from sub-section (1.) the definition of </w:t>
      </w:r>
      <w:r w:rsidR="00E45AD1" w:rsidRPr="000E347D">
        <w:rPr>
          <w:rFonts w:ascii="Times New Roman" w:hAnsi="Times New Roman"/>
        </w:rPr>
        <w:t>“</w:t>
      </w:r>
      <w:r w:rsidRPr="000E347D">
        <w:rPr>
          <w:rFonts w:ascii="Times New Roman" w:hAnsi="Times New Roman"/>
        </w:rPr>
        <w:t>the prescribed quantity</w:t>
      </w:r>
      <w:r w:rsidR="00E45AD1" w:rsidRPr="000E347D">
        <w:rPr>
          <w:rFonts w:ascii="Times New Roman" w:hAnsi="Times New Roman"/>
        </w:rPr>
        <w:t>”</w:t>
      </w:r>
      <w:r w:rsidRPr="000E347D">
        <w:rPr>
          <w:rFonts w:ascii="Times New Roman" w:hAnsi="Times New Roman"/>
        </w:rPr>
        <w:t xml:space="preserve"> and inserting in its stead the following definition:—</w:t>
      </w:r>
    </w:p>
    <w:p w:rsidR="00DC0B72" w:rsidRPr="000E347D" w:rsidRDefault="00E45AD1" w:rsidP="00516E34">
      <w:pPr>
        <w:spacing w:after="0" w:line="240" w:lineRule="auto"/>
        <w:ind w:left="1944" w:hanging="648"/>
        <w:jc w:val="both"/>
        <w:rPr>
          <w:rFonts w:ascii="Times New Roman" w:hAnsi="Times New Roman"/>
        </w:rPr>
      </w:pPr>
      <w:r w:rsidRPr="000E347D">
        <w:rPr>
          <w:rFonts w:ascii="Times New Roman" w:hAnsi="Times New Roman"/>
        </w:rPr>
        <w:t>“‘</w:t>
      </w:r>
      <w:r w:rsidR="00DC0B72" w:rsidRPr="000E347D">
        <w:rPr>
          <w:rFonts w:ascii="Times New Roman" w:hAnsi="Times New Roman"/>
        </w:rPr>
        <w:t>the prescribed quantity</w:t>
      </w:r>
      <w:r w:rsidRPr="000E347D">
        <w:rPr>
          <w:rFonts w:ascii="Times New Roman" w:hAnsi="Times New Roman"/>
        </w:rPr>
        <w:t>’</w:t>
      </w:r>
      <w:r w:rsidR="00DC0B72" w:rsidRPr="000E347D">
        <w:rPr>
          <w:rFonts w:ascii="Times New Roman" w:hAnsi="Times New Roman"/>
        </w:rPr>
        <w:t xml:space="preserve"> means—</w:t>
      </w:r>
    </w:p>
    <w:p w:rsidR="009039BB" w:rsidRPr="000E347D" w:rsidRDefault="00DC0B72" w:rsidP="00A265BE">
      <w:pPr>
        <w:spacing w:after="0" w:line="240" w:lineRule="auto"/>
        <w:ind w:left="2520" w:hanging="648"/>
        <w:jc w:val="both"/>
        <w:rPr>
          <w:rFonts w:ascii="Times New Roman" w:hAnsi="Times New Roman"/>
        </w:rPr>
      </w:pPr>
      <w:r w:rsidRPr="000E347D">
        <w:rPr>
          <w:rFonts w:ascii="Times New Roman" w:hAnsi="Times New Roman"/>
        </w:rPr>
        <w:t>(</w:t>
      </w:r>
      <w:r w:rsidR="00CC457F" w:rsidRPr="000E347D">
        <w:rPr>
          <w:rFonts w:ascii="Times New Roman" w:hAnsi="Times New Roman"/>
          <w:i/>
        </w:rPr>
        <w:t>a</w:t>
      </w:r>
      <w:r w:rsidRPr="000E347D">
        <w:rPr>
          <w:rFonts w:ascii="Times New Roman" w:hAnsi="Times New Roman"/>
        </w:rPr>
        <w:t>)</w:t>
      </w:r>
      <w:r w:rsidR="00CC457F" w:rsidRPr="000E347D">
        <w:rPr>
          <w:rFonts w:ascii="Times New Roman" w:hAnsi="Times New Roman"/>
          <w:i/>
        </w:rPr>
        <w:t xml:space="preserve"> </w:t>
      </w:r>
      <w:r w:rsidRPr="000E347D">
        <w:rPr>
          <w:rFonts w:ascii="Times New Roman" w:hAnsi="Times New Roman"/>
        </w:rPr>
        <w:t>in relation to the period to which this Act applies specified in paragraph (</w:t>
      </w:r>
      <w:r w:rsidR="00CC457F" w:rsidRPr="000E347D">
        <w:rPr>
          <w:rFonts w:ascii="Times New Roman" w:hAnsi="Times New Roman"/>
          <w:i/>
        </w:rPr>
        <w:t>c</w:t>
      </w:r>
      <w:r w:rsidRPr="000E347D">
        <w:rPr>
          <w:rFonts w:ascii="Times New Roman" w:hAnsi="Times New Roman"/>
        </w:rPr>
        <w:t>), (</w:t>
      </w:r>
      <w:r w:rsidR="00CC457F" w:rsidRPr="000E347D">
        <w:rPr>
          <w:rFonts w:ascii="Times New Roman" w:hAnsi="Times New Roman"/>
          <w:i/>
        </w:rPr>
        <w:t>d</w:t>
      </w:r>
      <w:r w:rsidRPr="000E347D">
        <w:rPr>
          <w:rFonts w:ascii="Times New Roman" w:hAnsi="Times New Roman"/>
        </w:rPr>
        <w:t>)</w:t>
      </w:r>
      <w:r w:rsidR="00CC457F" w:rsidRPr="000E347D">
        <w:rPr>
          <w:rFonts w:ascii="Times New Roman" w:hAnsi="Times New Roman"/>
          <w:i/>
        </w:rPr>
        <w:t xml:space="preserve"> </w:t>
      </w:r>
      <w:r w:rsidRPr="000E347D">
        <w:rPr>
          <w:rFonts w:ascii="Times New Roman" w:hAnsi="Times New Roman"/>
        </w:rPr>
        <w:t>or (</w:t>
      </w:r>
      <w:r w:rsidR="00CC457F" w:rsidRPr="000E347D">
        <w:rPr>
          <w:rFonts w:ascii="Times New Roman" w:hAnsi="Times New Roman"/>
          <w:i/>
        </w:rPr>
        <w:t>g</w:t>
      </w:r>
      <w:r w:rsidRPr="000E347D">
        <w:rPr>
          <w:rFonts w:ascii="Times New Roman" w:hAnsi="Times New Roman"/>
        </w:rPr>
        <w:t>)</w:t>
      </w:r>
      <w:r w:rsidR="00CC457F" w:rsidRPr="000E347D">
        <w:rPr>
          <w:rFonts w:ascii="Times New Roman" w:hAnsi="Times New Roman"/>
          <w:i/>
        </w:rPr>
        <w:t xml:space="preserve"> </w:t>
      </w:r>
      <w:r w:rsidRPr="000E347D">
        <w:rPr>
          <w:rFonts w:ascii="Times New Roman" w:hAnsi="Times New Roman"/>
        </w:rPr>
        <w:t>of sub-section (2.) of this section—twenty-five tons; and</w:t>
      </w:r>
    </w:p>
    <w:p w:rsidR="00DC0B72" w:rsidRPr="000E347D" w:rsidRDefault="00DC0B72" w:rsidP="00A265BE">
      <w:pPr>
        <w:spacing w:after="0" w:line="240" w:lineRule="auto"/>
        <w:ind w:left="2520" w:hanging="648"/>
        <w:jc w:val="both"/>
        <w:rPr>
          <w:rFonts w:ascii="Times New Roman" w:hAnsi="Times New Roman"/>
        </w:rPr>
      </w:pPr>
      <w:r w:rsidRPr="000E347D">
        <w:rPr>
          <w:rFonts w:ascii="Times New Roman" w:hAnsi="Times New Roman"/>
        </w:rPr>
        <w:t>(</w:t>
      </w:r>
      <w:r w:rsidR="00CC457F" w:rsidRPr="000E347D">
        <w:rPr>
          <w:rFonts w:ascii="Times New Roman" w:hAnsi="Times New Roman"/>
          <w:i/>
        </w:rPr>
        <w:t>b</w:t>
      </w:r>
      <w:r w:rsidRPr="000E347D">
        <w:rPr>
          <w:rFonts w:ascii="Times New Roman" w:hAnsi="Times New Roman"/>
        </w:rPr>
        <w:t>)</w:t>
      </w:r>
      <w:r w:rsidR="00CC457F" w:rsidRPr="000E347D">
        <w:rPr>
          <w:rFonts w:ascii="Times New Roman" w:hAnsi="Times New Roman"/>
          <w:i/>
        </w:rPr>
        <w:t xml:space="preserve"> </w:t>
      </w:r>
      <w:r w:rsidRPr="000E347D">
        <w:rPr>
          <w:rFonts w:ascii="Times New Roman" w:hAnsi="Times New Roman"/>
        </w:rPr>
        <w:t>in relation to any other period to</w:t>
      </w:r>
      <w:r w:rsidR="00E45AD1" w:rsidRPr="000E347D">
        <w:rPr>
          <w:rFonts w:ascii="Times New Roman" w:hAnsi="Times New Roman"/>
        </w:rPr>
        <w:t xml:space="preserve"> </w:t>
      </w:r>
      <w:r w:rsidRPr="000E347D">
        <w:rPr>
          <w:rFonts w:ascii="Times New Roman" w:hAnsi="Times New Roman"/>
        </w:rPr>
        <w:t>which this Act applies—fifty tons.</w:t>
      </w:r>
      <w:r w:rsidR="00E45AD1" w:rsidRPr="000E347D">
        <w:rPr>
          <w:rFonts w:ascii="Times New Roman" w:hAnsi="Times New Roman"/>
        </w:rPr>
        <w:t>”</w:t>
      </w:r>
      <w:r w:rsidRPr="000E347D">
        <w:rPr>
          <w:rFonts w:ascii="Times New Roman" w:hAnsi="Times New Roman"/>
        </w:rPr>
        <w:t>;</w:t>
      </w:r>
    </w:p>
    <w:p w:rsidR="00DC0B72" w:rsidRPr="000E347D" w:rsidRDefault="00397B06" w:rsidP="00C941B3">
      <w:pPr>
        <w:spacing w:after="0" w:line="240" w:lineRule="auto"/>
        <w:ind w:left="1080" w:hanging="576"/>
        <w:jc w:val="both"/>
        <w:rPr>
          <w:rFonts w:ascii="Times New Roman" w:hAnsi="Times New Roman"/>
        </w:rPr>
      </w:pPr>
      <w:r w:rsidRPr="000E347D">
        <w:rPr>
          <w:rFonts w:ascii="Times New Roman" w:hAnsi="Times New Roman"/>
          <w:sz w:val="20"/>
        </w:rPr>
        <w:br w:type="page"/>
      </w:r>
      <w:r w:rsidR="00DC0B72" w:rsidRPr="000E347D">
        <w:rPr>
          <w:rFonts w:ascii="Times New Roman" w:hAnsi="Times New Roman"/>
        </w:rPr>
        <w:lastRenderedPageBreak/>
        <w:t>(</w:t>
      </w:r>
      <w:r w:rsidR="00CC457F" w:rsidRPr="000E347D">
        <w:rPr>
          <w:rFonts w:ascii="Times New Roman" w:hAnsi="Times New Roman"/>
          <w:i/>
        </w:rPr>
        <w:t>b</w:t>
      </w:r>
      <w:r w:rsidR="00DC0B72" w:rsidRPr="000E347D">
        <w:rPr>
          <w:rFonts w:ascii="Times New Roman" w:hAnsi="Times New Roman"/>
        </w:rPr>
        <w:t xml:space="preserve">) by omitting from sub-section (1.) the definition of </w:t>
      </w:r>
      <w:r w:rsidR="00E45AD1" w:rsidRPr="000E347D">
        <w:rPr>
          <w:rFonts w:ascii="Times New Roman" w:hAnsi="Times New Roman"/>
        </w:rPr>
        <w:t>“</w:t>
      </w:r>
      <w:r w:rsidR="00DC0B72" w:rsidRPr="000E347D">
        <w:rPr>
          <w:rFonts w:ascii="Times New Roman" w:hAnsi="Times New Roman"/>
        </w:rPr>
        <w:t>year to which this Act applies</w:t>
      </w:r>
      <w:r w:rsidR="00E45AD1" w:rsidRPr="000E347D">
        <w:rPr>
          <w:rFonts w:ascii="Times New Roman" w:hAnsi="Times New Roman"/>
        </w:rPr>
        <w:t>”</w:t>
      </w:r>
      <w:r w:rsidR="00DC0B72" w:rsidRPr="000E347D">
        <w:rPr>
          <w:rFonts w:ascii="Times New Roman" w:hAnsi="Times New Roman"/>
        </w:rPr>
        <w:t>; and</w:t>
      </w:r>
    </w:p>
    <w:p w:rsidR="00DC0B72" w:rsidRPr="000E347D" w:rsidRDefault="00DC0B72" w:rsidP="00C941B3">
      <w:pPr>
        <w:spacing w:after="0" w:line="240" w:lineRule="auto"/>
        <w:ind w:left="1080" w:hanging="576"/>
        <w:jc w:val="both"/>
        <w:rPr>
          <w:rFonts w:ascii="Times New Roman" w:hAnsi="Times New Roman"/>
        </w:rPr>
      </w:pPr>
      <w:r w:rsidRPr="000E347D">
        <w:rPr>
          <w:rFonts w:ascii="Times New Roman" w:hAnsi="Times New Roman"/>
        </w:rPr>
        <w:t>(</w:t>
      </w:r>
      <w:r w:rsidR="00CC457F" w:rsidRPr="000E347D">
        <w:rPr>
          <w:rFonts w:ascii="Times New Roman" w:hAnsi="Times New Roman"/>
          <w:i/>
        </w:rPr>
        <w:t>c</w:t>
      </w:r>
      <w:r w:rsidRPr="000E347D">
        <w:rPr>
          <w:rFonts w:ascii="Times New Roman" w:hAnsi="Times New Roman"/>
        </w:rPr>
        <w:t>) by omitting sub-section (2.) and inserting in its stead the following sub-section:—</w:t>
      </w:r>
    </w:p>
    <w:p w:rsidR="00DC0B72" w:rsidRPr="000E347D" w:rsidRDefault="00E45AD1" w:rsidP="007D27FC">
      <w:pPr>
        <w:spacing w:after="0" w:line="240" w:lineRule="auto"/>
        <w:ind w:left="1152" w:firstLine="432"/>
        <w:jc w:val="both"/>
        <w:rPr>
          <w:rFonts w:ascii="Times New Roman" w:hAnsi="Times New Roman"/>
        </w:rPr>
      </w:pPr>
      <w:r w:rsidRPr="000E347D">
        <w:rPr>
          <w:rFonts w:ascii="Times New Roman" w:hAnsi="Times New Roman"/>
        </w:rPr>
        <w:t>“</w:t>
      </w:r>
      <w:r w:rsidR="00DC0B72" w:rsidRPr="000E347D">
        <w:rPr>
          <w:rFonts w:ascii="Times New Roman" w:hAnsi="Times New Roman"/>
        </w:rPr>
        <w:t>(2.) For the purposes of this Act, each of the following periods is a period to which this Act applies:—</w:t>
      </w:r>
    </w:p>
    <w:p w:rsidR="00DC0B72" w:rsidRPr="000E347D" w:rsidRDefault="00DC0B72" w:rsidP="000D60D6">
      <w:pPr>
        <w:spacing w:after="0" w:line="240" w:lineRule="auto"/>
        <w:ind w:left="2434" w:hanging="706"/>
        <w:jc w:val="both"/>
        <w:rPr>
          <w:rFonts w:ascii="Times New Roman" w:hAnsi="Times New Roman"/>
        </w:rPr>
      </w:pPr>
      <w:r w:rsidRPr="000E347D">
        <w:rPr>
          <w:rFonts w:ascii="Times New Roman" w:hAnsi="Times New Roman"/>
        </w:rPr>
        <w:t>(</w:t>
      </w:r>
      <w:r w:rsidR="00CC457F" w:rsidRPr="000E347D">
        <w:rPr>
          <w:rFonts w:ascii="Times New Roman" w:hAnsi="Times New Roman"/>
          <w:i/>
        </w:rPr>
        <w:t>a</w:t>
      </w:r>
      <w:r w:rsidRPr="000E347D">
        <w:rPr>
          <w:rFonts w:ascii="Times New Roman" w:hAnsi="Times New Roman"/>
        </w:rPr>
        <w:t>)</w:t>
      </w:r>
      <w:r w:rsidR="00CC457F" w:rsidRPr="000E347D">
        <w:rPr>
          <w:rFonts w:ascii="Times New Roman" w:hAnsi="Times New Roman"/>
          <w:i/>
        </w:rPr>
        <w:t xml:space="preserve"> </w:t>
      </w:r>
      <w:r w:rsidRPr="000E347D">
        <w:rPr>
          <w:rFonts w:ascii="Times New Roman" w:hAnsi="Times New Roman"/>
        </w:rPr>
        <w:t>the period that commenced on the nineteenth day of May, One thousand nine hundred and fifty-eight, and ended on the thirtieth day of June, One thousand nine hundred and fifty-nine;</w:t>
      </w:r>
    </w:p>
    <w:p w:rsidR="00DC0B72" w:rsidRPr="000E347D" w:rsidRDefault="00DC0B72" w:rsidP="000D60D6">
      <w:pPr>
        <w:spacing w:after="0" w:line="240" w:lineRule="auto"/>
        <w:ind w:left="2434" w:hanging="706"/>
        <w:jc w:val="both"/>
        <w:rPr>
          <w:rFonts w:ascii="Times New Roman" w:hAnsi="Times New Roman"/>
        </w:rPr>
      </w:pPr>
      <w:r w:rsidRPr="000E347D">
        <w:rPr>
          <w:rFonts w:ascii="Times New Roman" w:hAnsi="Times New Roman"/>
        </w:rPr>
        <w:t>(</w:t>
      </w:r>
      <w:r w:rsidR="00CC457F" w:rsidRPr="000E347D">
        <w:rPr>
          <w:rFonts w:ascii="Times New Roman" w:hAnsi="Times New Roman"/>
          <w:i/>
        </w:rPr>
        <w:t>b</w:t>
      </w:r>
      <w:r w:rsidRPr="000E347D">
        <w:rPr>
          <w:rFonts w:ascii="Times New Roman" w:hAnsi="Times New Roman"/>
        </w:rPr>
        <w:t>)</w:t>
      </w:r>
      <w:r w:rsidR="00CC457F" w:rsidRPr="000E347D">
        <w:rPr>
          <w:rFonts w:ascii="Times New Roman" w:hAnsi="Times New Roman"/>
          <w:i/>
        </w:rPr>
        <w:t xml:space="preserve"> </w:t>
      </w:r>
      <w:r w:rsidRPr="000E347D">
        <w:rPr>
          <w:rFonts w:ascii="Times New Roman" w:hAnsi="Times New Roman"/>
        </w:rPr>
        <w:t>the year that commenced on the first day of July, One thousand nine hundred and fifty-nine;</w:t>
      </w:r>
    </w:p>
    <w:p w:rsidR="00DC0B72" w:rsidRPr="000E347D" w:rsidRDefault="00DC0B72" w:rsidP="000D60D6">
      <w:pPr>
        <w:spacing w:after="0" w:line="240" w:lineRule="auto"/>
        <w:ind w:left="2434" w:hanging="706"/>
        <w:jc w:val="both"/>
        <w:rPr>
          <w:rFonts w:ascii="Times New Roman" w:hAnsi="Times New Roman"/>
        </w:rPr>
      </w:pPr>
      <w:r w:rsidRPr="000E347D">
        <w:rPr>
          <w:rFonts w:ascii="Times New Roman" w:hAnsi="Times New Roman"/>
        </w:rPr>
        <w:t>(</w:t>
      </w:r>
      <w:r w:rsidR="00CC457F" w:rsidRPr="000E347D">
        <w:rPr>
          <w:rFonts w:ascii="Times New Roman" w:hAnsi="Times New Roman"/>
          <w:i/>
        </w:rPr>
        <w:t>c</w:t>
      </w:r>
      <w:r w:rsidRPr="000E347D">
        <w:rPr>
          <w:rFonts w:ascii="Times New Roman" w:hAnsi="Times New Roman"/>
        </w:rPr>
        <w:t>)</w:t>
      </w:r>
      <w:r w:rsidR="00CC457F" w:rsidRPr="000E347D">
        <w:rPr>
          <w:rFonts w:ascii="Times New Roman" w:hAnsi="Times New Roman"/>
          <w:i/>
        </w:rPr>
        <w:t xml:space="preserve"> </w:t>
      </w:r>
      <w:r w:rsidRPr="000E347D">
        <w:rPr>
          <w:rFonts w:ascii="Times New Roman" w:hAnsi="Times New Roman"/>
        </w:rPr>
        <w:t>the period that commenced on the first day of July, One thousand nine hundred and sixty, and ended on the thirty-first day of December of that year;</w:t>
      </w:r>
    </w:p>
    <w:p w:rsidR="00DC0B72" w:rsidRPr="000E347D" w:rsidRDefault="00DC0B72" w:rsidP="000D60D6">
      <w:pPr>
        <w:spacing w:after="0" w:line="240" w:lineRule="auto"/>
        <w:ind w:left="2434" w:hanging="706"/>
        <w:jc w:val="both"/>
        <w:rPr>
          <w:rFonts w:ascii="Times New Roman" w:hAnsi="Times New Roman"/>
        </w:rPr>
      </w:pPr>
      <w:r w:rsidRPr="000E347D">
        <w:rPr>
          <w:rFonts w:ascii="Times New Roman" w:hAnsi="Times New Roman"/>
        </w:rPr>
        <w:t>(</w:t>
      </w:r>
      <w:r w:rsidR="00CC457F" w:rsidRPr="000E347D">
        <w:rPr>
          <w:rFonts w:ascii="Times New Roman" w:hAnsi="Times New Roman"/>
          <w:i/>
        </w:rPr>
        <w:t>d</w:t>
      </w:r>
      <w:r w:rsidRPr="000E347D">
        <w:rPr>
          <w:rFonts w:ascii="Times New Roman" w:hAnsi="Times New Roman"/>
        </w:rPr>
        <w:t>)</w:t>
      </w:r>
      <w:r w:rsidR="00CC457F" w:rsidRPr="000E347D">
        <w:rPr>
          <w:rFonts w:ascii="Times New Roman" w:hAnsi="Times New Roman"/>
          <w:i/>
        </w:rPr>
        <w:t xml:space="preserve"> </w:t>
      </w:r>
      <w:r w:rsidRPr="000E347D">
        <w:rPr>
          <w:rFonts w:ascii="Times New Roman" w:hAnsi="Times New Roman"/>
        </w:rPr>
        <w:t>the period commencing on the first day of January, One thousand nine hundred and sixty-one, and ending on the thirtieth day of June of that year;</w:t>
      </w:r>
    </w:p>
    <w:p w:rsidR="00DC0B72" w:rsidRPr="000E347D" w:rsidRDefault="00DC0B72" w:rsidP="000D60D6">
      <w:pPr>
        <w:spacing w:after="0" w:line="240" w:lineRule="auto"/>
        <w:ind w:left="2434" w:hanging="706"/>
        <w:jc w:val="both"/>
        <w:rPr>
          <w:rFonts w:ascii="Times New Roman" w:hAnsi="Times New Roman"/>
        </w:rPr>
      </w:pPr>
      <w:r w:rsidRPr="000E347D">
        <w:rPr>
          <w:rFonts w:ascii="Times New Roman" w:hAnsi="Times New Roman"/>
        </w:rPr>
        <w:t>(</w:t>
      </w:r>
      <w:r w:rsidR="00CC457F" w:rsidRPr="000E347D">
        <w:rPr>
          <w:rFonts w:ascii="Times New Roman" w:hAnsi="Times New Roman"/>
          <w:i/>
        </w:rPr>
        <w:t>e</w:t>
      </w:r>
      <w:r w:rsidRPr="000E347D">
        <w:rPr>
          <w:rFonts w:ascii="Times New Roman" w:hAnsi="Times New Roman"/>
        </w:rPr>
        <w:t>)</w:t>
      </w:r>
      <w:r w:rsidR="00CC457F" w:rsidRPr="000E347D">
        <w:rPr>
          <w:rFonts w:ascii="Times New Roman" w:hAnsi="Times New Roman"/>
          <w:i/>
        </w:rPr>
        <w:t xml:space="preserve"> </w:t>
      </w:r>
      <w:r w:rsidRPr="000E347D">
        <w:rPr>
          <w:rFonts w:ascii="Times New Roman" w:hAnsi="Times New Roman"/>
        </w:rPr>
        <w:t>the year commencing on the first day of July, One thousand nine hundred and sixty-one;</w:t>
      </w:r>
    </w:p>
    <w:p w:rsidR="00DC0B72" w:rsidRPr="000E347D" w:rsidRDefault="00DC0B72" w:rsidP="000D60D6">
      <w:pPr>
        <w:spacing w:after="0" w:line="240" w:lineRule="auto"/>
        <w:ind w:left="2434" w:hanging="706"/>
        <w:jc w:val="both"/>
        <w:rPr>
          <w:rFonts w:ascii="Times New Roman" w:hAnsi="Times New Roman"/>
        </w:rPr>
      </w:pPr>
      <w:r w:rsidRPr="000E347D">
        <w:rPr>
          <w:rFonts w:ascii="Times New Roman" w:hAnsi="Times New Roman"/>
        </w:rPr>
        <w:t>(</w:t>
      </w:r>
      <w:r w:rsidR="00CC457F" w:rsidRPr="000E347D">
        <w:rPr>
          <w:rFonts w:ascii="Times New Roman" w:hAnsi="Times New Roman"/>
          <w:i/>
        </w:rPr>
        <w:t>f</w:t>
      </w:r>
      <w:r w:rsidRPr="000E347D">
        <w:rPr>
          <w:rFonts w:ascii="Times New Roman" w:hAnsi="Times New Roman"/>
        </w:rPr>
        <w:t>) the year commencing on the first day of July, One thousand nine hundred and sixty-two; and</w:t>
      </w:r>
    </w:p>
    <w:p w:rsidR="00DC0B72" w:rsidRPr="000E347D" w:rsidRDefault="00DC0B72" w:rsidP="000D60D6">
      <w:pPr>
        <w:spacing w:after="0" w:line="240" w:lineRule="auto"/>
        <w:ind w:left="2434" w:hanging="706"/>
        <w:jc w:val="both"/>
        <w:rPr>
          <w:rFonts w:ascii="Times New Roman" w:hAnsi="Times New Roman"/>
        </w:rPr>
      </w:pPr>
      <w:r w:rsidRPr="000E347D">
        <w:rPr>
          <w:rFonts w:ascii="Times New Roman" w:hAnsi="Times New Roman"/>
        </w:rPr>
        <w:t>(</w:t>
      </w:r>
      <w:r w:rsidR="00CC457F" w:rsidRPr="000E347D">
        <w:rPr>
          <w:rFonts w:ascii="Times New Roman" w:hAnsi="Times New Roman"/>
          <w:i/>
        </w:rPr>
        <w:t>g</w:t>
      </w:r>
      <w:r w:rsidRPr="000E347D">
        <w:rPr>
          <w:rFonts w:ascii="Times New Roman" w:hAnsi="Times New Roman"/>
        </w:rPr>
        <w:t>)</w:t>
      </w:r>
      <w:r w:rsidR="00CC457F" w:rsidRPr="000E347D">
        <w:rPr>
          <w:rFonts w:ascii="Times New Roman" w:hAnsi="Times New Roman"/>
          <w:i/>
        </w:rPr>
        <w:t xml:space="preserve"> </w:t>
      </w:r>
      <w:r w:rsidRPr="000E347D">
        <w:rPr>
          <w:rFonts w:ascii="Times New Roman" w:hAnsi="Times New Roman"/>
        </w:rPr>
        <w:t>the period commencing on the first day of July, One thousand nine hundred and sixty-three, and ending on the thirty-first day of December of that year.</w:t>
      </w:r>
      <w:r w:rsidR="00E45AD1" w:rsidRPr="000E347D">
        <w:rPr>
          <w:rFonts w:ascii="Times New Roman" w:hAnsi="Times New Roman"/>
        </w:rPr>
        <w:t>”</w:t>
      </w:r>
      <w:r w:rsidRPr="000E347D">
        <w:rPr>
          <w:rFonts w:ascii="Times New Roman" w:hAnsi="Times New Roman"/>
        </w:rPr>
        <w:t>.</w:t>
      </w:r>
    </w:p>
    <w:p w:rsidR="00DC0B72" w:rsidRPr="000E347D" w:rsidRDefault="00CC457F" w:rsidP="008E13C3">
      <w:pPr>
        <w:spacing w:before="120" w:after="60" w:line="240" w:lineRule="auto"/>
        <w:jc w:val="both"/>
        <w:rPr>
          <w:rFonts w:ascii="Times New Roman" w:hAnsi="Times New Roman" w:cs="Times New Roman"/>
          <w:b/>
          <w:sz w:val="20"/>
        </w:rPr>
      </w:pPr>
      <w:r w:rsidRPr="000E347D">
        <w:rPr>
          <w:rFonts w:ascii="Times New Roman" w:hAnsi="Times New Roman" w:cs="Times New Roman"/>
          <w:b/>
          <w:sz w:val="20"/>
        </w:rPr>
        <w:t>Specification of bounty.</w:t>
      </w:r>
    </w:p>
    <w:p w:rsidR="00DC0B72" w:rsidRPr="000E347D" w:rsidRDefault="00CC457F" w:rsidP="008E13C3">
      <w:pPr>
        <w:spacing w:after="0" w:line="240" w:lineRule="auto"/>
        <w:ind w:firstLine="432"/>
        <w:jc w:val="both"/>
        <w:rPr>
          <w:rFonts w:ascii="Times New Roman" w:hAnsi="Times New Roman"/>
        </w:rPr>
      </w:pPr>
      <w:r w:rsidRPr="000E347D">
        <w:rPr>
          <w:rFonts w:ascii="Times New Roman" w:hAnsi="Times New Roman"/>
          <w:b/>
        </w:rPr>
        <w:t>4.</w:t>
      </w:r>
      <w:r w:rsidR="008E13C3" w:rsidRPr="000E347D">
        <w:rPr>
          <w:rFonts w:ascii="Times New Roman" w:hAnsi="Times New Roman"/>
          <w:b/>
        </w:rPr>
        <w:tab/>
      </w:r>
      <w:r w:rsidR="00DC0B72" w:rsidRPr="000E347D">
        <w:rPr>
          <w:rFonts w:ascii="Times New Roman" w:hAnsi="Times New Roman"/>
        </w:rPr>
        <w:t>Section five of the Principal Act is amended by omitting from paragraph (</w:t>
      </w:r>
      <w:r w:rsidRPr="000E347D">
        <w:rPr>
          <w:rFonts w:ascii="Times New Roman" w:hAnsi="Times New Roman"/>
          <w:i/>
        </w:rPr>
        <w:t>b</w:t>
      </w:r>
      <w:r w:rsidR="00DC0B72" w:rsidRPr="000E347D">
        <w:rPr>
          <w:rFonts w:ascii="Times New Roman" w:hAnsi="Times New Roman"/>
        </w:rPr>
        <w:t>)</w:t>
      </w:r>
      <w:r w:rsidRPr="000E347D">
        <w:rPr>
          <w:rFonts w:ascii="Times New Roman" w:hAnsi="Times New Roman"/>
          <w:i/>
        </w:rPr>
        <w:t xml:space="preserve"> </w:t>
      </w:r>
      <w:r w:rsidR="00DC0B72" w:rsidRPr="000E347D">
        <w:rPr>
          <w:rFonts w:ascii="Times New Roman" w:hAnsi="Times New Roman"/>
        </w:rPr>
        <w:t xml:space="preserve">of sub-section (1.) the word </w:t>
      </w:r>
      <w:r w:rsidR="00E45AD1" w:rsidRPr="000E347D">
        <w:rPr>
          <w:rFonts w:ascii="Times New Roman" w:hAnsi="Times New Roman"/>
        </w:rPr>
        <w:t>“</w:t>
      </w:r>
      <w:r w:rsidR="00DC0B72" w:rsidRPr="000E347D">
        <w:rPr>
          <w:rFonts w:ascii="Times New Roman" w:hAnsi="Times New Roman"/>
        </w:rPr>
        <w:t>year</w:t>
      </w:r>
      <w:r w:rsidR="00E45AD1" w:rsidRPr="000E347D">
        <w:rPr>
          <w:rFonts w:ascii="Times New Roman" w:hAnsi="Times New Roman"/>
        </w:rPr>
        <w:t>”</w:t>
      </w:r>
      <w:r w:rsidR="00DC0B72" w:rsidRPr="000E347D">
        <w:rPr>
          <w:rFonts w:ascii="Times New Roman" w:hAnsi="Times New Roman"/>
        </w:rPr>
        <w:t xml:space="preserve"> and inserting in its stead the word </w:t>
      </w:r>
      <w:r w:rsidR="00E45AD1" w:rsidRPr="000E347D">
        <w:rPr>
          <w:rFonts w:ascii="Times New Roman" w:hAnsi="Times New Roman"/>
        </w:rPr>
        <w:t>“</w:t>
      </w:r>
      <w:r w:rsidR="00DC0B72" w:rsidRPr="000E347D">
        <w:rPr>
          <w:rFonts w:ascii="Times New Roman" w:hAnsi="Times New Roman"/>
        </w:rPr>
        <w:t>period</w:t>
      </w:r>
      <w:r w:rsidR="00A26DD1" w:rsidRPr="000E347D">
        <w:rPr>
          <w:rFonts w:ascii="Times New Roman" w:hAnsi="Times New Roman"/>
        </w:rPr>
        <w:t>”</w:t>
      </w:r>
      <w:r w:rsidR="00DC0B72" w:rsidRPr="000E347D">
        <w:rPr>
          <w:rFonts w:ascii="Times New Roman" w:hAnsi="Times New Roman"/>
        </w:rPr>
        <w:t>.</w:t>
      </w:r>
    </w:p>
    <w:p w:rsidR="00DC0B72" w:rsidRPr="000E347D" w:rsidRDefault="00CC457F" w:rsidP="00DC1193">
      <w:pPr>
        <w:spacing w:before="120" w:after="60" w:line="240" w:lineRule="auto"/>
        <w:jc w:val="both"/>
        <w:rPr>
          <w:rFonts w:ascii="Times New Roman" w:hAnsi="Times New Roman" w:cs="Times New Roman"/>
          <w:b/>
          <w:sz w:val="20"/>
        </w:rPr>
      </w:pPr>
      <w:r w:rsidRPr="000E347D">
        <w:rPr>
          <w:rFonts w:ascii="Times New Roman" w:hAnsi="Times New Roman" w:cs="Times New Roman"/>
          <w:b/>
          <w:sz w:val="20"/>
        </w:rPr>
        <w:t>Rate</w:t>
      </w:r>
      <w:r w:rsidR="003D10C5" w:rsidRPr="000E347D">
        <w:rPr>
          <w:rFonts w:ascii="Times New Roman" w:hAnsi="Times New Roman" w:cs="Times New Roman"/>
          <w:b/>
          <w:sz w:val="20"/>
        </w:rPr>
        <w:t>s</w:t>
      </w:r>
      <w:r w:rsidR="00F96643" w:rsidRPr="000E347D">
        <w:rPr>
          <w:rFonts w:ascii="Times New Roman" w:hAnsi="Times New Roman" w:cs="Times New Roman"/>
          <w:b/>
          <w:sz w:val="20"/>
        </w:rPr>
        <w:t xml:space="preserve"> </w:t>
      </w:r>
      <w:r w:rsidRPr="000E347D">
        <w:rPr>
          <w:rFonts w:ascii="Times New Roman" w:hAnsi="Times New Roman" w:cs="Times New Roman"/>
          <w:b/>
          <w:sz w:val="20"/>
        </w:rPr>
        <w:t>of bounty.</w:t>
      </w:r>
    </w:p>
    <w:p w:rsidR="00DC0B72" w:rsidRPr="000E347D" w:rsidRDefault="00CC457F" w:rsidP="00A26DD1">
      <w:pPr>
        <w:tabs>
          <w:tab w:val="left" w:pos="900"/>
        </w:tabs>
        <w:spacing w:after="0" w:line="240" w:lineRule="auto"/>
        <w:ind w:firstLine="432"/>
        <w:jc w:val="both"/>
        <w:rPr>
          <w:rFonts w:ascii="Times New Roman" w:hAnsi="Times New Roman"/>
        </w:rPr>
      </w:pPr>
      <w:r w:rsidRPr="000E347D">
        <w:rPr>
          <w:rFonts w:ascii="Times New Roman" w:hAnsi="Times New Roman"/>
          <w:b/>
        </w:rPr>
        <w:t>5.</w:t>
      </w:r>
      <w:r w:rsidR="00DC1193" w:rsidRPr="000E347D">
        <w:rPr>
          <w:rFonts w:ascii="Times New Roman" w:hAnsi="Times New Roman"/>
          <w:b/>
        </w:rPr>
        <w:tab/>
      </w:r>
      <w:r w:rsidR="00DC0B72" w:rsidRPr="000E347D">
        <w:rPr>
          <w:rFonts w:ascii="Times New Roman" w:hAnsi="Times New Roman"/>
        </w:rPr>
        <w:t>Section seven of the Principal Act is amended by omitting sub-sections (3.) and (4.) and inserting in their stead the following sub-sections:—</w:t>
      </w:r>
    </w:p>
    <w:p w:rsidR="00DC0B72" w:rsidRPr="000E347D" w:rsidRDefault="00E45AD1" w:rsidP="00A26DD1">
      <w:pPr>
        <w:tabs>
          <w:tab w:val="left" w:pos="1080"/>
          <w:tab w:val="left" w:pos="1260"/>
        </w:tabs>
        <w:spacing w:after="0" w:line="240" w:lineRule="auto"/>
        <w:ind w:firstLine="432"/>
        <w:jc w:val="both"/>
        <w:rPr>
          <w:rFonts w:ascii="Times New Roman" w:hAnsi="Times New Roman"/>
        </w:rPr>
      </w:pPr>
      <w:r w:rsidRPr="000E347D">
        <w:rPr>
          <w:rFonts w:ascii="Times New Roman" w:hAnsi="Times New Roman"/>
        </w:rPr>
        <w:t>“</w:t>
      </w:r>
      <w:r w:rsidR="00DC0B72" w:rsidRPr="000E347D">
        <w:rPr>
          <w:rFonts w:ascii="Times New Roman" w:hAnsi="Times New Roman"/>
        </w:rPr>
        <w:t>(3.)</w:t>
      </w:r>
      <w:r w:rsidR="00F96643" w:rsidRPr="000E347D">
        <w:rPr>
          <w:rFonts w:ascii="Times New Roman" w:hAnsi="Times New Roman"/>
        </w:rPr>
        <w:tab/>
      </w:r>
      <w:r w:rsidR="00DC0B72" w:rsidRPr="000E347D">
        <w:rPr>
          <w:rFonts w:ascii="Times New Roman" w:hAnsi="Times New Roman"/>
        </w:rPr>
        <w:t>Where the amount determined by the Minister in accordance with the last preceding sub-section does not exceed Two hundred and ninety pounds, the rate of bounty is Thirty-five pounds per ton of refined copper.</w:t>
      </w:r>
    </w:p>
    <w:p w:rsidR="00FC41E4" w:rsidRPr="000E347D" w:rsidRDefault="00E45AD1" w:rsidP="00A26DD1">
      <w:pPr>
        <w:tabs>
          <w:tab w:val="left" w:pos="1080"/>
          <w:tab w:val="left" w:pos="1260"/>
        </w:tabs>
        <w:spacing w:after="0" w:line="240" w:lineRule="auto"/>
        <w:ind w:firstLine="432"/>
        <w:jc w:val="both"/>
        <w:rPr>
          <w:rFonts w:ascii="Times New Roman" w:hAnsi="Times New Roman"/>
        </w:rPr>
      </w:pPr>
      <w:r w:rsidRPr="000E347D">
        <w:rPr>
          <w:rFonts w:ascii="Times New Roman" w:hAnsi="Times New Roman"/>
        </w:rPr>
        <w:t>“</w:t>
      </w:r>
      <w:r w:rsidR="00DC0B72" w:rsidRPr="000E347D">
        <w:rPr>
          <w:rFonts w:ascii="Times New Roman" w:hAnsi="Times New Roman"/>
        </w:rPr>
        <w:t>(4.)</w:t>
      </w:r>
      <w:r w:rsidR="00791D14" w:rsidRPr="000E347D">
        <w:rPr>
          <w:rFonts w:ascii="Times New Roman" w:hAnsi="Times New Roman"/>
        </w:rPr>
        <w:tab/>
      </w:r>
      <w:r w:rsidR="00DC0B72" w:rsidRPr="000E347D">
        <w:rPr>
          <w:rFonts w:ascii="Times New Roman" w:hAnsi="Times New Roman"/>
        </w:rPr>
        <w:t xml:space="preserve">Where the amount determined by the Minister in accordance with sub-section (2.) </w:t>
      </w:r>
      <w:r w:rsidR="00A26DD1" w:rsidRPr="000E347D">
        <w:rPr>
          <w:rFonts w:ascii="Times New Roman" w:hAnsi="Times New Roman"/>
        </w:rPr>
        <w:t>of</w:t>
      </w:r>
      <w:r w:rsidR="00DC0B72" w:rsidRPr="000E347D">
        <w:rPr>
          <w:rFonts w:ascii="Times New Roman" w:hAnsi="Times New Roman"/>
        </w:rPr>
        <w:t xml:space="preserve"> this section exceeds Two hundred and ninety pounds, the rate of bounty is an amount per ton of refined copper ascertained by deducting from Thirty-five</w:t>
      </w:r>
    </w:p>
    <w:p w:rsidR="00DC0B72" w:rsidRPr="000E347D" w:rsidRDefault="00FC41E4" w:rsidP="00A26DD1">
      <w:pPr>
        <w:tabs>
          <w:tab w:val="left" w:pos="1080"/>
        </w:tabs>
        <w:spacing w:after="0" w:line="240" w:lineRule="auto"/>
        <w:rPr>
          <w:rFonts w:ascii="Times New Roman" w:hAnsi="Times New Roman"/>
        </w:rPr>
      </w:pPr>
      <w:r w:rsidRPr="000E347D">
        <w:rPr>
          <w:rFonts w:ascii="Times New Roman" w:hAnsi="Times New Roman"/>
        </w:rPr>
        <w:br w:type="page"/>
      </w:r>
      <w:r w:rsidR="00DC0B72" w:rsidRPr="000E347D">
        <w:rPr>
          <w:rFonts w:ascii="Times New Roman" w:hAnsi="Times New Roman"/>
        </w:rPr>
        <w:lastRenderedPageBreak/>
        <w:t>pounds an amount of One pound for each One pound by which the amount so determined exceeds Two hundred and ninety pounds.</w:t>
      </w:r>
      <w:r w:rsidR="00E45AD1" w:rsidRPr="000E347D">
        <w:rPr>
          <w:rFonts w:ascii="Times New Roman" w:hAnsi="Times New Roman"/>
        </w:rPr>
        <w:t>”</w:t>
      </w:r>
      <w:r w:rsidR="00DC0B72" w:rsidRPr="000E347D">
        <w:rPr>
          <w:rFonts w:ascii="Times New Roman" w:hAnsi="Times New Roman"/>
        </w:rPr>
        <w:t>.</w:t>
      </w:r>
    </w:p>
    <w:p w:rsidR="00DC0B72" w:rsidRPr="000E347D" w:rsidRDefault="00CC457F" w:rsidP="000C2CD2">
      <w:pPr>
        <w:spacing w:before="120" w:after="60" w:line="240" w:lineRule="auto"/>
        <w:jc w:val="both"/>
        <w:rPr>
          <w:rFonts w:ascii="Times New Roman" w:hAnsi="Times New Roman" w:cs="Times New Roman"/>
          <w:b/>
          <w:sz w:val="20"/>
        </w:rPr>
      </w:pPr>
      <w:r w:rsidRPr="000E347D">
        <w:rPr>
          <w:rFonts w:ascii="Times New Roman" w:hAnsi="Times New Roman" w:cs="Times New Roman"/>
          <w:b/>
          <w:sz w:val="20"/>
        </w:rPr>
        <w:t>Reduction of bounty where profits exceed ten per centum</w:t>
      </w:r>
      <w:r w:rsidR="00F35786" w:rsidRPr="000E347D">
        <w:rPr>
          <w:rFonts w:ascii="Times New Roman" w:hAnsi="Times New Roman" w:cs="Times New Roman"/>
          <w:b/>
          <w:sz w:val="20"/>
        </w:rPr>
        <w:t xml:space="preserve"> </w:t>
      </w:r>
      <w:r w:rsidRPr="000E347D">
        <w:rPr>
          <w:rFonts w:ascii="Times New Roman" w:hAnsi="Times New Roman" w:cs="Times New Roman"/>
          <w:b/>
          <w:sz w:val="20"/>
        </w:rPr>
        <w:t>per annum.</w:t>
      </w:r>
    </w:p>
    <w:p w:rsidR="00DC0B72" w:rsidRPr="000E347D" w:rsidRDefault="00CC457F" w:rsidP="001D718F">
      <w:pPr>
        <w:spacing w:after="0" w:line="240" w:lineRule="auto"/>
        <w:ind w:firstLine="432"/>
        <w:jc w:val="both"/>
        <w:rPr>
          <w:rFonts w:ascii="Times New Roman" w:hAnsi="Times New Roman"/>
        </w:rPr>
      </w:pPr>
      <w:r w:rsidRPr="000E347D">
        <w:rPr>
          <w:rFonts w:ascii="Times New Roman" w:hAnsi="Times New Roman"/>
          <w:b/>
        </w:rPr>
        <w:t>6.</w:t>
      </w:r>
      <w:r w:rsidR="00DC0B72" w:rsidRPr="000E347D">
        <w:rPr>
          <w:rFonts w:ascii="Times New Roman" w:hAnsi="Times New Roman"/>
        </w:rPr>
        <w:t>—(1.)</w:t>
      </w:r>
      <w:r w:rsidR="001D718F" w:rsidRPr="000E347D">
        <w:rPr>
          <w:rFonts w:ascii="Times New Roman" w:hAnsi="Times New Roman"/>
        </w:rPr>
        <w:tab/>
      </w:r>
      <w:r w:rsidR="00DC0B72" w:rsidRPr="000E347D">
        <w:rPr>
          <w:rFonts w:ascii="Times New Roman" w:hAnsi="Times New Roman"/>
        </w:rPr>
        <w:t>Section eight of the Principal Act is amended—</w:t>
      </w:r>
    </w:p>
    <w:p w:rsidR="00DC0B72" w:rsidRPr="000E347D" w:rsidRDefault="00DC0B72" w:rsidP="009B39DF">
      <w:pPr>
        <w:spacing w:after="0" w:line="240" w:lineRule="auto"/>
        <w:ind w:left="1152" w:hanging="648"/>
        <w:jc w:val="both"/>
        <w:rPr>
          <w:rFonts w:ascii="Times New Roman" w:hAnsi="Times New Roman"/>
        </w:rPr>
      </w:pPr>
      <w:r w:rsidRPr="000E347D">
        <w:rPr>
          <w:rFonts w:ascii="Times New Roman" w:hAnsi="Times New Roman"/>
        </w:rPr>
        <w:t>(</w:t>
      </w:r>
      <w:r w:rsidR="00CC457F" w:rsidRPr="000E347D">
        <w:rPr>
          <w:rFonts w:ascii="Times New Roman" w:hAnsi="Times New Roman"/>
          <w:i/>
        </w:rPr>
        <w:t>a</w:t>
      </w:r>
      <w:r w:rsidRPr="000E347D">
        <w:rPr>
          <w:rFonts w:ascii="Times New Roman" w:hAnsi="Times New Roman"/>
        </w:rPr>
        <w:t>)</w:t>
      </w:r>
      <w:r w:rsidR="00CC457F" w:rsidRPr="000E347D">
        <w:rPr>
          <w:rFonts w:ascii="Times New Roman" w:hAnsi="Times New Roman"/>
          <w:i/>
        </w:rPr>
        <w:t xml:space="preserve"> </w:t>
      </w:r>
      <w:r w:rsidRPr="000E347D">
        <w:rPr>
          <w:rFonts w:ascii="Times New Roman" w:hAnsi="Times New Roman"/>
        </w:rPr>
        <w:t xml:space="preserve">by omitting from sub-sections (1.), (2.) and (6.) the word </w:t>
      </w:r>
      <w:r w:rsidR="00E45AD1" w:rsidRPr="000E347D">
        <w:rPr>
          <w:rFonts w:ascii="Times New Roman" w:hAnsi="Times New Roman"/>
        </w:rPr>
        <w:t>“</w:t>
      </w:r>
      <w:r w:rsidRPr="000E347D">
        <w:rPr>
          <w:rFonts w:ascii="Times New Roman" w:hAnsi="Times New Roman"/>
        </w:rPr>
        <w:t>year</w:t>
      </w:r>
      <w:r w:rsidR="00E45AD1" w:rsidRPr="000E347D">
        <w:rPr>
          <w:rFonts w:ascii="Times New Roman" w:hAnsi="Times New Roman"/>
        </w:rPr>
        <w:t>”</w:t>
      </w:r>
      <w:r w:rsidRPr="000E347D">
        <w:rPr>
          <w:rFonts w:ascii="Times New Roman" w:hAnsi="Times New Roman"/>
        </w:rPr>
        <w:t xml:space="preserve"> (wherever occurring) and inserting in its stead the word </w:t>
      </w:r>
      <w:r w:rsidR="00E45AD1" w:rsidRPr="000E347D">
        <w:rPr>
          <w:rFonts w:ascii="Times New Roman" w:hAnsi="Times New Roman"/>
        </w:rPr>
        <w:t>“</w:t>
      </w:r>
      <w:r w:rsidRPr="000E347D">
        <w:rPr>
          <w:rFonts w:ascii="Times New Roman" w:hAnsi="Times New Roman"/>
        </w:rPr>
        <w:t>period</w:t>
      </w:r>
      <w:r w:rsidR="00E45AD1" w:rsidRPr="000E347D">
        <w:rPr>
          <w:rFonts w:ascii="Times New Roman" w:hAnsi="Times New Roman"/>
        </w:rPr>
        <w:t>”</w:t>
      </w:r>
      <w:r w:rsidRPr="000E347D">
        <w:rPr>
          <w:rFonts w:ascii="Times New Roman" w:hAnsi="Times New Roman"/>
        </w:rPr>
        <w:t>;</w:t>
      </w:r>
    </w:p>
    <w:p w:rsidR="00DC0B72" w:rsidRPr="000E347D" w:rsidRDefault="00DC0B72" w:rsidP="009B39DF">
      <w:pPr>
        <w:spacing w:after="0" w:line="240" w:lineRule="auto"/>
        <w:ind w:left="1152" w:hanging="648"/>
        <w:jc w:val="both"/>
        <w:rPr>
          <w:rFonts w:ascii="Times New Roman" w:hAnsi="Times New Roman"/>
        </w:rPr>
      </w:pPr>
      <w:r w:rsidRPr="000E347D">
        <w:rPr>
          <w:rFonts w:ascii="Times New Roman" w:hAnsi="Times New Roman"/>
        </w:rPr>
        <w:t>(</w:t>
      </w:r>
      <w:r w:rsidR="00CC457F" w:rsidRPr="000E347D">
        <w:rPr>
          <w:rFonts w:ascii="Times New Roman" w:hAnsi="Times New Roman"/>
          <w:i/>
        </w:rPr>
        <w:t>b</w:t>
      </w:r>
      <w:r w:rsidRPr="000E347D">
        <w:rPr>
          <w:rFonts w:ascii="Times New Roman" w:hAnsi="Times New Roman"/>
        </w:rPr>
        <w:t>)</w:t>
      </w:r>
      <w:r w:rsidR="00CC457F" w:rsidRPr="000E347D">
        <w:rPr>
          <w:rFonts w:ascii="Times New Roman" w:hAnsi="Times New Roman"/>
          <w:i/>
        </w:rPr>
        <w:t xml:space="preserve"> </w:t>
      </w:r>
      <w:r w:rsidRPr="000E347D">
        <w:rPr>
          <w:rFonts w:ascii="Times New Roman" w:hAnsi="Times New Roman"/>
        </w:rPr>
        <w:t xml:space="preserve">by omitting from sub-sections (1.) and (2.) the words </w:t>
      </w:r>
      <w:r w:rsidR="00E45AD1" w:rsidRPr="000E347D">
        <w:rPr>
          <w:rFonts w:ascii="Times New Roman" w:hAnsi="Times New Roman"/>
        </w:rPr>
        <w:t>“</w:t>
      </w:r>
      <w:r w:rsidRPr="000E347D">
        <w:rPr>
          <w:rFonts w:ascii="Times New Roman" w:hAnsi="Times New Roman"/>
        </w:rPr>
        <w:t>sold for use in Australia</w:t>
      </w:r>
      <w:r w:rsidR="00E45AD1" w:rsidRPr="000E347D">
        <w:rPr>
          <w:rFonts w:ascii="Times New Roman" w:hAnsi="Times New Roman"/>
        </w:rPr>
        <w:t>”</w:t>
      </w:r>
      <w:r w:rsidRPr="000E347D">
        <w:rPr>
          <w:rFonts w:ascii="Times New Roman" w:hAnsi="Times New Roman"/>
        </w:rPr>
        <w:t>; and</w:t>
      </w:r>
    </w:p>
    <w:p w:rsidR="00DC0B72" w:rsidRPr="000E347D" w:rsidRDefault="00DC0B72" w:rsidP="009B39DF">
      <w:pPr>
        <w:spacing w:after="0" w:line="240" w:lineRule="auto"/>
        <w:ind w:left="1152" w:hanging="648"/>
        <w:jc w:val="both"/>
        <w:rPr>
          <w:rFonts w:ascii="Times New Roman" w:hAnsi="Times New Roman"/>
        </w:rPr>
      </w:pPr>
      <w:r w:rsidRPr="000E347D">
        <w:rPr>
          <w:rFonts w:ascii="Times New Roman" w:hAnsi="Times New Roman"/>
        </w:rPr>
        <w:t>(</w:t>
      </w:r>
      <w:r w:rsidR="00CC457F" w:rsidRPr="000E347D">
        <w:rPr>
          <w:rFonts w:ascii="Times New Roman" w:hAnsi="Times New Roman"/>
          <w:i/>
        </w:rPr>
        <w:t>c</w:t>
      </w:r>
      <w:r w:rsidRPr="000E347D">
        <w:rPr>
          <w:rFonts w:ascii="Times New Roman" w:hAnsi="Times New Roman"/>
        </w:rPr>
        <w:t>) by adding at the end thereof the following sub-section:—</w:t>
      </w:r>
    </w:p>
    <w:p w:rsidR="00DC0B72" w:rsidRPr="000E347D" w:rsidRDefault="00E45AD1" w:rsidP="007046E9">
      <w:pPr>
        <w:tabs>
          <w:tab w:val="left" w:pos="1260"/>
        </w:tabs>
        <w:spacing w:after="0" w:line="240" w:lineRule="auto"/>
        <w:ind w:left="1152" w:firstLine="288"/>
        <w:jc w:val="both"/>
        <w:rPr>
          <w:rFonts w:ascii="Times New Roman" w:hAnsi="Times New Roman"/>
        </w:rPr>
      </w:pPr>
      <w:r w:rsidRPr="000E347D">
        <w:rPr>
          <w:rFonts w:ascii="Times New Roman" w:hAnsi="Times New Roman"/>
        </w:rPr>
        <w:t>“</w:t>
      </w:r>
      <w:r w:rsidR="00DC0B72" w:rsidRPr="000E347D">
        <w:rPr>
          <w:rFonts w:ascii="Times New Roman" w:hAnsi="Times New Roman"/>
        </w:rPr>
        <w:t>(7.)</w:t>
      </w:r>
      <w:r w:rsidR="00E876B2" w:rsidRPr="000E347D">
        <w:rPr>
          <w:rFonts w:ascii="Times New Roman" w:hAnsi="Times New Roman"/>
        </w:rPr>
        <w:tab/>
      </w:r>
      <w:r w:rsidR="00DC0B72" w:rsidRPr="000E347D">
        <w:rPr>
          <w:rFonts w:ascii="Times New Roman" w:hAnsi="Times New Roman"/>
        </w:rPr>
        <w:t>Where a producer of copper ore sells the ore or a substance obtained from the ore, being a substance that contains copper and does not contain any other metal to such an extent that the value of the other metal exceeds the value of the copper—</w:t>
      </w:r>
    </w:p>
    <w:p w:rsidR="00DC0B72" w:rsidRPr="000E347D" w:rsidRDefault="00DC0B72" w:rsidP="00A74BA6">
      <w:pPr>
        <w:spacing w:after="0" w:line="240" w:lineRule="auto"/>
        <w:ind w:left="2261" w:hanging="648"/>
        <w:jc w:val="both"/>
        <w:rPr>
          <w:rFonts w:ascii="Times New Roman" w:hAnsi="Times New Roman"/>
        </w:rPr>
      </w:pPr>
      <w:r w:rsidRPr="000E347D">
        <w:rPr>
          <w:rFonts w:ascii="Times New Roman" w:hAnsi="Times New Roman"/>
        </w:rPr>
        <w:t>(</w:t>
      </w:r>
      <w:r w:rsidR="00CC457F" w:rsidRPr="000E347D">
        <w:rPr>
          <w:rFonts w:ascii="Times New Roman" w:hAnsi="Times New Roman"/>
          <w:i/>
        </w:rPr>
        <w:t>a</w:t>
      </w:r>
      <w:r w:rsidRPr="000E347D">
        <w:rPr>
          <w:rFonts w:ascii="Times New Roman" w:hAnsi="Times New Roman"/>
        </w:rPr>
        <w:t>)</w:t>
      </w:r>
      <w:r w:rsidR="00CC457F" w:rsidRPr="000E347D">
        <w:rPr>
          <w:rFonts w:ascii="Times New Roman" w:hAnsi="Times New Roman"/>
          <w:i/>
        </w:rPr>
        <w:t xml:space="preserve"> </w:t>
      </w:r>
      <w:r w:rsidRPr="000E347D">
        <w:rPr>
          <w:rFonts w:ascii="Times New Roman" w:hAnsi="Times New Roman"/>
        </w:rPr>
        <w:t>a reference in this section to the production and sale of refined copper shall, in relation to that producer, be read as including a reference to the production and sale of that ore or other substance; and</w:t>
      </w:r>
    </w:p>
    <w:p w:rsidR="00DC0B72" w:rsidRPr="000E347D" w:rsidRDefault="00DC0B72" w:rsidP="00A74BA6">
      <w:pPr>
        <w:spacing w:after="0" w:line="240" w:lineRule="auto"/>
        <w:ind w:left="2261" w:hanging="648"/>
        <w:jc w:val="both"/>
        <w:rPr>
          <w:rFonts w:ascii="Times New Roman" w:hAnsi="Times New Roman"/>
        </w:rPr>
      </w:pPr>
      <w:r w:rsidRPr="000E347D">
        <w:rPr>
          <w:rFonts w:ascii="Times New Roman" w:hAnsi="Times New Roman"/>
        </w:rPr>
        <w:t>(</w:t>
      </w:r>
      <w:r w:rsidR="00CC457F" w:rsidRPr="000E347D">
        <w:rPr>
          <w:rFonts w:ascii="Times New Roman" w:hAnsi="Times New Roman"/>
          <w:i/>
        </w:rPr>
        <w:t>b</w:t>
      </w:r>
      <w:r w:rsidRPr="000E347D">
        <w:rPr>
          <w:rFonts w:ascii="Times New Roman" w:hAnsi="Times New Roman"/>
        </w:rPr>
        <w:t>)</w:t>
      </w:r>
      <w:r w:rsidR="00CC457F" w:rsidRPr="000E347D">
        <w:rPr>
          <w:rFonts w:ascii="Times New Roman" w:hAnsi="Times New Roman"/>
          <w:i/>
        </w:rPr>
        <w:t xml:space="preserve"> </w:t>
      </w:r>
      <w:r w:rsidRPr="000E347D">
        <w:rPr>
          <w:rFonts w:ascii="Times New Roman" w:hAnsi="Times New Roman"/>
        </w:rPr>
        <w:t>the reference in sub-section (3.) of this section to the distribution or sale of refined copper shall, in relation to that producer, be read as including a reference to the distribution or sale of that ore or other substance.</w:t>
      </w:r>
      <w:r w:rsidR="00E45AD1" w:rsidRPr="000E347D">
        <w:rPr>
          <w:rFonts w:ascii="Times New Roman" w:hAnsi="Times New Roman"/>
        </w:rPr>
        <w:t>”</w:t>
      </w:r>
      <w:r w:rsidRPr="000E347D">
        <w:rPr>
          <w:rFonts w:ascii="Times New Roman" w:hAnsi="Times New Roman"/>
        </w:rPr>
        <w:t>.</w:t>
      </w:r>
    </w:p>
    <w:p w:rsidR="00DC0B72" w:rsidRPr="000E347D" w:rsidRDefault="00DC0B72" w:rsidP="006810C8">
      <w:pPr>
        <w:tabs>
          <w:tab w:val="left" w:pos="1080"/>
        </w:tabs>
        <w:spacing w:after="0" w:line="240" w:lineRule="auto"/>
        <w:ind w:firstLine="432"/>
        <w:jc w:val="both"/>
        <w:rPr>
          <w:rFonts w:ascii="Times New Roman" w:hAnsi="Times New Roman"/>
        </w:rPr>
      </w:pPr>
      <w:r w:rsidRPr="000E347D">
        <w:rPr>
          <w:rFonts w:ascii="Times New Roman" w:hAnsi="Times New Roman"/>
        </w:rPr>
        <w:t>(2.)</w:t>
      </w:r>
      <w:r w:rsidR="007B2CB7" w:rsidRPr="000E347D">
        <w:rPr>
          <w:rFonts w:ascii="Times New Roman" w:hAnsi="Times New Roman"/>
        </w:rPr>
        <w:tab/>
      </w:r>
      <w:r w:rsidRPr="000E347D">
        <w:rPr>
          <w:rFonts w:ascii="Times New Roman" w:hAnsi="Times New Roman"/>
        </w:rPr>
        <w:t>The provisions of section eight of the Principal Act, and the provisions of sub-section (2.) of section three of the Principal Act so far as those provisions affect the operation of section eight of the Principal Act, continue to apply for the purposes of the ascertainment of the bounty payable in respect of refined copper sold before the commencement of this Act.</w:t>
      </w:r>
    </w:p>
    <w:p w:rsidR="00DC0B72" w:rsidRPr="000E347D" w:rsidRDefault="00CC457F" w:rsidP="00A37A3F">
      <w:pPr>
        <w:spacing w:before="120" w:after="60" w:line="240" w:lineRule="auto"/>
        <w:jc w:val="both"/>
        <w:rPr>
          <w:rFonts w:ascii="Times New Roman" w:hAnsi="Times New Roman" w:cs="Times New Roman"/>
          <w:b/>
          <w:sz w:val="20"/>
        </w:rPr>
      </w:pPr>
      <w:r w:rsidRPr="000E347D">
        <w:rPr>
          <w:rFonts w:ascii="Times New Roman" w:hAnsi="Times New Roman" w:cs="Times New Roman"/>
          <w:b/>
          <w:sz w:val="20"/>
        </w:rPr>
        <w:t>Arrangements between producers.</w:t>
      </w:r>
    </w:p>
    <w:p w:rsidR="00DC0B72" w:rsidRPr="000E347D" w:rsidRDefault="00CC457F" w:rsidP="00A37A3F">
      <w:pPr>
        <w:spacing w:after="0" w:line="240" w:lineRule="auto"/>
        <w:ind w:firstLine="432"/>
        <w:jc w:val="both"/>
        <w:rPr>
          <w:rFonts w:ascii="Times New Roman" w:hAnsi="Times New Roman"/>
        </w:rPr>
      </w:pPr>
      <w:r w:rsidRPr="000E347D">
        <w:rPr>
          <w:rFonts w:ascii="Times New Roman" w:hAnsi="Times New Roman"/>
          <w:b/>
        </w:rPr>
        <w:t>7.</w:t>
      </w:r>
      <w:r w:rsidR="00DC0B72" w:rsidRPr="000E347D">
        <w:rPr>
          <w:rFonts w:ascii="Times New Roman" w:hAnsi="Times New Roman"/>
        </w:rPr>
        <w:t>—(1.)</w:t>
      </w:r>
      <w:r w:rsidR="00A37A3F" w:rsidRPr="000E347D">
        <w:rPr>
          <w:rFonts w:ascii="Times New Roman" w:hAnsi="Times New Roman"/>
        </w:rPr>
        <w:tab/>
      </w:r>
      <w:r w:rsidR="00DC0B72" w:rsidRPr="000E347D">
        <w:rPr>
          <w:rFonts w:ascii="Times New Roman" w:hAnsi="Times New Roman"/>
        </w:rPr>
        <w:t>Section nine of the Principal Act is repealed and the following section is inserted in its stead:—</w:t>
      </w:r>
    </w:p>
    <w:p w:rsidR="00DC0B72" w:rsidRPr="000E347D" w:rsidRDefault="00E45AD1" w:rsidP="00546144">
      <w:pPr>
        <w:spacing w:after="0" w:line="240" w:lineRule="auto"/>
        <w:ind w:firstLine="432"/>
        <w:jc w:val="both"/>
        <w:rPr>
          <w:rFonts w:ascii="Times New Roman" w:hAnsi="Times New Roman"/>
        </w:rPr>
      </w:pPr>
      <w:r w:rsidRPr="000E347D">
        <w:rPr>
          <w:rFonts w:ascii="Times New Roman" w:hAnsi="Times New Roman"/>
        </w:rPr>
        <w:t>“</w:t>
      </w:r>
      <w:r w:rsidR="00DC0B72" w:rsidRPr="000E347D">
        <w:rPr>
          <w:rFonts w:ascii="Times New Roman" w:hAnsi="Times New Roman"/>
        </w:rPr>
        <w:t>9.—(1.)</w:t>
      </w:r>
      <w:r w:rsidR="00546144" w:rsidRPr="000E347D">
        <w:rPr>
          <w:rFonts w:ascii="Times New Roman" w:hAnsi="Times New Roman"/>
        </w:rPr>
        <w:tab/>
      </w:r>
      <w:r w:rsidR="00DC0B72" w:rsidRPr="000E347D">
        <w:rPr>
          <w:rFonts w:ascii="Times New Roman" w:hAnsi="Times New Roman"/>
        </w:rPr>
        <w:t>Where the Minister is satisfied that there is or has been in operation an arrangement between any producers of refined copper which has or had the effect of sharing among those producers the financial advantage arising from sales of refined copper for use in Australia, the Minister may determine that bounty shall not be payable in respect of refined copper which has been sold for use in Australia by a producer but in respect of which, under the arrangement, that producer is not entitled to the full financial return obtainable from the sale of the refined copper for use in Australia.</w:t>
      </w:r>
    </w:p>
    <w:p w:rsidR="00DC0B72" w:rsidRPr="000E347D" w:rsidRDefault="00E45AD1" w:rsidP="0000365D">
      <w:pPr>
        <w:tabs>
          <w:tab w:val="left" w:pos="1170"/>
        </w:tabs>
        <w:spacing w:after="0" w:line="240" w:lineRule="auto"/>
        <w:ind w:firstLine="432"/>
        <w:jc w:val="both"/>
        <w:rPr>
          <w:rFonts w:ascii="Times New Roman" w:hAnsi="Times New Roman"/>
        </w:rPr>
      </w:pPr>
      <w:r w:rsidRPr="000E347D">
        <w:rPr>
          <w:rFonts w:ascii="Times New Roman" w:hAnsi="Times New Roman"/>
        </w:rPr>
        <w:t>“</w:t>
      </w:r>
      <w:r w:rsidR="00DC0B72" w:rsidRPr="000E347D">
        <w:rPr>
          <w:rFonts w:ascii="Times New Roman" w:hAnsi="Times New Roman"/>
        </w:rPr>
        <w:t>(2.)</w:t>
      </w:r>
      <w:r w:rsidR="00A54169" w:rsidRPr="000E347D">
        <w:rPr>
          <w:rFonts w:ascii="Times New Roman" w:hAnsi="Times New Roman"/>
        </w:rPr>
        <w:tab/>
      </w:r>
      <w:r w:rsidR="00DC0B72" w:rsidRPr="000E347D">
        <w:rPr>
          <w:rFonts w:ascii="Times New Roman" w:hAnsi="Times New Roman"/>
        </w:rPr>
        <w:t>For the purposes of this section, the Minister may treat an arrangement made by, or payment made by or to, a</w:t>
      </w:r>
    </w:p>
    <w:p w:rsidR="009E556D" w:rsidRPr="000E347D" w:rsidRDefault="009E556D" w:rsidP="007B66E4">
      <w:pPr>
        <w:spacing w:after="0" w:line="240" w:lineRule="auto"/>
        <w:rPr>
          <w:rFonts w:ascii="Times New Roman" w:hAnsi="Times New Roman"/>
        </w:rPr>
      </w:pPr>
      <w:r w:rsidRPr="000E347D">
        <w:rPr>
          <w:rFonts w:ascii="Times New Roman" w:hAnsi="Times New Roman"/>
        </w:rPr>
        <w:br w:type="page"/>
      </w:r>
      <w:r w:rsidRPr="000E347D">
        <w:rPr>
          <w:rFonts w:ascii="Times New Roman" w:hAnsi="Times New Roman"/>
        </w:rPr>
        <w:lastRenderedPageBreak/>
        <w:t>company or other person affiliated with, subsidiary to or otherwise connected with, a producer of refined copper as having been made by or to that producer.</w:t>
      </w:r>
    </w:p>
    <w:p w:rsidR="009E556D" w:rsidRPr="000E347D" w:rsidRDefault="00E45AD1" w:rsidP="00501E30">
      <w:pPr>
        <w:tabs>
          <w:tab w:val="left" w:pos="1170"/>
        </w:tabs>
        <w:spacing w:after="0" w:line="240" w:lineRule="auto"/>
        <w:ind w:firstLine="432"/>
        <w:jc w:val="both"/>
        <w:rPr>
          <w:rFonts w:ascii="Times New Roman" w:hAnsi="Times New Roman"/>
        </w:rPr>
      </w:pPr>
      <w:r w:rsidRPr="000E347D">
        <w:rPr>
          <w:rFonts w:ascii="Times New Roman" w:hAnsi="Times New Roman"/>
        </w:rPr>
        <w:t>“</w:t>
      </w:r>
      <w:r w:rsidR="009E556D" w:rsidRPr="000E347D">
        <w:rPr>
          <w:rFonts w:ascii="Times New Roman" w:hAnsi="Times New Roman"/>
        </w:rPr>
        <w:t>(3.)</w:t>
      </w:r>
      <w:r w:rsidR="00501E30" w:rsidRPr="000E347D">
        <w:rPr>
          <w:rFonts w:ascii="Times New Roman" w:hAnsi="Times New Roman"/>
        </w:rPr>
        <w:tab/>
      </w:r>
      <w:r w:rsidR="009E556D" w:rsidRPr="000E347D">
        <w:rPr>
          <w:rFonts w:ascii="Times New Roman" w:hAnsi="Times New Roman"/>
        </w:rPr>
        <w:t>The Minister may, by writing under his hand, certify determinations made by him under this section, and any such certificate is, in all courts and for all purposes, evidence of those determinations.</w:t>
      </w:r>
      <w:r w:rsidRPr="000E347D">
        <w:rPr>
          <w:rFonts w:ascii="Times New Roman" w:hAnsi="Times New Roman"/>
        </w:rPr>
        <w:t>”</w:t>
      </w:r>
      <w:r w:rsidR="009E556D" w:rsidRPr="000E347D">
        <w:rPr>
          <w:rFonts w:ascii="Times New Roman" w:hAnsi="Times New Roman"/>
        </w:rPr>
        <w:t>.</w:t>
      </w:r>
    </w:p>
    <w:p w:rsidR="009E556D" w:rsidRPr="000E347D" w:rsidRDefault="009E556D" w:rsidP="009C4A08">
      <w:pPr>
        <w:tabs>
          <w:tab w:val="left" w:pos="1170"/>
        </w:tabs>
        <w:spacing w:after="0" w:line="240" w:lineRule="auto"/>
        <w:ind w:firstLine="432"/>
        <w:jc w:val="both"/>
        <w:rPr>
          <w:rFonts w:ascii="Times New Roman" w:hAnsi="Times New Roman"/>
        </w:rPr>
      </w:pPr>
      <w:r w:rsidRPr="000E347D">
        <w:rPr>
          <w:rFonts w:ascii="Times New Roman" w:hAnsi="Times New Roman"/>
        </w:rPr>
        <w:t>(2.)</w:t>
      </w:r>
      <w:r w:rsidR="00D348DE" w:rsidRPr="000E347D">
        <w:rPr>
          <w:rFonts w:ascii="Times New Roman" w:hAnsi="Times New Roman"/>
        </w:rPr>
        <w:tab/>
      </w:r>
      <w:r w:rsidRPr="000E347D">
        <w:rPr>
          <w:rFonts w:ascii="Times New Roman" w:hAnsi="Times New Roman"/>
        </w:rPr>
        <w:t>The section inserted by the last preceding sub-section does not apply in relation to refined copper sold before the commencement of this Act, and the pro</w:t>
      </w:r>
      <w:r w:rsidR="00752435">
        <w:rPr>
          <w:rFonts w:ascii="Times New Roman" w:hAnsi="Times New Roman"/>
        </w:rPr>
        <w:t xml:space="preserve">visions of section nine of the </w:t>
      </w:r>
      <w:bookmarkStart w:id="0" w:name="_GoBack"/>
      <w:bookmarkEnd w:id="0"/>
      <w:r w:rsidRPr="000E347D">
        <w:rPr>
          <w:rFonts w:ascii="Times New Roman" w:hAnsi="Times New Roman"/>
        </w:rPr>
        <w:t>Principal Act continue to apply in relation to that copper.</w:t>
      </w:r>
    </w:p>
    <w:p w:rsidR="009E556D" w:rsidRPr="000E347D" w:rsidRDefault="009E556D" w:rsidP="00AF749F">
      <w:pPr>
        <w:spacing w:before="120" w:after="60" w:line="240" w:lineRule="auto"/>
        <w:jc w:val="both"/>
        <w:rPr>
          <w:rFonts w:ascii="Times New Roman" w:hAnsi="Times New Roman" w:cs="Times New Roman"/>
          <w:b/>
          <w:sz w:val="20"/>
        </w:rPr>
      </w:pPr>
      <w:r w:rsidRPr="000E347D">
        <w:rPr>
          <w:rFonts w:ascii="Times New Roman" w:hAnsi="Times New Roman" w:cs="Times New Roman"/>
          <w:b/>
          <w:sz w:val="20"/>
        </w:rPr>
        <w:t>Accounts.</w:t>
      </w:r>
    </w:p>
    <w:p w:rsidR="009E556D" w:rsidRPr="000E347D" w:rsidRDefault="009E556D" w:rsidP="00AF749F">
      <w:pPr>
        <w:spacing w:after="0" w:line="240" w:lineRule="auto"/>
        <w:ind w:firstLine="432"/>
        <w:jc w:val="both"/>
        <w:rPr>
          <w:rFonts w:ascii="Times New Roman" w:hAnsi="Times New Roman"/>
        </w:rPr>
      </w:pPr>
      <w:r w:rsidRPr="000E347D">
        <w:rPr>
          <w:rFonts w:ascii="Times New Roman" w:hAnsi="Times New Roman"/>
          <w:b/>
        </w:rPr>
        <w:t>8.</w:t>
      </w:r>
      <w:r w:rsidR="00AF749F" w:rsidRPr="000E347D">
        <w:rPr>
          <w:rFonts w:ascii="Times New Roman" w:hAnsi="Times New Roman"/>
        </w:rPr>
        <w:tab/>
      </w:r>
      <w:r w:rsidRPr="000E347D">
        <w:rPr>
          <w:rFonts w:ascii="Times New Roman" w:hAnsi="Times New Roman"/>
        </w:rPr>
        <w:t>Section eleven of the</w:t>
      </w:r>
      <w:r w:rsidR="00E45AD1" w:rsidRPr="000E347D">
        <w:rPr>
          <w:rFonts w:ascii="Times New Roman" w:hAnsi="Times New Roman"/>
        </w:rPr>
        <w:t xml:space="preserve"> </w:t>
      </w:r>
      <w:r w:rsidRPr="000E347D">
        <w:rPr>
          <w:rFonts w:ascii="Times New Roman" w:hAnsi="Times New Roman"/>
        </w:rPr>
        <w:t>Principal Act is amended—</w:t>
      </w:r>
    </w:p>
    <w:p w:rsidR="009E556D" w:rsidRPr="000E347D" w:rsidRDefault="009E556D" w:rsidP="00157BA7">
      <w:pPr>
        <w:spacing w:after="0" w:line="240" w:lineRule="auto"/>
        <w:ind w:left="1080" w:hanging="576"/>
        <w:jc w:val="both"/>
        <w:rPr>
          <w:rFonts w:ascii="Times New Roman" w:hAnsi="Times New Roman"/>
        </w:rPr>
      </w:pPr>
      <w:r w:rsidRPr="000E347D">
        <w:rPr>
          <w:rFonts w:ascii="Times New Roman" w:hAnsi="Times New Roman"/>
        </w:rPr>
        <w:t>(</w:t>
      </w:r>
      <w:r w:rsidRPr="000E347D">
        <w:rPr>
          <w:rFonts w:ascii="Times New Roman" w:hAnsi="Times New Roman"/>
          <w:i/>
        </w:rPr>
        <w:t>a</w:t>
      </w:r>
      <w:r w:rsidRPr="000E347D">
        <w:rPr>
          <w:rFonts w:ascii="Times New Roman" w:hAnsi="Times New Roman"/>
        </w:rPr>
        <w:t>)</w:t>
      </w:r>
      <w:r w:rsidRPr="000E347D">
        <w:rPr>
          <w:rFonts w:ascii="Times New Roman" w:hAnsi="Times New Roman"/>
          <w:i/>
        </w:rPr>
        <w:t xml:space="preserve"> </w:t>
      </w:r>
      <w:r w:rsidRPr="000E347D">
        <w:rPr>
          <w:rFonts w:ascii="Times New Roman" w:hAnsi="Times New Roman"/>
        </w:rPr>
        <w:t xml:space="preserve">by omitting from sub-section (2.) the word </w:t>
      </w:r>
      <w:r w:rsidR="00E45AD1" w:rsidRPr="000E347D">
        <w:rPr>
          <w:rFonts w:ascii="Times New Roman" w:hAnsi="Times New Roman"/>
        </w:rPr>
        <w:t>“</w:t>
      </w:r>
      <w:r w:rsidRPr="000E347D">
        <w:rPr>
          <w:rFonts w:ascii="Times New Roman" w:hAnsi="Times New Roman"/>
        </w:rPr>
        <w:t>year</w:t>
      </w:r>
      <w:r w:rsidR="00E45AD1" w:rsidRPr="000E347D">
        <w:rPr>
          <w:rFonts w:ascii="Times New Roman" w:hAnsi="Times New Roman"/>
        </w:rPr>
        <w:t>”</w:t>
      </w:r>
      <w:r w:rsidRPr="000E347D">
        <w:rPr>
          <w:rFonts w:ascii="Times New Roman" w:hAnsi="Times New Roman"/>
        </w:rPr>
        <w:t xml:space="preserve"> and inserting in its stead the word </w:t>
      </w:r>
      <w:r w:rsidR="00E45AD1" w:rsidRPr="000E347D">
        <w:rPr>
          <w:rFonts w:ascii="Times New Roman" w:hAnsi="Times New Roman"/>
        </w:rPr>
        <w:t>“</w:t>
      </w:r>
      <w:r w:rsidRPr="000E347D">
        <w:rPr>
          <w:rFonts w:ascii="Times New Roman" w:hAnsi="Times New Roman"/>
        </w:rPr>
        <w:t>period</w:t>
      </w:r>
      <w:r w:rsidR="00E45AD1" w:rsidRPr="000E347D">
        <w:rPr>
          <w:rFonts w:ascii="Times New Roman" w:hAnsi="Times New Roman"/>
        </w:rPr>
        <w:t>”</w:t>
      </w:r>
      <w:r w:rsidRPr="000E347D">
        <w:rPr>
          <w:rFonts w:ascii="Times New Roman" w:hAnsi="Times New Roman"/>
        </w:rPr>
        <w:t>; and</w:t>
      </w:r>
    </w:p>
    <w:p w:rsidR="009E556D" w:rsidRPr="000E347D" w:rsidRDefault="009E556D" w:rsidP="00157BA7">
      <w:pPr>
        <w:spacing w:after="0" w:line="240" w:lineRule="auto"/>
        <w:ind w:left="1080" w:hanging="576"/>
        <w:jc w:val="both"/>
        <w:rPr>
          <w:rFonts w:ascii="Times New Roman" w:hAnsi="Times New Roman"/>
        </w:rPr>
      </w:pPr>
      <w:r w:rsidRPr="000E347D">
        <w:rPr>
          <w:rFonts w:ascii="Times New Roman" w:hAnsi="Times New Roman"/>
        </w:rPr>
        <w:t>(</w:t>
      </w:r>
      <w:r w:rsidRPr="000E347D">
        <w:rPr>
          <w:rFonts w:ascii="Times New Roman" w:hAnsi="Times New Roman"/>
          <w:i/>
        </w:rPr>
        <w:t>b</w:t>
      </w:r>
      <w:r w:rsidRPr="000E347D">
        <w:rPr>
          <w:rFonts w:ascii="Times New Roman" w:hAnsi="Times New Roman"/>
        </w:rPr>
        <w:t>) by</w:t>
      </w:r>
      <w:r w:rsidRPr="000E347D">
        <w:rPr>
          <w:rFonts w:ascii="Times New Roman" w:hAnsi="Times New Roman"/>
          <w:i/>
        </w:rPr>
        <w:t xml:space="preserve"> </w:t>
      </w:r>
      <w:r w:rsidRPr="000E347D">
        <w:rPr>
          <w:rFonts w:ascii="Times New Roman" w:hAnsi="Times New Roman"/>
        </w:rPr>
        <w:t>inserting after sub-section (2.) the following sub</w:t>
      </w:r>
      <w:r w:rsidR="00A26DD1" w:rsidRPr="000E347D">
        <w:rPr>
          <w:rFonts w:ascii="Times New Roman" w:hAnsi="Times New Roman"/>
        </w:rPr>
        <w:t>-</w:t>
      </w:r>
      <w:r w:rsidRPr="000E347D">
        <w:rPr>
          <w:rFonts w:ascii="Times New Roman" w:hAnsi="Times New Roman"/>
        </w:rPr>
        <w:t>section:—</w:t>
      </w:r>
    </w:p>
    <w:p w:rsidR="009E556D" w:rsidRPr="000E347D" w:rsidRDefault="00E45AD1" w:rsidP="00827623">
      <w:pPr>
        <w:spacing w:after="0" w:line="240" w:lineRule="auto"/>
        <w:ind w:left="1152" w:firstLine="432"/>
        <w:jc w:val="both"/>
        <w:rPr>
          <w:rFonts w:ascii="Times New Roman" w:hAnsi="Times New Roman"/>
        </w:rPr>
      </w:pPr>
      <w:r w:rsidRPr="000E347D">
        <w:rPr>
          <w:rFonts w:ascii="Times New Roman" w:hAnsi="Times New Roman"/>
        </w:rPr>
        <w:t>“</w:t>
      </w:r>
      <w:r w:rsidR="009E556D" w:rsidRPr="000E347D">
        <w:rPr>
          <w:rFonts w:ascii="Times New Roman" w:hAnsi="Times New Roman"/>
        </w:rPr>
        <w:t>(2</w:t>
      </w:r>
      <w:r w:rsidR="009E556D" w:rsidRPr="000E347D">
        <w:rPr>
          <w:rFonts w:ascii="Times New Roman" w:hAnsi="Times New Roman"/>
          <w:smallCaps/>
        </w:rPr>
        <w:t>a</w:t>
      </w:r>
      <w:r w:rsidR="009E556D" w:rsidRPr="000E347D">
        <w:rPr>
          <w:rFonts w:ascii="Times New Roman" w:hAnsi="Times New Roman"/>
        </w:rPr>
        <w:t>.) Where a producer of copper ore sells the ore or a substance obtained from the ore, being a substance that contains copper and does not contain any other metal to such an extent that the value of the other metal exceeds the value of the copper, a reference in this section to the production and sale, or to</w:t>
      </w:r>
      <w:r w:rsidR="009E556D" w:rsidRPr="000E347D">
        <w:rPr>
          <w:rFonts w:ascii="Times New Roman" w:hAnsi="Times New Roman"/>
          <w:i/>
        </w:rPr>
        <w:t xml:space="preserve"> </w:t>
      </w:r>
      <w:r w:rsidR="009E556D" w:rsidRPr="000E347D">
        <w:rPr>
          <w:rFonts w:ascii="Times New Roman" w:hAnsi="Times New Roman"/>
        </w:rPr>
        <w:t>sales, of refined copper shall, in relation to that producer, be read as including a reference to the production and sale, or to sales, as the case may be, of that ore or other substance.</w:t>
      </w:r>
      <w:r w:rsidRPr="000E347D">
        <w:rPr>
          <w:rFonts w:ascii="Times New Roman" w:hAnsi="Times New Roman"/>
        </w:rPr>
        <w:t>”</w:t>
      </w:r>
      <w:r w:rsidR="009E556D" w:rsidRPr="000E347D">
        <w:rPr>
          <w:rFonts w:ascii="Times New Roman" w:hAnsi="Times New Roman"/>
        </w:rPr>
        <w:t>.</w:t>
      </w:r>
    </w:p>
    <w:p w:rsidR="009E556D" w:rsidRPr="000E347D" w:rsidRDefault="009E556D" w:rsidP="00333436">
      <w:pPr>
        <w:spacing w:before="120" w:after="60" w:line="240" w:lineRule="auto"/>
        <w:jc w:val="both"/>
        <w:rPr>
          <w:rFonts w:ascii="Times New Roman" w:hAnsi="Times New Roman" w:cs="Times New Roman"/>
          <w:b/>
          <w:sz w:val="20"/>
        </w:rPr>
      </w:pPr>
      <w:r w:rsidRPr="000E347D">
        <w:rPr>
          <w:rFonts w:ascii="Times New Roman" w:hAnsi="Times New Roman" w:cs="Times New Roman"/>
          <w:b/>
          <w:sz w:val="20"/>
        </w:rPr>
        <w:t>Return for Parliament.</w:t>
      </w:r>
    </w:p>
    <w:p w:rsidR="009E556D" w:rsidRPr="000E347D" w:rsidRDefault="009E556D" w:rsidP="009C1E10">
      <w:pPr>
        <w:spacing w:after="0" w:line="240" w:lineRule="auto"/>
        <w:ind w:firstLine="432"/>
        <w:jc w:val="both"/>
        <w:rPr>
          <w:rFonts w:ascii="Times New Roman" w:hAnsi="Times New Roman"/>
        </w:rPr>
      </w:pPr>
      <w:r w:rsidRPr="000E347D">
        <w:rPr>
          <w:rFonts w:ascii="Times New Roman" w:hAnsi="Times New Roman"/>
          <w:b/>
        </w:rPr>
        <w:t>9</w:t>
      </w:r>
      <w:r w:rsidRPr="000E347D">
        <w:rPr>
          <w:rFonts w:ascii="Times New Roman" w:hAnsi="Times New Roman"/>
        </w:rPr>
        <w:t>.</w:t>
      </w:r>
      <w:r w:rsidR="009C1E10" w:rsidRPr="000E347D">
        <w:rPr>
          <w:rFonts w:ascii="Times New Roman" w:hAnsi="Times New Roman"/>
        </w:rPr>
        <w:tab/>
      </w:r>
      <w:r w:rsidRPr="000E347D">
        <w:rPr>
          <w:rFonts w:ascii="Times New Roman" w:hAnsi="Times New Roman"/>
        </w:rPr>
        <w:t xml:space="preserve">Section twenty-one of the Principal Act is amended by omitting from sub-section (1.) the word </w:t>
      </w:r>
      <w:r w:rsidR="00E45AD1" w:rsidRPr="000E347D">
        <w:rPr>
          <w:rFonts w:ascii="Times New Roman" w:hAnsi="Times New Roman"/>
        </w:rPr>
        <w:t>“</w:t>
      </w:r>
      <w:r w:rsidRPr="000E347D">
        <w:rPr>
          <w:rFonts w:ascii="Times New Roman" w:hAnsi="Times New Roman"/>
        </w:rPr>
        <w:t>year</w:t>
      </w:r>
      <w:r w:rsidR="00E45AD1" w:rsidRPr="000E347D">
        <w:rPr>
          <w:rFonts w:ascii="Times New Roman" w:hAnsi="Times New Roman"/>
        </w:rPr>
        <w:t>”</w:t>
      </w:r>
      <w:r w:rsidRPr="000E347D">
        <w:rPr>
          <w:rFonts w:ascii="Times New Roman" w:hAnsi="Times New Roman"/>
        </w:rPr>
        <w:t xml:space="preserve"> (wherever occurring) and inserting in its stead the word </w:t>
      </w:r>
      <w:r w:rsidR="00E45AD1" w:rsidRPr="000E347D">
        <w:rPr>
          <w:rFonts w:ascii="Times New Roman" w:hAnsi="Times New Roman"/>
        </w:rPr>
        <w:t>“</w:t>
      </w:r>
      <w:r w:rsidRPr="000E347D">
        <w:rPr>
          <w:rFonts w:ascii="Times New Roman" w:hAnsi="Times New Roman"/>
        </w:rPr>
        <w:t>period</w:t>
      </w:r>
      <w:r w:rsidR="00E45AD1" w:rsidRPr="000E347D">
        <w:rPr>
          <w:rFonts w:ascii="Times New Roman" w:hAnsi="Times New Roman"/>
        </w:rPr>
        <w:t>”</w:t>
      </w:r>
      <w:r w:rsidRPr="000E347D">
        <w:rPr>
          <w:rFonts w:ascii="Times New Roman" w:hAnsi="Times New Roman"/>
        </w:rPr>
        <w:t>.</w:t>
      </w:r>
    </w:p>
    <w:p w:rsidR="006821B6" w:rsidRPr="000E347D" w:rsidRDefault="006821B6" w:rsidP="00B4245B">
      <w:pPr>
        <w:pBdr>
          <w:top w:val="single" w:sz="4" w:space="1" w:color="auto"/>
        </w:pBdr>
        <w:spacing w:before="480" w:after="0" w:line="240" w:lineRule="auto"/>
        <w:ind w:left="3600" w:right="3600"/>
        <w:jc w:val="center"/>
        <w:rPr>
          <w:rFonts w:ascii="Times New Roman" w:hAnsi="Times New Roman"/>
        </w:rPr>
      </w:pPr>
    </w:p>
    <w:sectPr w:rsidR="006821B6" w:rsidRPr="000E347D" w:rsidSect="000E347D">
      <w:headerReference w:type="even" r:id="rId7"/>
      <w:headerReference w:type="default" r:id="rId8"/>
      <w:pgSz w:w="11909" w:h="16834" w:code="9"/>
      <w:pgMar w:top="1135" w:right="850" w:bottom="1135" w:left="17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41A" w:rsidRDefault="0099641A" w:rsidP="00073ECD">
      <w:pPr>
        <w:spacing w:after="0" w:line="240" w:lineRule="auto"/>
      </w:pPr>
      <w:r>
        <w:separator/>
      </w:r>
    </w:p>
  </w:endnote>
  <w:endnote w:type="continuationSeparator" w:id="0">
    <w:p w:rsidR="0099641A" w:rsidRDefault="0099641A" w:rsidP="0007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41A" w:rsidRDefault="0099641A" w:rsidP="00073ECD">
      <w:pPr>
        <w:spacing w:after="0" w:line="240" w:lineRule="auto"/>
      </w:pPr>
      <w:r>
        <w:separator/>
      </w:r>
    </w:p>
  </w:footnote>
  <w:footnote w:type="continuationSeparator" w:id="0">
    <w:p w:rsidR="0099641A" w:rsidRDefault="0099641A" w:rsidP="00073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ECD" w:rsidRPr="00073ECD" w:rsidRDefault="00073ECD">
    <w:pPr>
      <w:pStyle w:val="Header"/>
      <w:rPr>
        <w:rFonts w:ascii="Times New Roman" w:hAnsi="Times New Roman"/>
        <w:sz w:val="20"/>
      </w:rPr>
    </w:pPr>
    <w:r w:rsidRPr="00073ECD">
      <w:rPr>
        <w:rFonts w:ascii="Times New Roman" w:hAnsi="Times New Roman"/>
        <w:sz w:val="20"/>
      </w:rPr>
      <w:t>No. 100.</w:t>
    </w:r>
    <w:r w:rsidRPr="00073ECD">
      <w:rPr>
        <w:rFonts w:ascii="Times New Roman" w:hAnsi="Times New Roman"/>
        <w:sz w:val="20"/>
      </w:rPr>
      <w:ptab w:relativeTo="margin" w:alignment="center" w:leader="none"/>
    </w:r>
    <w:r w:rsidRPr="00073ECD">
      <w:rPr>
        <w:rFonts w:ascii="Times New Roman" w:hAnsi="Times New Roman"/>
        <w:i/>
        <w:sz w:val="20"/>
      </w:rPr>
      <w:t>Copper Bounty</w:t>
    </w:r>
    <w:r w:rsidRPr="00073ECD">
      <w:rPr>
        <w:rFonts w:ascii="Times New Roman" w:hAnsi="Times New Roman"/>
        <w:sz w:val="20"/>
      </w:rPr>
      <w:t xml:space="preserve"> (</w:t>
    </w:r>
    <w:r w:rsidRPr="00073ECD">
      <w:rPr>
        <w:rFonts w:ascii="Times New Roman" w:hAnsi="Times New Roman"/>
        <w:i/>
        <w:sz w:val="20"/>
      </w:rPr>
      <w:t>No</w:t>
    </w:r>
    <w:r w:rsidRPr="00073ECD">
      <w:rPr>
        <w:rFonts w:ascii="Times New Roman" w:hAnsi="Times New Roman"/>
        <w:sz w:val="20"/>
      </w:rPr>
      <w:t>. 2).</w:t>
    </w:r>
    <w:r w:rsidRPr="00073ECD">
      <w:rPr>
        <w:rFonts w:ascii="Times New Roman" w:hAnsi="Times New Roman"/>
        <w:sz w:val="20"/>
      </w:rPr>
      <w:ptab w:relativeTo="margin" w:alignment="right" w:leader="none"/>
    </w:r>
    <w:r w:rsidRPr="00073ECD">
      <w:rPr>
        <w:rFonts w:ascii="Times New Roman" w:hAnsi="Times New Roman"/>
        <w:sz w:val="20"/>
      </w:rPr>
      <w:t>1960.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ECD" w:rsidRPr="00073ECD" w:rsidRDefault="00073ECD">
    <w:pPr>
      <w:pStyle w:val="Header"/>
      <w:rPr>
        <w:rFonts w:ascii="Times New Roman" w:hAnsi="Times New Roman"/>
        <w:sz w:val="20"/>
      </w:rPr>
    </w:pPr>
    <w:r w:rsidRPr="00073ECD">
      <w:rPr>
        <w:rFonts w:ascii="Times New Roman" w:hAnsi="Times New Roman"/>
        <w:sz w:val="20"/>
      </w:rPr>
      <w:t>1960.</w:t>
    </w:r>
    <w:r w:rsidRPr="00073ECD">
      <w:rPr>
        <w:rFonts w:ascii="Times New Roman" w:hAnsi="Times New Roman"/>
        <w:sz w:val="20"/>
      </w:rPr>
      <w:ptab w:relativeTo="margin" w:alignment="center" w:leader="none"/>
    </w:r>
    <w:r w:rsidRPr="00073ECD">
      <w:rPr>
        <w:rFonts w:ascii="Times New Roman" w:hAnsi="Times New Roman"/>
        <w:i/>
        <w:sz w:val="20"/>
      </w:rPr>
      <w:t>Copper Bounty</w:t>
    </w:r>
    <w:r w:rsidRPr="00073ECD">
      <w:rPr>
        <w:rFonts w:ascii="Times New Roman" w:hAnsi="Times New Roman"/>
        <w:sz w:val="20"/>
      </w:rPr>
      <w:t xml:space="preserve"> (</w:t>
    </w:r>
    <w:r w:rsidRPr="00073ECD">
      <w:rPr>
        <w:rFonts w:ascii="Times New Roman" w:hAnsi="Times New Roman"/>
        <w:i/>
        <w:sz w:val="20"/>
      </w:rPr>
      <w:t>No</w:t>
    </w:r>
    <w:r w:rsidRPr="00073ECD">
      <w:rPr>
        <w:rFonts w:ascii="Times New Roman" w:hAnsi="Times New Roman"/>
        <w:sz w:val="20"/>
      </w:rPr>
      <w:t>. 2).</w:t>
    </w:r>
    <w:r w:rsidRPr="00073ECD">
      <w:rPr>
        <w:rFonts w:ascii="Times New Roman" w:hAnsi="Times New Roman"/>
        <w:sz w:val="20"/>
      </w:rPr>
      <w:ptab w:relativeTo="margin" w:alignment="right" w:leader="none"/>
    </w:r>
    <w:r w:rsidRPr="00073ECD">
      <w:rPr>
        <w:rFonts w:ascii="Times New Roman" w:hAnsi="Times New Roman"/>
        <w:sz w:val="20"/>
      </w:rPr>
      <w:t>No. 100.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0B72"/>
    <w:rsid w:val="0000365D"/>
    <w:rsid w:val="00073ECD"/>
    <w:rsid w:val="000749DA"/>
    <w:rsid w:val="000C2CD2"/>
    <w:rsid w:val="000D60D6"/>
    <w:rsid w:val="000E347D"/>
    <w:rsid w:val="00157BA7"/>
    <w:rsid w:val="001D62D9"/>
    <w:rsid w:val="001D718F"/>
    <w:rsid w:val="00226EC9"/>
    <w:rsid w:val="00241222"/>
    <w:rsid w:val="002D3C49"/>
    <w:rsid w:val="002D4F07"/>
    <w:rsid w:val="002E02A0"/>
    <w:rsid w:val="00333436"/>
    <w:rsid w:val="00397B06"/>
    <w:rsid w:val="003A359F"/>
    <w:rsid w:val="003B33DF"/>
    <w:rsid w:val="003D10C5"/>
    <w:rsid w:val="003D66A1"/>
    <w:rsid w:val="004B2466"/>
    <w:rsid w:val="004C09AC"/>
    <w:rsid w:val="00501E30"/>
    <w:rsid w:val="00503A5B"/>
    <w:rsid w:val="00516E34"/>
    <w:rsid w:val="00546144"/>
    <w:rsid w:val="005558D9"/>
    <w:rsid w:val="00562AD3"/>
    <w:rsid w:val="006810C8"/>
    <w:rsid w:val="006821B6"/>
    <w:rsid w:val="00685D27"/>
    <w:rsid w:val="007046E9"/>
    <w:rsid w:val="00715B46"/>
    <w:rsid w:val="0072089C"/>
    <w:rsid w:val="007512C8"/>
    <w:rsid w:val="00752435"/>
    <w:rsid w:val="007634CC"/>
    <w:rsid w:val="00791D14"/>
    <w:rsid w:val="007B0224"/>
    <w:rsid w:val="007B2CB7"/>
    <w:rsid w:val="007B66E4"/>
    <w:rsid w:val="007D27FC"/>
    <w:rsid w:val="00827623"/>
    <w:rsid w:val="008558CE"/>
    <w:rsid w:val="008837FD"/>
    <w:rsid w:val="008E13C3"/>
    <w:rsid w:val="00901460"/>
    <w:rsid w:val="009039BB"/>
    <w:rsid w:val="00921583"/>
    <w:rsid w:val="00971DF5"/>
    <w:rsid w:val="00986E7C"/>
    <w:rsid w:val="0099641A"/>
    <w:rsid w:val="009A708F"/>
    <w:rsid w:val="009B39DF"/>
    <w:rsid w:val="009C1E10"/>
    <w:rsid w:val="009C4A08"/>
    <w:rsid w:val="009E556D"/>
    <w:rsid w:val="00A265BE"/>
    <w:rsid w:val="00A26DD1"/>
    <w:rsid w:val="00A37A3F"/>
    <w:rsid w:val="00A54169"/>
    <w:rsid w:val="00A74BA6"/>
    <w:rsid w:val="00AB3AA4"/>
    <w:rsid w:val="00AD1287"/>
    <w:rsid w:val="00AF749F"/>
    <w:rsid w:val="00B4245B"/>
    <w:rsid w:val="00B60E34"/>
    <w:rsid w:val="00B65E47"/>
    <w:rsid w:val="00B9757E"/>
    <w:rsid w:val="00BF6238"/>
    <w:rsid w:val="00C348D1"/>
    <w:rsid w:val="00C941B3"/>
    <w:rsid w:val="00CC457F"/>
    <w:rsid w:val="00D253A9"/>
    <w:rsid w:val="00D348DE"/>
    <w:rsid w:val="00DC0B72"/>
    <w:rsid w:val="00DC1193"/>
    <w:rsid w:val="00DF372D"/>
    <w:rsid w:val="00E0792C"/>
    <w:rsid w:val="00E13F12"/>
    <w:rsid w:val="00E45AD1"/>
    <w:rsid w:val="00E47418"/>
    <w:rsid w:val="00E84503"/>
    <w:rsid w:val="00E876B2"/>
    <w:rsid w:val="00F35786"/>
    <w:rsid w:val="00F55A75"/>
    <w:rsid w:val="00F96643"/>
    <w:rsid w:val="00FC4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3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DC0B7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DC0B72"/>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DC0B72"/>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DC0B72"/>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DC0B72"/>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DC0B72"/>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DC0B72"/>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DC0B72"/>
    <w:pPr>
      <w:spacing w:after="0" w:line="240" w:lineRule="auto"/>
    </w:pPr>
    <w:rPr>
      <w:rFonts w:ascii="Times New Roman" w:eastAsia="Times New Roman" w:hAnsi="Times New Roman" w:cs="Times New Roman"/>
      <w:sz w:val="20"/>
      <w:szCs w:val="20"/>
    </w:rPr>
  </w:style>
  <w:style w:type="paragraph" w:customStyle="1" w:styleId="Style322">
    <w:name w:val="Style322"/>
    <w:basedOn w:val="Normal"/>
    <w:rsid w:val="00DC0B72"/>
    <w:pPr>
      <w:spacing w:after="0" w:line="240" w:lineRule="auto"/>
    </w:pPr>
    <w:rPr>
      <w:rFonts w:ascii="Times New Roman" w:eastAsia="Times New Roman" w:hAnsi="Times New Roman" w:cs="Times New Roman"/>
      <w:sz w:val="20"/>
      <w:szCs w:val="20"/>
    </w:rPr>
  </w:style>
  <w:style w:type="paragraph" w:customStyle="1" w:styleId="Style335">
    <w:name w:val="Style335"/>
    <w:basedOn w:val="Normal"/>
    <w:rsid w:val="00DC0B72"/>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DC0B72"/>
    <w:pPr>
      <w:spacing w:after="0" w:line="240" w:lineRule="auto"/>
    </w:pPr>
    <w:rPr>
      <w:rFonts w:ascii="Times New Roman" w:eastAsia="Times New Roman" w:hAnsi="Times New Roman" w:cs="Times New Roman"/>
      <w:sz w:val="20"/>
      <w:szCs w:val="20"/>
    </w:rPr>
  </w:style>
  <w:style w:type="paragraph" w:customStyle="1" w:styleId="Style349">
    <w:name w:val="Style349"/>
    <w:basedOn w:val="Normal"/>
    <w:rsid w:val="00DC0B72"/>
    <w:pPr>
      <w:spacing w:after="0" w:line="240" w:lineRule="auto"/>
    </w:pPr>
    <w:rPr>
      <w:rFonts w:ascii="Times New Roman" w:eastAsia="Times New Roman" w:hAnsi="Times New Roman" w:cs="Times New Roman"/>
      <w:sz w:val="20"/>
      <w:szCs w:val="20"/>
    </w:rPr>
  </w:style>
  <w:style w:type="paragraph" w:customStyle="1" w:styleId="Style733">
    <w:name w:val="Style733"/>
    <w:basedOn w:val="Normal"/>
    <w:rsid w:val="00DC0B72"/>
    <w:pPr>
      <w:spacing w:after="0" w:line="240" w:lineRule="auto"/>
    </w:pPr>
    <w:rPr>
      <w:rFonts w:ascii="Times New Roman" w:eastAsia="Times New Roman" w:hAnsi="Times New Roman" w:cs="Times New Roman"/>
      <w:sz w:val="20"/>
      <w:szCs w:val="20"/>
    </w:rPr>
  </w:style>
  <w:style w:type="paragraph" w:customStyle="1" w:styleId="Style755">
    <w:name w:val="Style755"/>
    <w:basedOn w:val="Normal"/>
    <w:rsid w:val="00DC0B72"/>
    <w:pPr>
      <w:spacing w:after="0" w:line="240" w:lineRule="auto"/>
    </w:pPr>
    <w:rPr>
      <w:rFonts w:ascii="Times New Roman" w:eastAsia="Times New Roman" w:hAnsi="Times New Roman" w:cs="Times New Roman"/>
      <w:sz w:val="20"/>
      <w:szCs w:val="20"/>
    </w:rPr>
  </w:style>
  <w:style w:type="paragraph" w:customStyle="1" w:styleId="Style728">
    <w:name w:val="Style728"/>
    <w:basedOn w:val="Normal"/>
    <w:rsid w:val="00DC0B72"/>
    <w:pPr>
      <w:spacing w:after="0" w:line="240" w:lineRule="auto"/>
    </w:pPr>
    <w:rPr>
      <w:rFonts w:ascii="Times New Roman" w:eastAsia="Times New Roman" w:hAnsi="Times New Roman" w:cs="Times New Roman"/>
      <w:sz w:val="20"/>
      <w:szCs w:val="20"/>
    </w:rPr>
  </w:style>
  <w:style w:type="paragraph" w:customStyle="1" w:styleId="Style729">
    <w:name w:val="Style729"/>
    <w:basedOn w:val="Normal"/>
    <w:rsid w:val="00DC0B72"/>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DC0B72"/>
    <w:rPr>
      <w:rFonts w:ascii="Times New Roman" w:eastAsia="Times New Roman" w:hAnsi="Times New Roman" w:cs="Times New Roman"/>
      <w:b w:val="0"/>
      <w:bCs w:val="0"/>
      <w:i/>
      <w:iCs/>
      <w:smallCaps w:val="0"/>
      <w:sz w:val="26"/>
      <w:szCs w:val="26"/>
    </w:rPr>
  </w:style>
  <w:style w:type="character" w:customStyle="1" w:styleId="CharStyle14">
    <w:name w:val="CharStyle14"/>
    <w:basedOn w:val="DefaultParagraphFont"/>
    <w:rsid w:val="00DC0B72"/>
    <w:rPr>
      <w:rFonts w:ascii="Times New Roman" w:eastAsia="Times New Roman" w:hAnsi="Times New Roman" w:cs="Times New Roman"/>
      <w:b w:val="0"/>
      <w:bCs w:val="0"/>
      <w:i w:val="0"/>
      <w:iCs w:val="0"/>
      <w:smallCaps w:val="0"/>
      <w:sz w:val="26"/>
      <w:szCs w:val="26"/>
    </w:rPr>
  </w:style>
  <w:style w:type="character" w:customStyle="1" w:styleId="CharStyle21">
    <w:name w:val="CharStyle21"/>
    <w:basedOn w:val="DefaultParagraphFont"/>
    <w:rsid w:val="00DC0B72"/>
    <w:rPr>
      <w:rFonts w:ascii="Times New Roman" w:eastAsia="Times New Roman" w:hAnsi="Times New Roman" w:cs="Times New Roman"/>
      <w:b w:val="0"/>
      <w:bCs w:val="0"/>
      <w:i/>
      <w:iCs/>
      <w:smallCaps w:val="0"/>
      <w:sz w:val="22"/>
      <w:szCs w:val="22"/>
    </w:rPr>
  </w:style>
  <w:style w:type="character" w:customStyle="1" w:styleId="CharStyle24">
    <w:name w:val="CharStyle24"/>
    <w:basedOn w:val="DefaultParagraphFont"/>
    <w:rsid w:val="00DC0B72"/>
    <w:rPr>
      <w:rFonts w:ascii="Times New Roman" w:eastAsia="Times New Roman" w:hAnsi="Times New Roman" w:cs="Times New Roman"/>
      <w:b/>
      <w:bCs/>
      <w:i w:val="0"/>
      <w:iCs w:val="0"/>
      <w:smallCaps w:val="0"/>
      <w:sz w:val="22"/>
      <w:szCs w:val="22"/>
    </w:rPr>
  </w:style>
  <w:style w:type="character" w:customStyle="1" w:styleId="CharStyle25">
    <w:name w:val="CharStyle25"/>
    <w:basedOn w:val="DefaultParagraphFont"/>
    <w:rsid w:val="00DC0B72"/>
    <w:rPr>
      <w:rFonts w:ascii="Times New Roman" w:eastAsia="Times New Roman" w:hAnsi="Times New Roman" w:cs="Times New Roman"/>
      <w:b w:val="0"/>
      <w:bCs w:val="0"/>
      <w:i w:val="0"/>
      <w:iCs w:val="0"/>
      <w:smallCaps w:val="0"/>
      <w:sz w:val="22"/>
      <w:szCs w:val="22"/>
    </w:rPr>
  </w:style>
  <w:style w:type="character" w:customStyle="1" w:styleId="CharStyle27">
    <w:name w:val="CharStyle27"/>
    <w:basedOn w:val="DefaultParagraphFont"/>
    <w:rsid w:val="00DC0B72"/>
    <w:rPr>
      <w:rFonts w:ascii="Times New Roman" w:eastAsia="Times New Roman" w:hAnsi="Times New Roman" w:cs="Times New Roman"/>
      <w:b/>
      <w:bCs/>
      <w:i w:val="0"/>
      <w:iCs w:val="0"/>
      <w:smallCaps w:val="0"/>
      <w:sz w:val="22"/>
      <w:szCs w:val="22"/>
    </w:rPr>
  </w:style>
  <w:style w:type="character" w:customStyle="1" w:styleId="CharStyle28">
    <w:name w:val="CharStyle28"/>
    <w:basedOn w:val="DefaultParagraphFont"/>
    <w:rsid w:val="00DC0B72"/>
    <w:rPr>
      <w:rFonts w:ascii="Times New Roman" w:eastAsia="Times New Roman" w:hAnsi="Times New Roman" w:cs="Times New Roman"/>
      <w:b/>
      <w:bCs/>
      <w:i w:val="0"/>
      <w:iCs w:val="0"/>
      <w:smallCaps w:val="0"/>
      <w:sz w:val="14"/>
      <w:szCs w:val="14"/>
    </w:rPr>
  </w:style>
  <w:style w:type="character" w:customStyle="1" w:styleId="CharStyle32">
    <w:name w:val="CharStyle32"/>
    <w:basedOn w:val="DefaultParagraphFont"/>
    <w:rsid w:val="00DC0B72"/>
    <w:rPr>
      <w:rFonts w:ascii="Times New Roman" w:eastAsia="Times New Roman" w:hAnsi="Times New Roman" w:cs="Times New Roman"/>
      <w:b w:val="0"/>
      <w:bCs w:val="0"/>
      <w:i w:val="0"/>
      <w:iCs w:val="0"/>
      <w:smallCaps w:val="0"/>
      <w:sz w:val="16"/>
      <w:szCs w:val="16"/>
    </w:rPr>
  </w:style>
  <w:style w:type="character" w:customStyle="1" w:styleId="CharStyle41">
    <w:name w:val="CharStyle41"/>
    <w:basedOn w:val="DefaultParagraphFont"/>
    <w:rsid w:val="00DC0B72"/>
    <w:rPr>
      <w:rFonts w:ascii="Times New Roman" w:eastAsia="Times New Roman" w:hAnsi="Times New Roman" w:cs="Times New Roman"/>
      <w:b w:val="0"/>
      <w:bCs w:val="0"/>
      <w:i w:val="0"/>
      <w:iCs w:val="0"/>
      <w:smallCaps w:val="0"/>
      <w:sz w:val="28"/>
      <w:szCs w:val="28"/>
    </w:rPr>
  </w:style>
  <w:style w:type="character" w:customStyle="1" w:styleId="CharStyle42">
    <w:name w:val="CharStyle42"/>
    <w:basedOn w:val="DefaultParagraphFont"/>
    <w:rsid w:val="00DC0B72"/>
    <w:rPr>
      <w:rFonts w:ascii="Times New Roman" w:eastAsia="Times New Roman" w:hAnsi="Times New Roman" w:cs="Times New Roman"/>
      <w:b/>
      <w:bCs/>
      <w:i w:val="0"/>
      <w:iCs w:val="0"/>
      <w:smallCaps w:val="0"/>
      <w:spacing w:val="-10"/>
      <w:sz w:val="24"/>
      <w:szCs w:val="24"/>
    </w:rPr>
  </w:style>
  <w:style w:type="character" w:customStyle="1" w:styleId="CharStyle44">
    <w:name w:val="CharStyle44"/>
    <w:basedOn w:val="DefaultParagraphFont"/>
    <w:rsid w:val="00DC0B72"/>
    <w:rPr>
      <w:rFonts w:ascii="Times New Roman" w:eastAsia="Times New Roman" w:hAnsi="Times New Roman" w:cs="Times New Roman"/>
      <w:b/>
      <w:bCs/>
      <w:i w:val="0"/>
      <w:iCs w:val="0"/>
      <w:smallCaps w:val="0"/>
      <w:sz w:val="24"/>
      <w:szCs w:val="24"/>
    </w:rPr>
  </w:style>
  <w:style w:type="character" w:customStyle="1" w:styleId="CharStyle45">
    <w:name w:val="CharStyle45"/>
    <w:basedOn w:val="DefaultParagraphFont"/>
    <w:rsid w:val="00DC0B72"/>
    <w:rPr>
      <w:rFonts w:ascii="Book Antiqua" w:eastAsia="Book Antiqua" w:hAnsi="Book Antiqua" w:cs="Book Antiqua"/>
      <w:b w:val="0"/>
      <w:bCs w:val="0"/>
      <w:i w:val="0"/>
      <w:iCs w:val="0"/>
      <w:smallCaps w:val="0"/>
      <w:sz w:val="50"/>
      <w:szCs w:val="50"/>
    </w:rPr>
  </w:style>
  <w:style w:type="character" w:customStyle="1" w:styleId="CharStyle49">
    <w:name w:val="CharStyle49"/>
    <w:basedOn w:val="DefaultParagraphFont"/>
    <w:rsid w:val="00DC0B72"/>
    <w:rPr>
      <w:rFonts w:ascii="Times New Roman" w:eastAsia="Times New Roman" w:hAnsi="Times New Roman" w:cs="Times New Roman"/>
      <w:b/>
      <w:bCs/>
      <w:i w:val="0"/>
      <w:iCs w:val="0"/>
      <w:smallCaps w:val="0"/>
      <w:spacing w:val="-10"/>
      <w:sz w:val="22"/>
      <w:szCs w:val="22"/>
    </w:rPr>
  </w:style>
  <w:style w:type="character" w:customStyle="1" w:styleId="CharStyle1723">
    <w:name w:val="CharStyle1723"/>
    <w:basedOn w:val="DefaultParagraphFont"/>
    <w:rsid w:val="00DC0B72"/>
    <w:rPr>
      <w:rFonts w:ascii="Times New Roman" w:eastAsia="Times New Roman" w:hAnsi="Times New Roman" w:cs="Times New Roman"/>
      <w:b/>
      <w:bCs/>
      <w:i w:val="0"/>
      <w:iCs w:val="0"/>
      <w:smallCaps w:val="0"/>
      <w:sz w:val="20"/>
      <w:szCs w:val="20"/>
    </w:rPr>
  </w:style>
  <w:style w:type="character" w:customStyle="1" w:styleId="CharStyle1732">
    <w:name w:val="CharStyle1732"/>
    <w:basedOn w:val="DefaultParagraphFont"/>
    <w:rsid w:val="00DC0B72"/>
    <w:rPr>
      <w:rFonts w:ascii="Candara" w:eastAsia="Candara" w:hAnsi="Candara" w:cs="Candara"/>
      <w:b w:val="0"/>
      <w:bCs w:val="0"/>
      <w:i/>
      <w:iCs/>
      <w:smallCaps w:val="0"/>
      <w:sz w:val="18"/>
      <w:szCs w:val="18"/>
    </w:rPr>
  </w:style>
  <w:style w:type="paragraph" w:styleId="Header">
    <w:name w:val="header"/>
    <w:basedOn w:val="Normal"/>
    <w:link w:val="HeaderChar"/>
    <w:uiPriority w:val="99"/>
    <w:semiHidden/>
    <w:unhideWhenUsed/>
    <w:rsid w:val="00073E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3ECD"/>
  </w:style>
  <w:style w:type="paragraph" w:styleId="Footer">
    <w:name w:val="footer"/>
    <w:basedOn w:val="Normal"/>
    <w:link w:val="FooterChar"/>
    <w:uiPriority w:val="99"/>
    <w:semiHidden/>
    <w:unhideWhenUsed/>
    <w:rsid w:val="00073E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3ECD"/>
  </w:style>
  <w:style w:type="paragraph" w:styleId="BalloonText">
    <w:name w:val="Balloon Text"/>
    <w:basedOn w:val="Normal"/>
    <w:link w:val="BalloonTextChar"/>
    <w:uiPriority w:val="99"/>
    <w:semiHidden/>
    <w:unhideWhenUsed/>
    <w:rsid w:val="00073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E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168</cp:revision>
  <dcterms:created xsi:type="dcterms:W3CDTF">2017-04-24T19:54:00Z</dcterms:created>
  <dcterms:modified xsi:type="dcterms:W3CDTF">2018-08-28T04:40:00Z</dcterms:modified>
</cp:coreProperties>
</file>