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17" w:rsidRDefault="00377C64" w:rsidP="00147A1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pt;height:83.8pt" fillcolor="window">
            <v:imagedata r:id="rId9" o:title=""/>
          </v:shape>
        </w:pict>
      </w:r>
    </w:p>
    <w:p w:rsidR="00147A17" w:rsidRDefault="00147A17" w:rsidP="00147A17"/>
    <w:p w:rsidR="00147A17" w:rsidRDefault="00147A17" w:rsidP="00147A17"/>
    <w:p w:rsidR="00147A17" w:rsidRDefault="00147A17" w:rsidP="00147A17"/>
    <w:p w:rsidR="00147A17" w:rsidRDefault="00147A17" w:rsidP="00147A17"/>
    <w:p w:rsidR="00147A17" w:rsidRDefault="00147A17" w:rsidP="00147A17"/>
    <w:p w:rsidR="00147A17" w:rsidRDefault="00147A17" w:rsidP="00147A17"/>
    <w:p w:rsidR="00147A17" w:rsidRDefault="00147A17" w:rsidP="00147A17">
      <w:pPr>
        <w:pStyle w:val="ShortT"/>
        <w:spacing w:before="0"/>
        <w:rPr>
          <w:color w:val="000000"/>
        </w:rPr>
      </w:pPr>
      <w:r>
        <w:rPr>
          <w:color w:val="000000"/>
        </w:rPr>
        <w:t>Housing Loans Guarantees (Northern Territory) Act 1959</w:t>
      </w:r>
    </w:p>
    <w:p w:rsidR="00147A17" w:rsidRPr="007E55D2" w:rsidRDefault="00147A17" w:rsidP="00147A17"/>
    <w:p w:rsidR="00147A17" w:rsidRPr="007E55D2" w:rsidRDefault="00147A17" w:rsidP="00147A17">
      <w:pPr>
        <w:pStyle w:val="Actno"/>
        <w:spacing w:before="400"/>
        <w:rPr>
          <w:color w:val="000000"/>
          <w:sz w:val="40"/>
        </w:rPr>
      </w:pPr>
      <w:r w:rsidRPr="007E55D2">
        <w:rPr>
          <w:sz w:val="40"/>
        </w:rPr>
        <w:t xml:space="preserve">No. 47, </w:t>
      </w:r>
      <w:r w:rsidRPr="007E55D2">
        <w:rPr>
          <w:color w:val="000000"/>
          <w:sz w:val="40"/>
        </w:rPr>
        <w:t>1959</w:t>
      </w:r>
    </w:p>
    <w:p w:rsidR="00147A17" w:rsidRPr="007E55D2" w:rsidRDefault="00147A17" w:rsidP="00147A17"/>
    <w:p w:rsidR="00147A17" w:rsidRPr="007E55D2" w:rsidRDefault="00147A17" w:rsidP="00147A17"/>
    <w:p w:rsidR="00147A17" w:rsidRPr="007E55D2" w:rsidRDefault="00147A17" w:rsidP="00147A17"/>
    <w:p w:rsidR="00147A17" w:rsidRPr="007E55D2" w:rsidRDefault="00147A17" w:rsidP="00147A17"/>
    <w:p w:rsidR="00147A17" w:rsidRPr="007E55D2" w:rsidRDefault="00147A17" w:rsidP="00147A17"/>
    <w:p w:rsidR="00147A17" w:rsidRDefault="00147A17" w:rsidP="00147A17">
      <w:pPr>
        <w:pStyle w:val="LongT"/>
        <w:rPr>
          <w:color w:val="000000"/>
        </w:rPr>
      </w:pPr>
      <w:r>
        <w:t>An Act to facilitate the Borrowing of Money by Co</w:t>
      </w:r>
      <w:r>
        <w:noBreakHyphen/>
        <w:t>operative Building Societies and Housing Authorities of the Northern Territory of Australia</w:t>
      </w:r>
    </w:p>
    <w:p w:rsidR="00147A17" w:rsidRDefault="00147A17" w:rsidP="00147A17">
      <w:pPr>
        <w:pStyle w:val="Header"/>
      </w:pPr>
      <w:r>
        <w:rPr>
          <w:rStyle w:val="CharChapNo"/>
        </w:rPr>
        <w:t xml:space="preserve"> </w:t>
      </w:r>
      <w:r>
        <w:rPr>
          <w:rStyle w:val="CharChapText"/>
        </w:rPr>
        <w:t xml:space="preserve"> </w:t>
      </w:r>
    </w:p>
    <w:p w:rsidR="00147A17" w:rsidRDefault="00147A17" w:rsidP="00147A17">
      <w:pPr>
        <w:pStyle w:val="Header"/>
      </w:pPr>
      <w:r>
        <w:rPr>
          <w:rStyle w:val="CharPartNo"/>
        </w:rPr>
        <w:t xml:space="preserve"> </w:t>
      </w:r>
      <w:r>
        <w:rPr>
          <w:rStyle w:val="CharPartText"/>
        </w:rPr>
        <w:t xml:space="preserve"> </w:t>
      </w:r>
    </w:p>
    <w:p w:rsidR="00147A17" w:rsidRDefault="00147A17" w:rsidP="00147A17">
      <w:pPr>
        <w:pStyle w:val="Header"/>
      </w:pPr>
      <w:r>
        <w:rPr>
          <w:rStyle w:val="CharDivNo"/>
        </w:rPr>
        <w:t xml:space="preserve"> </w:t>
      </w:r>
      <w:r>
        <w:rPr>
          <w:rStyle w:val="CharDivText"/>
        </w:rPr>
        <w:t xml:space="preserve"> </w:t>
      </w:r>
    </w:p>
    <w:p w:rsidR="00147A17" w:rsidRDefault="00147A17" w:rsidP="00147A17">
      <w:pPr>
        <w:sectPr w:rsidR="00147A17" w:rsidSect="007E55D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268" w:right="2410" w:bottom="3827" w:left="2410" w:header="567" w:footer="3118" w:gutter="0"/>
          <w:pgNumType w:start="1"/>
          <w:cols w:space="720"/>
          <w:titlePg/>
        </w:sectPr>
      </w:pPr>
      <w:bookmarkStart w:id="0" w:name="_GoBack"/>
      <w:bookmarkEnd w:id="0"/>
    </w:p>
    <w:p w:rsidR="00147A17" w:rsidRDefault="00147A17" w:rsidP="00147A17">
      <w:pPr>
        <w:pStyle w:val="Contents"/>
      </w:pPr>
      <w:r>
        <w:lastRenderedPageBreak/>
        <w:t>Contents</w:t>
      </w:r>
    </w:p>
    <w:p w:rsidR="00377C64" w:rsidRDefault="00377C64">
      <w:pPr>
        <w:pStyle w:val="TOC5"/>
        <w:rPr>
          <w:rFonts w:asciiTheme="minorHAnsi" w:eastAsiaTheme="minorEastAsia" w:hAnsiTheme="minorHAnsi" w:cstheme="minorBidi"/>
          <w:iCs w:val="0"/>
          <w:noProof/>
          <w:kern w:val="0"/>
          <w:sz w:val="22"/>
          <w:szCs w:val="22"/>
        </w:rPr>
      </w:pPr>
      <w:r>
        <w:rPr>
          <w:iCs w:val="0"/>
        </w:rPr>
        <w:fldChar w:fldCharType="begin"/>
      </w:r>
      <w:r>
        <w:rPr>
          <w:iCs w:val="0"/>
        </w:rPr>
        <w:instrText xml:space="preserve"> TOC \o "2-5" \h \z \t "Heading 1,1,ActHead 1,1" </w:instrText>
      </w:r>
      <w:r>
        <w:rPr>
          <w:iCs w:val="0"/>
        </w:rPr>
        <w:fldChar w:fldCharType="separate"/>
      </w:r>
      <w:hyperlink w:anchor="_Toc424898762" w:history="1">
        <w:r w:rsidRPr="00A550E3">
          <w:rPr>
            <w:rStyle w:val="Hyperlink"/>
            <w:noProof/>
          </w:rPr>
          <w:t>1  Short Title</w:t>
        </w:r>
        <w:r>
          <w:rPr>
            <w:noProof/>
            <w:webHidden/>
          </w:rPr>
          <w:tab/>
        </w:r>
        <w:r>
          <w:rPr>
            <w:noProof/>
            <w:webHidden/>
          </w:rPr>
          <w:fldChar w:fldCharType="begin"/>
        </w:r>
        <w:r>
          <w:rPr>
            <w:noProof/>
            <w:webHidden/>
          </w:rPr>
          <w:instrText xml:space="preserve"> PAGEREF _Toc424898762 \h </w:instrText>
        </w:r>
        <w:r>
          <w:rPr>
            <w:noProof/>
            <w:webHidden/>
          </w:rPr>
        </w:r>
        <w:r>
          <w:rPr>
            <w:noProof/>
            <w:webHidden/>
          </w:rPr>
          <w:fldChar w:fldCharType="separate"/>
        </w:r>
        <w:r>
          <w:rPr>
            <w:noProof/>
            <w:webHidden/>
          </w:rPr>
          <w:t>1</w:t>
        </w:r>
        <w:r>
          <w:rPr>
            <w:noProof/>
            <w:webHidden/>
          </w:rPr>
          <w:fldChar w:fldCharType="end"/>
        </w:r>
      </w:hyperlink>
    </w:p>
    <w:p w:rsidR="00377C64" w:rsidRDefault="00377C64">
      <w:pPr>
        <w:pStyle w:val="TOC5"/>
        <w:rPr>
          <w:rFonts w:asciiTheme="minorHAnsi" w:eastAsiaTheme="minorEastAsia" w:hAnsiTheme="minorHAnsi" w:cstheme="minorBidi"/>
          <w:iCs w:val="0"/>
          <w:noProof/>
          <w:kern w:val="0"/>
          <w:sz w:val="22"/>
          <w:szCs w:val="22"/>
        </w:rPr>
      </w:pPr>
      <w:hyperlink w:anchor="_Toc424898763" w:history="1">
        <w:r w:rsidRPr="00A550E3">
          <w:rPr>
            <w:rStyle w:val="Hyperlink"/>
            <w:noProof/>
          </w:rPr>
          <w:t>2  Commencement</w:t>
        </w:r>
        <w:r>
          <w:rPr>
            <w:noProof/>
            <w:webHidden/>
          </w:rPr>
          <w:tab/>
        </w:r>
        <w:r>
          <w:rPr>
            <w:noProof/>
            <w:webHidden/>
          </w:rPr>
          <w:fldChar w:fldCharType="begin"/>
        </w:r>
        <w:r>
          <w:rPr>
            <w:noProof/>
            <w:webHidden/>
          </w:rPr>
          <w:instrText xml:space="preserve"> PAGEREF _Toc424898763 \h </w:instrText>
        </w:r>
        <w:r>
          <w:rPr>
            <w:noProof/>
            <w:webHidden/>
          </w:rPr>
        </w:r>
        <w:r>
          <w:rPr>
            <w:noProof/>
            <w:webHidden/>
          </w:rPr>
          <w:fldChar w:fldCharType="separate"/>
        </w:r>
        <w:r>
          <w:rPr>
            <w:noProof/>
            <w:webHidden/>
          </w:rPr>
          <w:t>2</w:t>
        </w:r>
        <w:r>
          <w:rPr>
            <w:noProof/>
            <w:webHidden/>
          </w:rPr>
          <w:fldChar w:fldCharType="end"/>
        </w:r>
      </w:hyperlink>
    </w:p>
    <w:p w:rsidR="00377C64" w:rsidRDefault="00377C64">
      <w:pPr>
        <w:pStyle w:val="TOC5"/>
        <w:rPr>
          <w:rFonts w:asciiTheme="minorHAnsi" w:eastAsiaTheme="minorEastAsia" w:hAnsiTheme="minorHAnsi" w:cstheme="minorBidi"/>
          <w:iCs w:val="0"/>
          <w:noProof/>
          <w:kern w:val="0"/>
          <w:sz w:val="22"/>
          <w:szCs w:val="22"/>
        </w:rPr>
      </w:pPr>
      <w:hyperlink w:anchor="_Toc424898764" w:history="1">
        <w:r w:rsidRPr="00A550E3">
          <w:rPr>
            <w:rStyle w:val="Hyperlink"/>
            <w:noProof/>
          </w:rPr>
          <w:t>3  Interpretation</w:t>
        </w:r>
        <w:r>
          <w:rPr>
            <w:noProof/>
            <w:webHidden/>
          </w:rPr>
          <w:tab/>
        </w:r>
        <w:r>
          <w:rPr>
            <w:noProof/>
            <w:webHidden/>
          </w:rPr>
          <w:fldChar w:fldCharType="begin"/>
        </w:r>
        <w:r>
          <w:rPr>
            <w:noProof/>
            <w:webHidden/>
          </w:rPr>
          <w:instrText xml:space="preserve"> PAGEREF _Toc424898764 \h </w:instrText>
        </w:r>
        <w:r>
          <w:rPr>
            <w:noProof/>
            <w:webHidden/>
          </w:rPr>
        </w:r>
        <w:r>
          <w:rPr>
            <w:noProof/>
            <w:webHidden/>
          </w:rPr>
          <w:fldChar w:fldCharType="separate"/>
        </w:r>
        <w:r>
          <w:rPr>
            <w:noProof/>
            <w:webHidden/>
          </w:rPr>
          <w:t>2</w:t>
        </w:r>
        <w:r>
          <w:rPr>
            <w:noProof/>
            <w:webHidden/>
          </w:rPr>
          <w:fldChar w:fldCharType="end"/>
        </w:r>
      </w:hyperlink>
    </w:p>
    <w:p w:rsidR="00377C64" w:rsidRDefault="00377C64">
      <w:pPr>
        <w:pStyle w:val="TOC5"/>
        <w:rPr>
          <w:rFonts w:asciiTheme="minorHAnsi" w:eastAsiaTheme="minorEastAsia" w:hAnsiTheme="minorHAnsi" w:cstheme="minorBidi"/>
          <w:iCs w:val="0"/>
          <w:noProof/>
          <w:kern w:val="0"/>
          <w:sz w:val="22"/>
          <w:szCs w:val="22"/>
        </w:rPr>
      </w:pPr>
      <w:hyperlink w:anchor="_Toc424898765" w:history="1">
        <w:r w:rsidRPr="00A550E3">
          <w:rPr>
            <w:rStyle w:val="Hyperlink"/>
            <w:noProof/>
          </w:rPr>
          <w:t>4  Treasurer may guarantee loans</w:t>
        </w:r>
        <w:r>
          <w:rPr>
            <w:noProof/>
            <w:webHidden/>
          </w:rPr>
          <w:tab/>
        </w:r>
        <w:r>
          <w:rPr>
            <w:noProof/>
            <w:webHidden/>
          </w:rPr>
          <w:fldChar w:fldCharType="begin"/>
        </w:r>
        <w:r>
          <w:rPr>
            <w:noProof/>
            <w:webHidden/>
          </w:rPr>
          <w:instrText xml:space="preserve"> PAGEREF _Toc424898765 \h </w:instrText>
        </w:r>
        <w:r>
          <w:rPr>
            <w:noProof/>
            <w:webHidden/>
          </w:rPr>
        </w:r>
        <w:r>
          <w:rPr>
            <w:noProof/>
            <w:webHidden/>
          </w:rPr>
          <w:fldChar w:fldCharType="separate"/>
        </w:r>
        <w:r>
          <w:rPr>
            <w:noProof/>
            <w:webHidden/>
          </w:rPr>
          <w:t>2</w:t>
        </w:r>
        <w:r>
          <w:rPr>
            <w:noProof/>
            <w:webHidden/>
          </w:rPr>
          <w:fldChar w:fldCharType="end"/>
        </w:r>
      </w:hyperlink>
    </w:p>
    <w:p w:rsidR="00377C64" w:rsidRDefault="00377C64">
      <w:pPr>
        <w:pStyle w:val="TOC5"/>
        <w:rPr>
          <w:rFonts w:asciiTheme="minorHAnsi" w:eastAsiaTheme="minorEastAsia" w:hAnsiTheme="minorHAnsi" w:cstheme="minorBidi"/>
          <w:iCs w:val="0"/>
          <w:noProof/>
          <w:kern w:val="0"/>
          <w:sz w:val="22"/>
          <w:szCs w:val="22"/>
        </w:rPr>
      </w:pPr>
      <w:hyperlink w:anchor="_Toc424898766" w:history="1">
        <w:r w:rsidRPr="00A550E3">
          <w:rPr>
            <w:rStyle w:val="Hyperlink"/>
            <w:noProof/>
          </w:rPr>
          <w:t>5  Delegation by Treasurer</w:t>
        </w:r>
        <w:r>
          <w:rPr>
            <w:noProof/>
            <w:webHidden/>
          </w:rPr>
          <w:tab/>
        </w:r>
        <w:r>
          <w:rPr>
            <w:noProof/>
            <w:webHidden/>
          </w:rPr>
          <w:fldChar w:fldCharType="begin"/>
        </w:r>
        <w:r>
          <w:rPr>
            <w:noProof/>
            <w:webHidden/>
          </w:rPr>
          <w:instrText xml:space="preserve"> PAGEREF _Toc424898766 \h </w:instrText>
        </w:r>
        <w:r>
          <w:rPr>
            <w:noProof/>
            <w:webHidden/>
          </w:rPr>
        </w:r>
        <w:r>
          <w:rPr>
            <w:noProof/>
            <w:webHidden/>
          </w:rPr>
          <w:fldChar w:fldCharType="separate"/>
        </w:r>
        <w:r>
          <w:rPr>
            <w:noProof/>
            <w:webHidden/>
          </w:rPr>
          <w:t>2</w:t>
        </w:r>
        <w:r>
          <w:rPr>
            <w:noProof/>
            <w:webHidden/>
          </w:rPr>
          <w:fldChar w:fldCharType="end"/>
        </w:r>
      </w:hyperlink>
    </w:p>
    <w:p w:rsidR="00147A17" w:rsidRDefault="00377C64" w:rsidP="00147A17">
      <w:r>
        <w:rPr>
          <w:iCs/>
          <w:kern w:val="28"/>
          <w:sz w:val="18"/>
          <w:szCs w:val="26"/>
        </w:rPr>
        <w:fldChar w:fldCharType="end"/>
      </w:r>
    </w:p>
    <w:p w:rsidR="00147A17" w:rsidRDefault="00147A17" w:rsidP="00147A17">
      <w:pPr>
        <w:sectPr w:rsidR="00147A17" w:rsidSect="00BE0A27">
          <w:headerReference w:type="even" r:id="rId16"/>
          <w:headerReference w:type="default" r:id="rId17"/>
          <w:footerReference w:type="default" r:id="rId18"/>
          <w:headerReference w:type="first" r:id="rId19"/>
          <w:footerReference w:type="first" r:id="rId20"/>
          <w:pgSz w:w="11906" w:h="16838" w:code="9"/>
          <w:pgMar w:top="2268" w:right="2410" w:bottom="3827" w:left="2410" w:header="567" w:footer="3118" w:gutter="0"/>
          <w:pgNumType w:fmt="lowerRoman" w:start="1"/>
          <w:cols w:space="720"/>
        </w:sectPr>
      </w:pPr>
    </w:p>
    <w:p w:rsidR="00147A17" w:rsidRDefault="00377C64" w:rsidP="00147A17">
      <w:r>
        <w:lastRenderedPageBreak/>
        <w:pict>
          <v:shape id="_x0000_i1026" type="#_x0000_t75" style="width:113.9pt;height:83.8pt" fillcolor="window">
            <v:imagedata r:id="rId9" o:title=""/>
          </v:shape>
        </w:pict>
      </w:r>
    </w:p>
    <w:p w:rsidR="00147A17" w:rsidRDefault="00147A17" w:rsidP="00147A17"/>
    <w:p w:rsidR="00147A17" w:rsidRDefault="00147A17" w:rsidP="00147A17"/>
    <w:p w:rsidR="00147A17" w:rsidRDefault="00147A17" w:rsidP="00377C64">
      <w:pPr>
        <w:pStyle w:val="ShortT"/>
        <w:spacing w:before="800"/>
        <w:rPr>
          <w:color w:val="000000"/>
        </w:rPr>
      </w:pPr>
      <w:r>
        <w:rPr>
          <w:color w:val="000000"/>
        </w:rPr>
        <w:t>Housing Loans Guarantees (Northern Territory) Act 1959</w:t>
      </w:r>
    </w:p>
    <w:p w:rsidR="00147A17" w:rsidRPr="007E55D2" w:rsidRDefault="00147A17" w:rsidP="00147A17"/>
    <w:p w:rsidR="00147A17" w:rsidRPr="007E55D2" w:rsidRDefault="00147A17" w:rsidP="00147A17">
      <w:pPr>
        <w:pStyle w:val="Actno"/>
        <w:spacing w:before="800"/>
        <w:rPr>
          <w:color w:val="000000"/>
          <w:sz w:val="28"/>
        </w:rPr>
      </w:pPr>
      <w:r w:rsidRPr="007E55D2">
        <w:rPr>
          <w:sz w:val="28"/>
        </w:rPr>
        <w:t xml:space="preserve">No. 47, </w:t>
      </w:r>
      <w:r w:rsidRPr="007E55D2">
        <w:rPr>
          <w:color w:val="000000"/>
          <w:sz w:val="28"/>
        </w:rPr>
        <w:t>1959</w:t>
      </w:r>
    </w:p>
    <w:p w:rsidR="00147A17" w:rsidRDefault="00147A17" w:rsidP="00147A17">
      <w:pPr>
        <w:pStyle w:val="p1LinesBef"/>
      </w:pPr>
    </w:p>
    <w:p w:rsidR="00147A17" w:rsidRDefault="00147A17" w:rsidP="00147A17">
      <w:pPr>
        <w:spacing w:line="40" w:lineRule="exact"/>
        <w:rPr>
          <w:b/>
          <w:sz w:val="28"/>
          <w:szCs w:val="28"/>
        </w:rPr>
      </w:pPr>
    </w:p>
    <w:p w:rsidR="00147A17" w:rsidRDefault="00147A17" w:rsidP="00147A17">
      <w:pPr>
        <w:pStyle w:val="p1LinesAfter"/>
      </w:pPr>
    </w:p>
    <w:p w:rsidR="00147A17" w:rsidRDefault="00147A17" w:rsidP="00147A17">
      <w:pPr>
        <w:pStyle w:val="LongT"/>
        <w:spacing w:before="400"/>
      </w:pPr>
      <w:r>
        <w:t>An Act to facilitate the Borrowing of Money by Co</w:t>
      </w:r>
      <w:r>
        <w:noBreakHyphen/>
        <w:t>operative Building Societies and Housing Authorities of the Northern Territory of Australia</w:t>
      </w:r>
    </w:p>
    <w:p w:rsidR="00147A17" w:rsidRDefault="00147A17" w:rsidP="00147A17">
      <w:pPr>
        <w:pStyle w:val="AssentDt"/>
        <w:spacing w:before="240"/>
        <w:rPr>
          <w:sz w:val="24"/>
          <w:szCs w:val="24"/>
        </w:rPr>
      </w:pPr>
      <w:r>
        <w:rPr>
          <w:sz w:val="24"/>
          <w:szCs w:val="24"/>
        </w:rPr>
        <w:t>[</w:t>
      </w:r>
      <w:r>
        <w:rPr>
          <w:i/>
          <w:sz w:val="24"/>
          <w:szCs w:val="24"/>
        </w:rPr>
        <w:t>Assented to 22 May 1959</w:t>
      </w:r>
      <w:r>
        <w:rPr>
          <w:sz w:val="24"/>
          <w:szCs w:val="24"/>
        </w:rPr>
        <w:t>]</w:t>
      </w:r>
    </w:p>
    <w:p w:rsidR="00147A17" w:rsidRPr="00D41BBF" w:rsidRDefault="00147A17" w:rsidP="00147A17">
      <w:pPr>
        <w:spacing w:before="240" w:line="240" w:lineRule="auto"/>
        <w:rPr>
          <w:sz w:val="32"/>
          <w:szCs w:val="32"/>
        </w:rPr>
      </w:pPr>
      <w:r w:rsidRPr="00D41BBF">
        <w:rPr>
          <w:sz w:val="32"/>
          <w:szCs w:val="32"/>
        </w:rPr>
        <w:t>The Parliament of Australia enacts:</w:t>
      </w:r>
    </w:p>
    <w:p w:rsidR="00147A17" w:rsidRDefault="00147A17" w:rsidP="00147A17">
      <w:pPr>
        <w:pStyle w:val="ActHead5"/>
      </w:pPr>
      <w:bookmarkStart w:id="1" w:name="_Toc424898762"/>
      <w:r>
        <w:rPr>
          <w:rStyle w:val="CharSectno"/>
        </w:rPr>
        <w:t>1</w:t>
      </w:r>
      <w:r>
        <w:t xml:space="preserve">  Short Title</w:t>
      </w:r>
      <w:bookmarkEnd w:id="1"/>
    </w:p>
    <w:p w:rsidR="00147A17" w:rsidRDefault="00147A17" w:rsidP="00147A17">
      <w:pPr>
        <w:pStyle w:val="subsection"/>
      </w:pPr>
      <w:r>
        <w:tab/>
      </w:r>
      <w:r>
        <w:tab/>
        <w:t xml:space="preserve">This Act may be cited as the </w:t>
      </w:r>
      <w:r>
        <w:rPr>
          <w:i/>
        </w:rPr>
        <w:t>Housing Loans Guarantees (Northern Territory) Act 1959</w:t>
      </w:r>
      <w:r>
        <w:t xml:space="preserve">. </w:t>
      </w:r>
    </w:p>
    <w:p w:rsidR="00147A17" w:rsidRDefault="00147A17" w:rsidP="00147A17">
      <w:pPr>
        <w:pStyle w:val="ActHead5"/>
      </w:pPr>
      <w:bookmarkStart w:id="2" w:name="_Toc424898763"/>
      <w:r>
        <w:rPr>
          <w:rStyle w:val="CharSectno"/>
        </w:rPr>
        <w:lastRenderedPageBreak/>
        <w:t>2</w:t>
      </w:r>
      <w:r>
        <w:t xml:space="preserve">  Commencement</w:t>
      </w:r>
      <w:bookmarkEnd w:id="2"/>
    </w:p>
    <w:p w:rsidR="00147A17" w:rsidRDefault="00147A17" w:rsidP="00147A17">
      <w:pPr>
        <w:pStyle w:val="subsection"/>
      </w:pPr>
      <w:r>
        <w:rPr>
          <w:b/>
        </w:rPr>
        <w:tab/>
      </w:r>
      <w:r>
        <w:rPr>
          <w:b/>
        </w:rPr>
        <w:tab/>
      </w:r>
      <w:r>
        <w:t>This Act shall come into operation on the day on which it receives the Royal Assent.</w:t>
      </w:r>
    </w:p>
    <w:p w:rsidR="00147A17" w:rsidRDefault="00147A17" w:rsidP="00147A17">
      <w:pPr>
        <w:pStyle w:val="ActHead5"/>
      </w:pPr>
      <w:bookmarkStart w:id="3" w:name="_Toc424898764"/>
      <w:r>
        <w:rPr>
          <w:rStyle w:val="CharSectno"/>
        </w:rPr>
        <w:t>3</w:t>
      </w:r>
      <w:r>
        <w:t xml:space="preserve">  Interpretation</w:t>
      </w:r>
      <w:bookmarkEnd w:id="3"/>
    </w:p>
    <w:p w:rsidR="00147A17" w:rsidRDefault="00147A17" w:rsidP="00147A17">
      <w:pPr>
        <w:pStyle w:val="subsection"/>
      </w:pPr>
      <w:r>
        <w:tab/>
        <w:t>(1)</w:t>
      </w:r>
      <w:r>
        <w:tab/>
        <w:t xml:space="preserve">In this Act, </w:t>
      </w:r>
      <w:r>
        <w:rPr>
          <w:b/>
          <w:i/>
        </w:rPr>
        <w:t>loan</w:t>
      </w:r>
      <w:r>
        <w:t xml:space="preserve"> includes an advance by way of overdraft. </w:t>
      </w:r>
    </w:p>
    <w:p w:rsidR="00147A17" w:rsidRDefault="00147A17" w:rsidP="00147A17">
      <w:pPr>
        <w:pStyle w:val="subsection"/>
      </w:pPr>
      <w:r>
        <w:tab/>
        <w:t>(2)</w:t>
      </w:r>
      <w:r>
        <w:tab/>
        <w:t>In this Act, a reference to an Ordinance shall be deemed:</w:t>
      </w:r>
    </w:p>
    <w:p w:rsidR="00147A17" w:rsidRDefault="00147A17" w:rsidP="00147A17">
      <w:pPr>
        <w:pStyle w:val="paragraph"/>
      </w:pPr>
      <w:r>
        <w:tab/>
        <w:t>(a)</w:t>
      </w:r>
      <w:r>
        <w:tab/>
        <w:t>if that Ordinance is amended—to be a reference to that Ordinance as amended; or</w:t>
      </w:r>
    </w:p>
    <w:p w:rsidR="00147A17" w:rsidRDefault="00147A17" w:rsidP="00147A17">
      <w:pPr>
        <w:pStyle w:val="paragraph"/>
      </w:pPr>
      <w:r>
        <w:tab/>
        <w:t>(b)</w:t>
      </w:r>
      <w:r>
        <w:tab/>
        <w:t>if that Ordinance is repealed and remade, with or without modifications, by another Ordinance—to be a reference to that other Ordinance.</w:t>
      </w:r>
    </w:p>
    <w:p w:rsidR="00147A17" w:rsidRDefault="00147A17" w:rsidP="00147A17">
      <w:pPr>
        <w:pStyle w:val="ActHead5"/>
      </w:pPr>
      <w:bookmarkStart w:id="4" w:name="_Toc424898765"/>
      <w:r>
        <w:rPr>
          <w:rStyle w:val="CharSectno"/>
        </w:rPr>
        <w:t>4</w:t>
      </w:r>
      <w:r>
        <w:t xml:space="preserve">  Treasurer may guarantee loans</w:t>
      </w:r>
      <w:bookmarkEnd w:id="4"/>
    </w:p>
    <w:p w:rsidR="00147A17" w:rsidRDefault="00147A17" w:rsidP="00147A17">
      <w:pPr>
        <w:pStyle w:val="subsection"/>
      </w:pPr>
      <w:r>
        <w:rPr>
          <w:b/>
        </w:rPr>
        <w:tab/>
      </w:r>
      <w:r>
        <w:t>(1)</w:t>
      </w:r>
      <w:r>
        <w:tab/>
        <w:t>The Treasurer may, on behalf of the Commonwealth, guarantee the repayment to the lender of a loan (including interest on the loan) made to:</w:t>
      </w:r>
    </w:p>
    <w:p w:rsidR="00147A17" w:rsidRDefault="00147A17" w:rsidP="00147A17">
      <w:pPr>
        <w:pStyle w:val="paragraph"/>
      </w:pPr>
      <w:r>
        <w:tab/>
        <w:t>(a)</w:t>
      </w:r>
      <w:r>
        <w:tab/>
        <w:t>a co</w:t>
      </w:r>
      <w:r>
        <w:noBreakHyphen/>
        <w:t>operative building society registered under a law of the Northern Territory of Australia relating to co</w:t>
      </w:r>
      <w:r>
        <w:noBreakHyphen/>
        <w:t>operative societies;</w:t>
      </w:r>
    </w:p>
    <w:p w:rsidR="00147A17" w:rsidRDefault="00147A17" w:rsidP="00147A17">
      <w:pPr>
        <w:pStyle w:val="paragraph"/>
      </w:pPr>
      <w:r>
        <w:tab/>
        <w:t>(b)</w:t>
      </w:r>
      <w:r>
        <w:tab/>
        <w:t xml:space="preserve">the Commissioner for Housing holding office under the </w:t>
      </w:r>
      <w:r>
        <w:rPr>
          <w:i/>
        </w:rPr>
        <w:t>Housing Loans Ordinance 1949</w:t>
      </w:r>
      <w:r>
        <w:rPr>
          <w:i/>
        </w:rPr>
        <w:noBreakHyphen/>
        <w:t>195</w:t>
      </w:r>
      <w:r>
        <w:t>6 of the Northern Territory of Australia; or</w:t>
      </w:r>
    </w:p>
    <w:p w:rsidR="00147A17" w:rsidRDefault="00147A17" w:rsidP="00147A17">
      <w:pPr>
        <w:pStyle w:val="paragraph"/>
      </w:pPr>
      <w:r>
        <w:tab/>
        <w:t>(c)</w:t>
      </w:r>
      <w:r>
        <w:tab/>
        <w:t xml:space="preserve">the Housing Commission constituted by the </w:t>
      </w:r>
      <w:r>
        <w:rPr>
          <w:i/>
        </w:rPr>
        <w:t>Housing Ordinance 195</w:t>
      </w:r>
      <w:r>
        <w:t>9 of the Northern Territory of Australia.</w:t>
      </w:r>
    </w:p>
    <w:p w:rsidR="00147A17" w:rsidRDefault="00147A17" w:rsidP="00147A17">
      <w:pPr>
        <w:pStyle w:val="subsection"/>
      </w:pPr>
      <w:r>
        <w:tab/>
        <w:t>(2)</w:t>
      </w:r>
      <w:r>
        <w:tab/>
        <w:t xml:space="preserve">The terms and conditions of the guarantee shall be as agreed to between the Treasurer and the lender. </w:t>
      </w:r>
    </w:p>
    <w:p w:rsidR="00147A17" w:rsidRDefault="00147A17" w:rsidP="00147A17">
      <w:pPr>
        <w:pStyle w:val="ActHead5"/>
      </w:pPr>
      <w:bookmarkStart w:id="5" w:name="_Toc424898766"/>
      <w:r>
        <w:rPr>
          <w:rStyle w:val="CharSectno"/>
        </w:rPr>
        <w:t>5</w:t>
      </w:r>
      <w:r>
        <w:t xml:space="preserve">  Delegation by Treasurer</w:t>
      </w:r>
      <w:bookmarkEnd w:id="5"/>
    </w:p>
    <w:p w:rsidR="00147A17" w:rsidRDefault="00147A17" w:rsidP="00147A17">
      <w:pPr>
        <w:pStyle w:val="subsection"/>
      </w:pPr>
      <w:r>
        <w:tab/>
        <w:t>(1)</w:t>
      </w:r>
      <w:r>
        <w:tab/>
        <w:t xml:space="preserve">The Treasurer may, by instrument in writing, delegate to a person, either generally or otherwise as provided in the instrument of delegation, all or any of his powers and functions under this Act (except this power of delegation) so that the delegated powers and functions may be exercised and performed by the delegate in accordance with the instrument of delegation. </w:t>
      </w:r>
    </w:p>
    <w:p w:rsidR="00147A17" w:rsidRDefault="00147A17" w:rsidP="00147A17">
      <w:pPr>
        <w:pStyle w:val="subsection"/>
      </w:pPr>
      <w:r>
        <w:lastRenderedPageBreak/>
        <w:tab/>
        <w:t>(2)</w:t>
      </w:r>
      <w:r>
        <w:tab/>
        <w:t xml:space="preserve">A delegation under this section is revocable at will and does not prevent the exercise of a power or the performance of a function by the Treasurer. </w:t>
      </w:r>
    </w:p>
    <w:p w:rsidR="008C2ACF" w:rsidRDefault="008C2ACF" w:rsidP="008C2ACF">
      <w:pPr>
        <w:sectPr w:rsidR="008C2ACF" w:rsidSect="008C2ACF">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7"/>
      <w:headerReference w:type="default" r:id="rId28"/>
      <w:footerReference w:type="even" r:id="rId29"/>
      <w:footerReference w:type="default" r:id="rId30"/>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8F" w:rsidRDefault="0059018F" w:rsidP="00CA01CE">
      <w:r>
        <w:separator/>
      </w:r>
    </w:p>
  </w:endnote>
  <w:endnote w:type="continuationSeparator" w:id="0">
    <w:p w:rsidR="0059018F" w:rsidRDefault="0059018F"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17" w:rsidRDefault="00147A17">
    <w:pPr>
      <w:pBdr>
        <w:top w:val="single" w:sz="6" w:space="1" w:color="auto"/>
      </w:pBdr>
      <w:rPr>
        <w:sz w:val="18"/>
      </w:rPr>
    </w:pPr>
  </w:p>
  <w:p w:rsidR="00147A17" w:rsidRDefault="00147A17">
    <w:pPr>
      <w:rPr>
        <w:i/>
      </w:rPr>
    </w:pPr>
    <w:r>
      <w:rPr>
        <w:i/>
      </w:rPr>
      <w:fldChar w:fldCharType="begin"/>
    </w:r>
    <w:r>
      <w:rPr>
        <w:i/>
      </w:rPr>
      <w:instrText xml:space="preserve"> PAGE </w:instrText>
    </w:r>
    <w:r>
      <w:rPr>
        <w:i/>
      </w:rPr>
      <w:fldChar w:fldCharType="separate"/>
    </w:r>
    <w:r>
      <w:rPr>
        <w:i/>
        <w:noProof/>
      </w:rPr>
      <w:t>2</w:t>
    </w:r>
    <w:r>
      <w:rPr>
        <w:i/>
      </w:rPr>
      <w:fldChar w:fldCharType="end"/>
    </w:r>
    <w:r>
      <w:rPr>
        <w:i/>
      </w:rPr>
      <w:t xml:space="preserve">            </w:t>
    </w:r>
    <w:r>
      <w:rPr>
        <w:i/>
      </w:rPr>
      <w:fldChar w:fldCharType="begin"/>
    </w:r>
    <w:r>
      <w:rPr>
        <w:i/>
      </w:rPr>
      <w:instrText xml:space="preserve"> STYLEREF ShortT </w:instrText>
    </w:r>
    <w:r>
      <w:rPr>
        <w:i/>
      </w:rPr>
      <w:fldChar w:fldCharType="separate"/>
    </w:r>
    <w:r>
      <w:rPr>
        <w:i/>
        <w:noProof/>
      </w:rPr>
      <w:t>Housing Loans Guarantees (Northern Territory) Act 1959</w:t>
    </w:r>
    <w:r>
      <w:rPr>
        <w:i/>
      </w:rPr>
      <w:fldChar w:fldCharType="end"/>
    </w:r>
    <w:r>
      <w:rPr>
        <w:i/>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12675A"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27" w:rsidRPr="00ED79B6" w:rsidRDefault="00BE0A27" w:rsidP="00BE0A27">
    <w:pPr>
      <w:pBdr>
        <w:top w:val="single" w:sz="6" w:space="1" w:color="auto"/>
      </w:pBdr>
      <w:spacing w:before="120"/>
      <w:rPr>
        <w:sz w:val="18"/>
      </w:rPr>
    </w:pPr>
  </w:p>
  <w:p w:rsidR="00BE0A27" w:rsidRPr="008C2ACF" w:rsidRDefault="00BE0A27" w:rsidP="00BE0A27">
    <w:pPr>
      <w:rPr>
        <w:i/>
        <w:sz w:val="18"/>
      </w:rPr>
    </w:pPr>
    <w:r>
      <w:rPr>
        <w:i/>
        <w:sz w:val="18"/>
      </w:rPr>
      <w:fldChar w:fldCharType="begin"/>
    </w:r>
    <w:r>
      <w:rPr>
        <w:i/>
        <w:sz w:val="18"/>
      </w:rPr>
      <w:instrText xml:space="preserve"> PAGE  \* roman </w:instrText>
    </w:r>
    <w:r>
      <w:rPr>
        <w:i/>
        <w:sz w:val="18"/>
      </w:rPr>
      <w:fldChar w:fldCharType="separate"/>
    </w:r>
    <w:r>
      <w:rPr>
        <w:i/>
        <w:noProof/>
        <w:sz w:val="18"/>
      </w:rPr>
      <w:t>i</w:t>
    </w:r>
    <w:r>
      <w:rPr>
        <w:i/>
        <w:sz w:val="18"/>
      </w:rPr>
      <w:fldChar w:fldCharType="end"/>
    </w:r>
    <w:r w:rsidRPr="00ED79B6">
      <w:rPr>
        <w:i/>
        <w:sz w:val="18"/>
      </w:rPr>
      <w:t xml:space="preserve">       </w:t>
    </w:r>
    <w:r>
      <w:rPr>
        <w:i/>
        <w:sz w:val="18"/>
      </w:rPr>
      <w:fldChar w:fldCharType="begin"/>
    </w:r>
    <w:r>
      <w:rPr>
        <w:i/>
        <w:sz w:val="18"/>
      </w:rPr>
      <w:instrText xml:space="preserve"> STYLEREF  ShortT </w:instrText>
    </w:r>
    <w:r>
      <w:rPr>
        <w:i/>
        <w:sz w:val="18"/>
      </w:rPr>
      <w:fldChar w:fldCharType="separate"/>
    </w:r>
    <w:r>
      <w:rPr>
        <w:i/>
        <w:noProof/>
        <w:sz w:val="18"/>
      </w:rPr>
      <w:t>Housing Loans Guarantees (Northern Territory) Act 1959</w:t>
    </w:r>
    <w:r>
      <w:rPr>
        <w:i/>
        <w:sz w:val="18"/>
      </w:rPr>
      <w:fldChar w:fldCharType="end"/>
    </w:r>
    <w:r w:rsidRPr="00ED79B6">
      <w:rPr>
        <w:i/>
        <w:sz w:val="18"/>
      </w:rPr>
      <w:t xml:space="preserve">       </w:t>
    </w:r>
    <w:r>
      <w:rPr>
        <w:i/>
        <w:sz w:val="18"/>
      </w:rPr>
      <w:fldChar w:fldCharType="begin"/>
    </w:r>
    <w:r>
      <w:rPr>
        <w:i/>
        <w:sz w:val="18"/>
      </w:rPr>
      <w:instrText xml:space="preserve"> STYLEREF  Actno </w:instrText>
    </w:r>
    <w:r>
      <w:rPr>
        <w:i/>
        <w:sz w:val="18"/>
      </w:rPr>
      <w:fldChar w:fldCharType="separate"/>
    </w:r>
    <w:r>
      <w:rPr>
        <w:i/>
        <w:noProof/>
        <w:sz w:val="18"/>
      </w:rPr>
      <w:t>No. 47, 1959</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C19" w:rsidRDefault="003F3C1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27" w:rsidRPr="00ED79B6" w:rsidRDefault="00BE0A27" w:rsidP="00BE0A27">
    <w:pPr>
      <w:pBdr>
        <w:top w:val="single" w:sz="6" w:space="1" w:color="auto"/>
      </w:pBdr>
      <w:spacing w:before="120"/>
      <w:rPr>
        <w:sz w:val="18"/>
      </w:rPr>
    </w:pPr>
  </w:p>
  <w:p w:rsidR="00BE0A27" w:rsidRPr="008C2ACF" w:rsidRDefault="00BE0A27" w:rsidP="00BE0A27">
    <w:pPr>
      <w:rPr>
        <w:i/>
        <w:sz w:val="18"/>
      </w:rPr>
    </w:pPr>
    <w:r>
      <w:rPr>
        <w:i/>
        <w:sz w:val="18"/>
      </w:rPr>
      <w:fldChar w:fldCharType="begin"/>
    </w:r>
    <w:r>
      <w:rPr>
        <w:i/>
        <w:sz w:val="18"/>
      </w:rPr>
      <w:instrText xml:space="preserve"> PAGE  \* roman </w:instrText>
    </w:r>
    <w:r>
      <w:rPr>
        <w:i/>
        <w:sz w:val="18"/>
      </w:rPr>
      <w:fldChar w:fldCharType="separate"/>
    </w:r>
    <w:r w:rsidR="00377C64">
      <w:rPr>
        <w:i/>
        <w:noProof/>
        <w:sz w:val="18"/>
      </w:rPr>
      <w:t>i</w:t>
    </w:r>
    <w:r>
      <w:rPr>
        <w:i/>
        <w:sz w:val="18"/>
      </w:rPr>
      <w:fldChar w:fldCharType="end"/>
    </w:r>
    <w:r w:rsidRPr="00ED79B6">
      <w:rPr>
        <w:i/>
        <w:sz w:val="18"/>
      </w:rPr>
      <w:t xml:space="preserve">       </w:t>
    </w:r>
    <w:r>
      <w:rPr>
        <w:i/>
        <w:sz w:val="18"/>
      </w:rPr>
      <w:fldChar w:fldCharType="begin"/>
    </w:r>
    <w:r>
      <w:rPr>
        <w:i/>
        <w:sz w:val="18"/>
      </w:rPr>
      <w:instrText xml:space="preserve"> STYLEREF  ShortT </w:instrText>
    </w:r>
    <w:r>
      <w:rPr>
        <w:i/>
        <w:sz w:val="18"/>
      </w:rPr>
      <w:fldChar w:fldCharType="separate"/>
    </w:r>
    <w:r w:rsidR="00377C64">
      <w:rPr>
        <w:i/>
        <w:noProof/>
        <w:sz w:val="18"/>
      </w:rPr>
      <w:t>Housing Loans Guarantees (Northern Territory) Act 1959</w:t>
    </w:r>
    <w:r>
      <w:rPr>
        <w:i/>
        <w:sz w:val="18"/>
      </w:rPr>
      <w:fldChar w:fldCharType="end"/>
    </w:r>
    <w:r w:rsidRPr="00ED79B6">
      <w:rPr>
        <w:i/>
        <w:sz w:val="18"/>
      </w:rPr>
      <w:t xml:space="preserve">       </w:t>
    </w:r>
    <w:r>
      <w:rPr>
        <w:i/>
        <w:sz w:val="18"/>
      </w:rPr>
      <w:fldChar w:fldCharType="begin"/>
    </w:r>
    <w:r>
      <w:rPr>
        <w:i/>
        <w:sz w:val="18"/>
      </w:rPr>
      <w:instrText xml:space="preserve"> STYLEREF  Actno </w:instrText>
    </w:r>
    <w:r>
      <w:rPr>
        <w:i/>
        <w:sz w:val="18"/>
      </w:rPr>
      <w:fldChar w:fldCharType="separate"/>
    </w:r>
    <w:r w:rsidR="00377C64">
      <w:rPr>
        <w:i/>
        <w:noProof/>
        <w:sz w:val="18"/>
      </w:rPr>
      <w:t>No. 47, 1959</w:t>
    </w:r>
    <w:r>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27" w:rsidRDefault="00BE0A27" w:rsidP="00BE0A27">
    <w:pPr>
      <w:pBdr>
        <w:top w:val="single" w:sz="6" w:space="1" w:color="auto"/>
      </w:pBdr>
      <w:rPr>
        <w:sz w:val="18"/>
      </w:rPr>
    </w:pPr>
  </w:p>
  <w:p w:rsidR="00BE0A27" w:rsidRDefault="00BE0A27" w:rsidP="00BE0A27">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Housing Loans Guarantees (Northern Territory) Act 1959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i/>
        <w:noProof/>
        <w:sz w:val="18"/>
      </w:rPr>
      <w:t>No. 47, 1959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12675A"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377C64">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377C64">
      <w:rPr>
        <w:i/>
        <w:noProof/>
        <w:webHidden/>
        <w:sz w:val="18"/>
        <w:szCs w:val="18"/>
      </w:rPr>
      <w:t>Housing Loans Guarantees (Northern Territory) Act 1959</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377C64">
      <w:rPr>
        <w:i/>
        <w:noProof/>
        <w:webHidden/>
        <w:sz w:val="18"/>
        <w:szCs w:val="18"/>
      </w:rPr>
      <w:t>No. 47, 1959</w:t>
    </w:r>
    <w:r w:rsidRPr="00ED79B6">
      <w:rPr>
        <w:i/>
        <w:webHidde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3F3C19" w:rsidP="00196180">
    <w:pPr>
      <w:jc w:val="right"/>
      <w:rPr>
        <w:i/>
        <w:webHidden/>
        <w:sz w:val="18"/>
        <w:szCs w:val="18"/>
      </w:rPr>
    </w:pPr>
    <w:r>
      <w:rPr>
        <w:i/>
        <w:webHidden/>
        <w:sz w:val="18"/>
        <w:szCs w:val="18"/>
      </w:rPr>
      <w:fldChar w:fldCharType="begin"/>
    </w:r>
    <w:r>
      <w:rPr>
        <w:i/>
        <w:webHidden/>
        <w:sz w:val="18"/>
        <w:szCs w:val="18"/>
      </w:rPr>
      <w:instrText xml:space="preserve"> STYLEREF  Actno </w:instrText>
    </w:r>
    <w:r>
      <w:rPr>
        <w:i/>
        <w:webHidden/>
        <w:sz w:val="18"/>
        <w:szCs w:val="18"/>
      </w:rPr>
      <w:fldChar w:fldCharType="separate"/>
    </w:r>
    <w:r w:rsidR="00377C64">
      <w:rPr>
        <w:i/>
        <w:noProof/>
        <w:webHidden/>
        <w:sz w:val="18"/>
        <w:szCs w:val="18"/>
      </w:rPr>
      <w:t>No. 47, 1959</w:t>
    </w:r>
    <w:r>
      <w:rPr>
        <w:i/>
        <w:webHidden/>
        <w:sz w:val="18"/>
        <w:szCs w:val="18"/>
      </w:rPr>
      <w:fldChar w:fldCharType="end"/>
    </w:r>
    <w:r>
      <w:rPr>
        <w:i/>
        <w:webHidden/>
        <w:sz w:val="18"/>
        <w:szCs w:val="18"/>
      </w:rPr>
      <w:t xml:space="preserve">       </w:t>
    </w:r>
    <w:r w:rsidR="0012675A">
      <w:rPr>
        <w:i/>
        <w:webHidden/>
        <w:sz w:val="18"/>
        <w:szCs w:val="18"/>
      </w:rPr>
      <w:fldChar w:fldCharType="begin"/>
    </w:r>
    <w:r w:rsidR="00334C1D">
      <w:rPr>
        <w:i/>
        <w:webHidden/>
        <w:sz w:val="18"/>
        <w:szCs w:val="18"/>
      </w:rPr>
      <w:instrText xml:space="preserve"> STYLEREF  ShortT </w:instrText>
    </w:r>
    <w:r w:rsidR="0012675A">
      <w:rPr>
        <w:i/>
        <w:webHidden/>
        <w:sz w:val="18"/>
        <w:szCs w:val="18"/>
      </w:rPr>
      <w:fldChar w:fldCharType="separate"/>
    </w:r>
    <w:r w:rsidR="00377C64">
      <w:rPr>
        <w:i/>
        <w:noProof/>
        <w:webHidden/>
        <w:sz w:val="18"/>
        <w:szCs w:val="18"/>
      </w:rPr>
      <w:t>Housing Loans Guarantees (Northern Territory) Act 1959</w:t>
    </w:r>
    <w:r w:rsidR="0012675A">
      <w:rPr>
        <w:i/>
        <w:webHidden/>
        <w:sz w:val="18"/>
        <w:szCs w:val="18"/>
      </w:rPr>
      <w:fldChar w:fldCharType="end"/>
    </w:r>
    <w:r w:rsidR="00334C1D" w:rsidRPr="00ED79B6">
      <w:rPr>
        <w:i/>
        <w:webHidden/>
        <w:sz w:val="18"/>
        <w:szCs w:val="18"/>
      </w:rPr>
      <w:t xml:space="preserve">       </w:t>
    </w:r>
    <w:r w:rsidR="0012675A" w:rsidRPr="00ED79B6">
      <w:rPr>
        <w:i/>
        <w:webHidden/>
        <w:sz w:val="18"/>
        <w:szCs w:val="18"/>
      </w:rPr>
      <w:fldChar w:fldCharType="begin"/>
    </w:r>
    <w:r w:rsidR="00334C1D" w:rsidRPr="00ED79B6">
      <w:rPr>
        <w:i/>
        <w:webHidden/>
        <w:sz w:val="18"/>
        <w:szCs w:val="18"/>
      </w:rPr>
      <w:instrText xml:space="preserve"> PAGE </w:instrText>
    </w:r>
    <w:r w:rsidR="0012675A" w:rsidRPr="00ED79B6">
      <w:rPr>
        <w:i/>
        <w:webHidden/>
        <w:sz w:val="18"/>
        <w:szCs w:val="18"/>
      </w:rPr>
      <w:fldChar w:fldCharType="separate"/>
    </w:r>
    <w:r w:rsidR="00377C64">
      <w:rPr>
        <w:i/>
        <w:noProof/>
        <w:webHidden/>
        <w:sz w:val="18"/>
        <w:szCs w:val="18"/>
      </w:rPr>
      <w:t>3</w:t>
    </w:r>
    <w:r w:rsidR="0012675A" w:rsidRPr="00ED79B6">
      <w:rPr>
        <w:i/>
        <w:webHidden/>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27" w:rsidRDefault="00BE0A27" w:rsidP="00BE0A27">
    <w:pPr>
      <w:pBdr>
        <w:top w:val="single" w:sz="6" w:space="1" w:color="auto"/>
      </w:pBdr>
      <w:rPr>
        <w:sz w:val="18"/>
      </w:rPr>
    </w:pPr>
  </w:p>
  <w:p w:rsidR="00BE0A27" w:rsidRDefault="00BE0A27" w:rsidP="00BE0A27">
    <w:pPr>
      <w:jc w:val="right"/>
      <w:rPr>
        <w:i/>
        <w:sz w:val="18"/>
      </w:rPr>
    </w:pPr>
    <w:r>
      <w:rPr>
        <w:i/>
        <w:sz w:val="18"/>
      </w:rPr>
      <w:fldChar w:fldCharType="begin"/>
    </w:r>
    <w:r>
      <w:rPr>
        <w:i/>
        <w:sz w:val="18"/>
      </w:rPr>
      <w:instrText xml:space="preserve"> STYLEREF ShortT </w:instrText>
    </w:r>
    <w:r>
      <w:rPr>
        <w:i/>
        <w:sz w:val="18"/>
      </w:rPr>
      <w:fldChar w:fldCharType="separate"/>
    </w:r>
    <w:r w:rsidR="00377C64">
      <w:rPr>
        <w:i/>
        <w:noProof/>
        <w:sz w:val="18"/>
      </w:rPr>
      <w:t>Housing Loans Guarantees (Northern Territory) Act 1959</w:t>
    </w:r>
    <w:r>
      <w:rPr>
        <w:i/>
        <w:sz w:val="18"/>
      </w:rPr>
      <w:fldChar w:fldCharType="end"/>
    </w:r>
    <w:r>
      <w:rPr>
        <w:i/>
        <w:sz w:val="18"/>
      </w:rPr>
      <w:t xml:space="preserve">     </w:t>
    </w:r>
    <w:r w:rsidR="00200405">
      <w:rPr>
        <w:i/>
        <w:sz w:val="18"/>
      </w:rPr>
      <w:fldChar w:fldCharType="begin"/>
    </w:r>
    <w:r w:rsidR="00200405">
      <w:rPr>
        <w:i/>
        <w:sz w:val="18"/>
      </w:rPr>
      <w:instrText xml:space="preserve"> STYLEREF Actno </w:instrText>
    </w:r>
    <w:r w:rsidR="00200405">
      <w:rPr>
        <w:i/>
        <w:sz w:val="18"/>
      </w:rPr>
      <w:fldChar w:fldCharType="separate"/>
    </w:r>
    <w:r w:rsidR="00377C64">
      <w:rPr>
        <w:i/>
        <w:noProof/>
        <w:sz w:val="18"/>
      </w:rPr>
      <w:t>No. 47, 1959</w:t>
    </w:r>
    <w:r w:rsidR="00200405">
      <w:rPr>
        <w:i/>
        <w:sz w:val="18"/>
      </w:rPr>
      <w:fldChar w:fldCharType="end"/>
    </w:r>
    <w:r w:rsidR="00200405">
      <w:rPr>
        <w:i/>
        <w:sz w:val="18"/>
      </w:rPr>
      <w:t xml:space="preserve">      </w:t>
    </w:r>
    <w:r>
      <w:rPr>
        <w:i/>
        <w:sz w:val="18"/>
      </w:rPr>
      <w:t xml:space="preserve">  </w:t>
    </w:r>
    <w:r>
      <w:rPr>
        <w:i/>
        <w:sz w:val="18"/>
      </w:rPr>
      <w:fldChar w:fldCharType="begin"/>
    </w:r>
    <w:r>
      <w:rPr>
        <w:i/>
        <w:sz w:val="18"/>
      </w:rPr>
      <w:instrText xml:space="preserve"> PAGE </w:instrText>
    </w:r>
    <w:r>
      <w:rPr>
        <w:i/>
        <w:sz w:val="18"/>
      </w:rPr>
      <w:fldChar w:fldCharType="separate"/>
    </w:r>
    <w:r w:rsidR="00377C64">
      <w:rPr>
        <w:i/>
        <w:noProof/>
        <w:sz w:val="18"/>
      </w:rPr>
      <w:t>1</w:t>
    </w:r>
    <w:r>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12675A"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8F" w:rsidRDefault="0059018F" w:rsidP="00CA01CE">
      <w:r>
        <w:separator/>
      </w:r>
    </w:p>
  </w:footnote>
  <w:footnote w:type="continuationSeparator" w:id="0">
    <w:p w:rsidR="0059018F" w:rsidRDefault="0059018F"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17" w:rsidRDefault="00147A17">
    <w:pPr>
      <w:jc w:val="right"/>
    </w:pPr>
  </w:p>
  <w:p w:rsidR="00147A17" w:rsidRDefault="00147A17">
    <w:pPr>
      <w:jc w:val="right"/>
      <w:rPr>
        <w:i/>
      </w:rPr>
    </w:pPr>
  </w:p>
  <w:p w:rsidR="00147A17" w:rsidRDefault="00147A17">
    <w:pPr>
      <w:jc w:val="right"/>
    </w:pPr>
  </w:p>
  <w:p w:rsidR="00147A17" w:rsidRDefault="00147A17">
    <w:pPr>
      <w:jc w:val="right"/>
    </w:pPr>
  </w:p>
  <w:p w:rsidR="00147A17" w:rsidRDefault="00147A17">
    <w:pPr>
      <w:pBdr>
        <w:bottom w:val="single" w:sz="12" w:space="1" w:color="auto"/>
      </w:pBdr>
      <w:jc w:val="right"/>
      <w:rPr>
        <w:i/>
      </w:rPr>
    </w:pPr>
  </w:p>
  <w:p w:rsidR="00147A17" w:rsidRDefault="00147A1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12675A"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12675A">
      <w:rPr>
        <w:b/>
        <w:webHidden/>
        <w:sz w:val="20"/>
        <w:szCs w:val="20"/>
      </w:rPr>
      <w:fldChar w:fldCharType="begin"/>
    </w:r>
    <w:r>
      <w:rPr>
        <w:b/>
        <w:webHidden/>
        <w:sz w:val="20"/>
        <w:szCs w:val="20"/>
      </w:rPr>
      <w:instrText xml:space="preserve"> STYLEREF  CharChapNo </w:instrText>
    </w:r>
    <w:r w:rsidR="0012675A">
      <w:rPr>
        <w:b/>
        <w:webHidden/>
        <w:sz w:val="20"/>
        <w:szCs w:val="20"/>
      </w:rPr>
      <w:fldChar w:fldCharType="separate"/>
    </w:r>
    <w:r>
      <w:rPr>
        <w:b/>
        <w:noProof/>
        <w:webHidden/>
        <w:sz w:val="20"/>
        <w:szCs w:val="20"/>
      </w:rPr>
      <w:t>The Schedule</w:t>
    </w:r>
    <w:r w:rsidR="0012675A">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17" w:rsidRDefault="00147A17">
    <w:pPr>
      <w:jc w:val="right"/>
    </w:pPr>
  </w:p>
  <w:p w:rsidR="00147A17" w:rsidRDefault="00147A17">
    <w:pPr>
      <w:jc w:val="right"/>
      <w:rPr>
        <w:i/>
      </w:rPr>
    </w:pPr>
  </w:p>
  <w:p w:rsidR="00147A17" w:rsidRDefault="00147A17">
    <w:pPr>
      <w:jc w:val="right"/>
    </w:pPr>
  </w:p>
  <w:p w:rsidR="00147A17" w:rsidRDefault="00147A17">
    <w:pPr>
      <w:jc w:val="right"/>
    </w:pPr>
  </w:p>
  <w:p w:rsidR="00147A17" w:rsidRDefault="00147A17">
    <w:pPr>
      <w:pBdr>
        <w:bottom w:val="single" w:sz="12" w:space="1" w:color="auto"/>
      </w:pBdr>
      <w:jc w:val="right"/>
      <w:rPr>
        <w:i/>
      </w:rPr>
    </w:pPr>
  </w:p>
  <w:p w:rsidR="00147A17" w:rsidRDefault="00147A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C19" w:rsidRDefault="003F3C1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17" w:rsidRDefault="00147A17">
    <w:pPr>
      <w:jc w:val="right"/>
    </w:pPr>
  </w:p>
  <w:p w:rsidR="00147A17" w:rsidRDefault="00147A17">
    <w:pPr>
      <w:jc w:val="right"/>
      <w:rPr>
        <w:i/>
      </w:rPr>
    </w:pPr>
  </w:p>
  <w:p w:rsidR="00147A17" w:rsidRDefault="00147A17">
    <w:pPr>
      <w:jc w:val="right"/>
    </w:pPr>
  </w:p>
  <w:p w:rsidR="00147A17" w:rsidRDefault="00147A17">
    <w:pPr>
      <w:jc w:val="right"/>
    </w:pPr>
  </w:p>
  <w:p w:rsidR="00147A17" w:rsidRDefault="00147A17">
    <w:pPr>
      <w:pBdr>
        <w:bottom w:val="single" w:sz="12" w:space="1" w:color="auto"/>
      </w:pBdr>
      <w:jc w:val="right"/>
      <w:rPr>
        <w:i/>
      </w:rPr>
    </w:pPr>
  </w:p>
  <w:p w:rsidR="00147A17" w:rsidRDefault="00147A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17" w:rsidRDefault="00147A17">
    <w:pPr>
      <w:jc w:val="right"/>
    </w:pPr>
  </w:p>
  <w:p w:rsidR="00147A17" w:rsidRDefault="00147A17">
    <w:pPr>
      <w:jc w:val="right"/>
      <w:rPr>
        <w:i/>
      </w:rPr>
    </w:pPr>
  </w:p>
  <w:p w:rsidR="00147A17" w:rsidRDefault="00147A17">
    <w:pPr>
      <w:jc w:val="right"/>
    </w:pPr>
  </w:p>
  <w:p w:rsidR="00147A17" w:rsidRDefault="00147A17">
    <w:pPr>
      <w:jc w:val="right"/>
    </w:pPr>
  </w:p>
  <w:p w:rsidR="00147A17" w:rsidRDefault="00147A17">
    <w:pPr>
      <w:pBdr>
        <w:bottom w:val="single" w:sz="12" w:space="1" w:color="auto"/>
      </w:pBdr>
      <w:jc w:val="right"/>
      <w:rPr>
        <w:i/>
      </w:rPr>
    </w:pPr>
  </w:p>
  <w:p w:rsidR="00147A17" w:rsidRDefault="00147A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17" w:rsidRDefault="00147A1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12675A"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12675A"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end"/>
    </w:r>
  </w:p>
  <w:p w:rsidR="000E0249" w:rsidRPr="007A1328" w:rsidRDefault="0012675A"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12675A" w:rsidRPr="007A1328">
      <w:rPr>
        <w:webHidden/>
        <w:sz w:val="24"/>
      </w:rPr>
      <w:fldChar w:fldCharType="begin"/>
    </w:r>
    <w:r w:rsidRPr="007A1328">
      <w:rPr>
        <w:webHidden/>
        <w:sz w:val="24"/>
      </w:rPr>
      <w:instrText xml:space="preserve"> STYLEREF CharSectno </w:instrText>
    </w:r>
    <w:r w:rsidR="0012675A" w:rsidRPr="007A1328">
      <w:rPr>
        <w:webHidden/>
        <w:sz w:val="24"/>
      </w:rPr>
      <w:fldChar w:fldCharType="separate"/>
    </w:r>
    <w:r w:rsidR="00377C64">
      <w:rPr>
        <w:noProof/>
        <w:webHidden/>
        <w:sz w:val="24"/>
      </w:rPr>
      <w:t>2</w:t>
    </w:r>
    <w:r w:rsidR="0012675A" w:rsidRPr="007A1328">
      <w:rPr>
        <w:webHidden/>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12675A"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12675A"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end"/>
    </w:r>
  </w:p>
  <w:p w:rsidR="000E0249" w:rsidRPr="00FF4C0F" w:rsidRDefault="0012675A"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37294E" w:rsidRDefault="000E0249" w:rsidP="000E0249">
    <w:pPr>
      <w:keepNext/>
      <w:jc w:val="right"/>
      <w:rPr>
        <w:sz w:val="24"/>
      </w:rPr>
    </w:pPr>
    <w:r>
      <w:rPr>
        <w:sz w:val="24"/>
      </w:rPr>
      <w:t>Sectio</w:t>
    </w:r>
    <w:r w:rsidRPr="0037294E">
      <w:rPr>
        <w:sz w:val="24"/>
      </w:rPr>
      <w:t xml:space="preserve">n </w:t>
    </w:r>
    <w:r w:rsidR="0012675A" w:rsidRPr="00FF4C0F">
      <w:rPr>
        <w:sz w:val="24"/>
      </w:rPr>
      <w:fldChar w:fldCharType="begin"/>
    </w:r>
    <w:r w:rsidRPr="00FF4C0F">
      <w:rPr>
        <w:sz w:val="24"/>
      </w:rPr>
      <w:instrText xml:space="preserve"> STYLEREF  CharSectno  \* CHARFORMAT </w:instrText>
    </w:r>
    <w:r w:rsidR="0012675A" w:rsidRPr="00FF4C0F">
      <w:rPr>
        <w:sz w:val="24"/>
      </w:rPr>
      <w:fldChar w:fldCharType="separate"/>
    </w:r>
    <w:r w:rsidR="00377C64">
      <w:rPr>
        <w:noProof/>
        <w:sz w:val="24"/>
      </w:rPr>
      <w:t>5</w:t>
    </w:r>
    <w:r w:rsidR="0012675A" w:rsidRPr="00FF4C0F">
      <w:rPr>
        <w:sz w:val="24"/>
      </w:rPr>
      <w:fldChar w:fldCharType="end"/>
    </w:r>
  </w:p>
  <w:p w:rsidR="000E0249" w:rsidRPr="008C6D62" w:rsidRDefault="000E0249" w:rsidP="000E0249">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75A"/>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A17"/>
    <w:rsid w:val="00147C2B"/>
    <w:rsid w:val="001508B3"/>
    <w:rsid w:val="0015092C"/>
    <w:rsid w:val="0015108F"/>
    <w:rsid w:val="00151A18"/>
    <w:rsid w:val="00151BC4"/>
    <w:rsid w:val="00151FF4"/>
    <w:rsid w:val="001524B2"/>
    <w:rsid w:val="00152669"/>
    <w:rsid w:val="00152D29"/>
    <w:rsid w:val="00153AF9"/>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0405"/>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77C64"/>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6176"/>
    <w:rsid w:val="003E6BB1"/>
    <w:rsid w:val="003E773B"/>
    <w:rsid w:val="003F03CA"/>
    <w:rsid w:val="003F123C"/>
    <w:rsid w:val="003F1784"/>
    <w:rsid w:val="003F29D3"/>
    <w:rsid w:val="003F29F2"/>
    <w:rsid w:val="003F2A0C"/>
    <w:rsid w:val="003F3778"/>
    <w:rsid w:val="003F3C19"/>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8FF"/>
    <w:rsid w:val="00B06037"/>
    <w:rsid w:val="00B0738E"/>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1255"/>
    <w:rsid w:val="00BD2540"/>
    <w:rsid w:val="00BD327A"/>
    <w:rsid w:val="00BD388A"/>
    <w:rsid w:val="00BD5009"/>
    <w:rsid w:val="00BD54F7"/>
    <w:rsid w:val="00BD5637"/>
    <w:rsid w:val="00BD5653"/>
    <w:rsid w:val="00BD619D"/>
    <w:rsid w:val="00BD760B"/>
    <w:rsid w:val="00BD7B79"/>
    <w:rsid w:val="00BD7BC0"/>
    <w:rsid w:val="00BE0A27"/>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basedOn w:val="DefaultParagraphFont"/>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basedOn w:val="DefaultParagraphFont"/>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basedOn w:val="DefaultParagraphFont"/>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basedOn w:val="DefaultParagraphFont"/>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basedOn w:val="DefaultParagraphFont"/>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basedOn w:val="DefaultParagraphFont"/>
    <w:rsid w:val="004E4EAF"/>
    <w:rPr>
      <w:i/>
      <w:iCs/>
    </w:rPr>
  </w:style>
  <w:style w:type="character" w:styleId="HTMLCode">
    <w:name w:val="HTML Code"/>
    <w:basedOn w:val="DefaultParagraphFont"/>
    <w:rsid w:val="004E4EAF"/>
    <w:rPr>
      <w:rFonts w:ascii="Courier New" w:hAnsi="Courier New" w:cs="Courier New"/>
      <w:sz w:val="20"/>
      <w:szCs w:val="20"/>
    </w:rPr>
  </w:style>
  <w:style w:type="character" w:styleId="HTMLDefinition">
    <w:name w:val="HTML Definition"/>
    <w:basedOn w:val="DefaultParagraphFont"/>
    <w:rsid w:val="004E4EAF"/>
    <w:rPr>
      <w:i/>
      <w:iCs/>
    </w:rPr>
  </w:style>
  <w:style w:type="character" w:styleId="HTMLKeyboard">
    <w:name w:val="HTML Keyboard"/>
    <w:basedOn w:val="DefaultParagraphFont"/>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basedOn w:val="DefaultParagraphFont"/>
    <w:rsid w:val="004E4EAF"/>
    <w:rPr>
      <w:rFonts w:ascii="Courier New" w:hAnsi="Courier New" w:cs="Courier New"/>
    </w:rPr>
  </w:style>
  <w:style w:type="character" w:styleId="HTMLTypewriter">
    <w:name w:val="HTML Typewriter"/>
    <w:basedOn w:val="DefaultParagraphFont"/>
    <w:rsid w:val="004E4EAF"/>
    <w:rPr>
      <w:rFonts w:ascii="Courier New" w:hAnsi="Courier New" w:cs="Courier New"/>
      <w:sz w:val="20"/>
      <w:szCs w:val="20"/>
    </w:rPr>
  </w:style>
  <w:style w:type="character" w:styleId="HTMLVariable">
    <w:name w:val="HTML Variable"/>
    <w:basedOn w:val="DefaultParagraphFont"/>
    <w:rsid w:val="004E4EAF"/>
    <w:rPr>
      <w:i/>
      <w:iCs/>
    </w:rPr>
  </w:style>
  <w:style w:type="character" w:styleId="Hyperlink">
    <w:name w:val="Hyperlink"/>
    <w:basedOn w:val="DefaultParagraphFont"/>
    <w:uiPriority w:val="99"/>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basedOn w:val="DefaultParagraphFont"/>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basedOn w:val="DefaultParagraphFont"/>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basedOn w:val="DefaultParagraphFont"/>
    <w:rsid w:val="004E4EAF"/>
    <w:rPr>
      <w:vertAlign w:val="superscript"/>
    </w:rPr>
  </w:style>
  <w:style w:type="paragraph" w:styleId="EndnoteText">
    <w:name w:val="endnote text"/>
    <w:rsid w:val="004E4EAF"/>
  </w:style>
  <w:style w:type="character" w:styleId="FootnoteReference">
    <w:name w:val="footnote reference"/>
    <w:basedOn w:val="DefaultParagraphFont"/>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basedOn w:val="DefaultParagraphFont"/>
    <w:rsid w:val="004E4EAF"/>
    <w:rPr>
      <w:b/>
      <w:i/>
    </w:rPr>
  </w:style>
  <w:style w:type="character" w:customStyle="1" w:styleId="CharItalic">
    <w:name w:val="CharItalic"/>
    <w:basedOn w:val="DefaultParagraphFont"/>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basedOn w:val="DefaultParagraphFont"/>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basedOn w:val="DefaultParagraphFont"/>
    <w:link w:val="Specialih"/>
    <w:rsid w:val="00AE7912"/>
    <w:rPr>
      <w:rFonts w:ascii="Arial" w:hAnsi="Arial" w:cs="Arial"/>
      <w:b/>
      <w:bCs/>
      <w:kern w:val="28"/>
      <w:sz w:val="24"/>
      <w:szCs w:val="32"/>
    </w:rPr>
  </w:style>
  <w:style w:type="character" w:customStyle="1" w:styleId="ItemHeadChar">
    <w:name w:val="ItemHead Char"/>
    <w:aliases w:val="ih Char"/>
    <w:basedOn w:val="DefaultParagraphFont"/>
    <w:link w:val="ItemHead"/>
    <w:rsid w:val="000050EB"/>
    <w:rPr>
      <w:rFonts w:ascii="Arial" w:hAnsi="Arial" w:cs="Arial"/>
      <w:b/>
      <w:bCs/>
      <w:kern w:val="28"/>
      <w:sz w:val="24"/>
      <w:szCs w:val="32"/>
    </w:rPr>
  </w:style>
  <w:style w:type="character" w:customStyle="1" w:styleId="paragraphChar">
    <w:name w:val="paragraph Char"/>
    <w:aliases w:val="a Char"/>
    <w:basedOn w:val="DefaultParagraphFont"/>
    <w:link w:val="paragraph"/>
    <w:rsid w:val="007E601C"/>
    <w:rPr>
      <w:sz w:val="22"/>
      <w:szCs w:val="24"/>
      <w:lang w:val="en-AU" w:eastAsia="en-AU" w:bidi="ar-SA"/>
    </w:rPr>
  </w:style>
  <w:style w:type="character" w:customStyle="1" w:styleId="subsectionChar">
    <w:name w:val="subsection Char"/>
    <w:aliases w:val="ss Char"/>
    <w:basedOn w:val="DefaultParagraphFont"/>
    <w:link w:val="subsection"/>
    <w:rsid w:val="00F369B0"/>
    <w:rPr>
      <w:sz w:val="22"/>
      <w:szCs w:val="24"/>
      <w:lang w:val="en-AU" w:eastAsia="en-AU" w:bidi="ar-SA"/>
    </w:rPr>
  </w:style>
  <w:style w:type="character" w:customStyle="1" w:styleId="notetextChar">
    <w:name w:val="note(text) Char"/>
    <w:aliases w:val="n Char"/>
    <w:basedOn w:val="DefaultParagraphFont"/>
    <w:link w:val="notetext"/>
    <w:rsid w:val="00460796"/>
    <w:rPr>
      <w:sz w:val="18"/>
      <w:szCs w:val="24"/>
      <w:lang w:val="en-AU" w:eastAsia="en-AU" w:bidi="ar-SA"/>
    </w:rPr>
  </w:style>
  <w:style w:type="character" w:customStyle="1" w:styleId="HeaderChar">
    <w:name w:val="Header Char"/>
    <w:basedOn w:val="DefaultParagraphFont"/>
    <w:link w:val="Header"/>
    <w:rsid w:val="00F244A1"/>
    <w:rPr>
      <w:sz w:val="16"/>
      <w:szCs w:val="24"/>
      <w:lang w:val="en-AU" w:eastAsia="en-AU" w:bidi="ar-SA"/>
    </w:rPr>
  </w:style>
  <w:style w:type="character" w:customStyle="1" w:styleId="TableAHeadItalChar">
    <w:name w:val="TableAHeadItal Char"/>
    <w:basedOn w:val="DefaultParagraphFont"/>
    <w:link w:val="TableAHeadItal"/>
    <w:rsid w:val="00F244A1"/>
    <w:rPr>
      <w:rFonts w:ascii="Times" w:hAnsi="Times"/>
      <w:i/>
      <w:sz w:val="22"/>
      <w:szCs w:val="24"/>
    </w:rPr>
  </w:style>
  <w:style w:type="character" w:customStyle="1" w:styleId="FooterChar">
    <w:name w:val="Footer Char"/>
    <w:basedOn w:val="DefaultParagraphFont"/>
    <w:link w:val="Footer"/>
    <w:rsid w:val="00334C1D"/>
    <w:rPr>
      <w:sz w:val="22"/>
      <w:szCs w:val="24"/>
    </w:rPr>
  </w:style>
  <w:style w:type="character" w:customStyle="1" w:styleId="ShortTChar">
    <w:name w:val="ShortT Char"/>
    <w:basedOn w:val="DefaultParagraphFont"/>
    <w:link w:val="ShortT"/>
    <w:rsid w:val="00334C1D"/>
    <w:rPr>
      <w:rFonts w:ascii="Times" w:hAnsi="Times"/>
      <w:b/>
      <w:sz w:val="40"/>
    </w:rPr>
  </w:style>
  <w:style w:type="character" w:customStyle="1" w:styleId="ActnoChar">
    <w:name w:val="Actno Char"/>
    <w:basedOn w:val="ShortT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7B64E-3E8D-48DD-9558-5D51078E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455</Words>
  <Characters>2366</Characters>
  <Application>Microsoft Office Word</Application>
  <DocSecurity>0</DocSecurity>
  <Lines>338</Lines>
  <Paragraphs>201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2013-01-01T23:18:00Z</cp:lastPrinted>
  <dcterms:created xsi:type="dcterms:W3CDTF">2013-01-29T01:56:00Z</dcterms:created>
  <dcterms:modified xsi:type="dcterms:W3CDTF">2015-07-17T02:17:00Z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658333302</vt:i4>
  </property>
  <property fmtid="{D5CDD505-2E9C-101B-9397-08002B2CF9AE}" pid="3" name="_ReviewingToolsShownOnce">
    <vt:lpwstr/>
  </property>
</Properties>
</file>