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A4" w:rsidRPr="00603E4F" w:rsidRDefault="007C4214" w:rsidP="00EE21DD">
      <w:pPr>
        <w:pStyle w:val="Heading220"/>
        <w:shd w:val="clear" w:color="auto" w:fill="auto"/>
        <w:spacing w:before="7320" w:line="240" w:lineRule="auto"/>
        <w:rPr>
          <w:rStyle w:val="Bodytext"/>
          <w:sz w:val="36"/>
          <w:szCs w:val="36"/>
        </w:rPr>
      </w:pPr>
      <w:bookmarkStart w:id="0" w:name="bookmark0"/>
      <w:r w:rsidRPr="00603E4F">
        <w:rPr>
          <w:rStyle w:val="Bodytext"/>
          <w:sz w:val="36"/>
          <w:szCs w:val="36"/>
        </w:rPr>
        <w:t>FLAX FIBRE BO</w:t>
      </w:r>
      <w:r w:rsidR="004B0516" w:rsidRPr="00603E4F">
        <w:rPr>
          <w:rStyle w:val="Bodytext"/>
          <w:sz w:val="36"/>
          <w:szCs w:val="36"/>
        </w:rPr>
        <w:t>UN</w:t>
      </w:r>
      <w:r w:rsidRPr="00603E4F">
        <w:rPr>
          <w:rStyle w:val="Bodytext"/>
          <w:sz w:val="36"/>
          <w:szCs w:val="36"/>
        </w:rPr>
        <w:t>TY (No. 2).</w:t>
      </w:r>
      <w:bookmarkEnd w:id="0"/>
    </w:p>
    <w:p w:rsidR="00A7338F" w:rsidRPr="00603E4F" w:rsidRDefault="00A7338F" w:rsidP="000637E0">
      <w:pPr>
        <w:pStyle w:val="Heading220"/>
        <w:pBdr>
          <w:bottom w:val="single" w:sz="4" w:space="1" w:color="auto"/>
        </w:pBdr>
        <w:shd w:val="clear" w:color="auto" w:fill="auto"/>
        <w:spacing w:line="240" w:lineRule="auto"/>
        <w:ind w:left="3600" w:right="3600"/>
        <w:rPr>
          <w:sz w:val="20"/>
          <w:szCs w:val="20"/>
        </w:rPr>
      </w:pPr>
    </w:p>
    <w:p w:rsidR="00754FA4" w:rsidRPr="00603E4F" w:rsidRDefault="007C4214" w:rsidP="000637E0">
      <w:pPr>
        <w:pStyle w:val="Heading320"/>
        <w:shd w:val="clear" w:color="auto" w:fill="auto"/>
        <w:spacing w:before="120" w:after="120" w:line="240" w:lineRule="auto"/>
        <w:outlineLvl w:val="9"/>
        <w:rPr>
          <w:sz w:val="26"/>
          <w:szCs w:val="26"/>
        </w:rPr>
      </w:pPr>
      <w:bookmarkStart w:id="1" w:name="bookmark1"/>
      <w:r w:rsidRPr="00603E4F">
        <w:rPr>
          <w:sz w:val="28"/>
          <w:szCs w:val="28"/>
        </w:rPr>
        <w:t>No. 101 of 1957.</w:t>
      </w:r>
      <w:bookmarkEnd w:id="1"/>
    </w:p>
    <w:p w:rsidR="00754FA4" w:rsidRPr="00603E4F" w:rsidRDefault="007C4214" w:rsidP="004B0516">
      <w:pPr>
        <w:pStyle w:val="Bodytext31"/>
        <w:shd w:val="clear" w:color="auto" w:fill="auto"/>
        <w:spacing w:line="240" w:lineRule="auto"/>
        <w:ind w:left="270" w:hanging="270"/>
        <w:rPr>
          <w:sz w:val="26"/>
          <w:szCs w:val="26"/>
        </w:rPr>
      </w:pPr>
      <w:r w:rsidRPr="00603E4F">
        <w:rPr>
          <w:rStyle w:val="Bodytext32"/>
          <w:bCs/>
          <w:sz w:val="26"/>
          <w:szCs w:val="26"/>
        </w:rPr>
        <w:t xml:space="preserve">An Act to amend the </w:t>
      </w:r>
      <w:r w:rsidRPr="00603E4F">
        <w:rPr>
          <w:rStyle w:val="Bodytext312pt"/>
          <w:bCs/>
          <w:sz w:val="26"/>
          <w:szCs w:val="26"/>
        </w:rPr>
        <w:t>Flax Fibre Bounty Act</w:t>
      </w:r>
      <w:r w:rsidRPr="00603E4F">
        <w:rPr>
          <w:rStyle w:val="Bodytext32"/>
          <w:bCs/>
          <w:sz w:val="26"/>
          <w:szCs w:val="26"/>
        </w:rPr>
        <w:t xml:space="preserve"> 1954, as amended by the </w:t>
      </w:r>
      <w:r w:rsidRPr="00603E4F">
        <w:rPr>
          <w:rStyle w:val="Bodytext312pt"/>
          <w:bCs/>
          <w:sz w:val="26"/>
          <w:szCs w:val="26"/>
        </w:rPr>
        <w:t>Flax Fibre Bounty Act</w:t>
      </w:r>
      <w:r w:rsidRPr="00603E4F">
        <w:rPr>
          <w:rStyle w:val="Bodytext32"/>
          <w:bCs/>
          <w:sz w:val="26"/>
          <w:szCs w:val="26"/>
        </w:rPr>
        <w:t xml:space="preserve"> 1957.</w:t>
      </w:r>
    </w:p>
    <w:p w:rsidR="00754FA4" w:rsidRPr="00603E4F" w:rsidRDefault="007C4214" w:rsidP="000637E0">
      <w:pPr>
        <w:pStyle w:val="Bodytext70"/>
        <w:shd w:val="clear" w:color="auto" w:fill="auto"/>
        <w:spacing w:before="120" w:after="120" w:line="240" w:lineRule="auto"/>
        <w:rPr>
          <w:b w:val="0"/>
          <w:sz w:val="26"/>
          <w:szCs w:val="26"/>
        </w:rPr>
      </w:pPr>
      <w:r w:rsidRPr="00603E4F">
        <w:rPr>
          <w:b w:val="0"/>
          <w:sz w:val="26"/>
          <w:szCs w:val="26"/>
        </w:rPr>
        <w:t>[Assented to 13th December, 1957.]</w:t>
      </w:r>
    </w:p>
    <w:p w:rsidR="00754FA4" w:rsidRPr="00E811B2" w:rsidRDefault="007C4214" w:rsidP="000637E0">
      <w:pPr>
        <w:pStyle w:val="Bodytext80"/>
        <w:shd w:val="clear" w:color="auto" w:fill="auto"/>
        <w:spacing w:line="240" w:lineRule="auto"/>
        <w:rPr>
          <w:sz w:val="22"/>
          <w:szCs w:val="22"/>
        </w:rPr>
      </w:pPr>
      <w:r w:rsidRPr="00E811B2">
        <w:rPr>
          <w:rFonts w:eastAsia="Sylfaen"/>
          <w:sz w:val="22"/>
          <w:szCs w:val="22"/>
        </w:rPr>
        <w:t>B</w:t>
      </w:r>
      <w:r w:rsidRPr="00E811B2">
        <w:rPr>
          <w:sz w:val="22"/>
          <w:szCs w:val="22"/>
        </w:rPr>
        <w:t>E it enacted by the Queen’s Most Excellent Majesty, the Senate, and the House of Representatives of the Commonwealth of Australia, for the purpose of appropriating the grant originated in the House of Representatives, as follows:—</w:t>
      </w:r>
    </w:p>
    <w:p w:rsidR="00754FA4" w:rsidRPr="00603E4F" w:rsidRDefault="007C4214" w:rsidP="000637E0">
      <w:pPr>
        <w:pStyle w:val="Bodytext50"/>
        <w:widowControl/>
        <w:shd w:val="clear" w:color="auto" w:fill="auto"/>
        <w:spacing w:before="120" w:after="60" w:line="240" w:lineRule="auto"/>
        <w:rPr>
          <w:b/>
          <w:sz w:val="20"/>
          <w:szCs w:val="20"/>
        </w:rPr>
      </w:pPr>
      <w:r w:rsidRPr="00603E4F">
        <w:rPr>
          <w:rStyle w:val="Bodytext51"/>
          <w:b/>
          <w:sz w:val="20"/>
          <w:szCs w:val="20"/>
        </w:rPr>
        <w:t>Short title and citation</w:t>
      </w:r>
      <w:r w:rsidR="00A7338F" w:rsidRPr="00603E4F">
        <w:rPr>
          <w:rStyle w:val="Bodytext51"/>
          <w:b/>
          <w:sz w:val="20"/>
          <w:szCs w:val="20"/>
        </w:rPr>
        <w:t>.</w:t>
      </w:r>
    </w:p>
    <w:p w:rsidR="00754FA4" w:rsidRPr="00603E4F" w:rsidRDefault="00A7338F" w:rsidP="000637E0">
      <w:pPr>
        <w:pStyle w:val="BodyText3"/>
        <w:widowControl/>
        <w:shd w:val="clear" w:color="auto" w:fill="auto"/>
        <w:spacing w:line="240" w:lineRule="auto"/>
        <w:ind w:firstLine="432"/>
        <w:rPr>
          <w:sz w:val="22"/>
          <w:szCs w:val="22"/>
        </w:rPr>
      </w:pPr>
      <w:r w:rsidRPr="00603E4F">
        <w:rPr>
          <w:rStyle w:val="BodyText1"/>
          <w:b/>
          <w:sz w:val="22"/>
          <w:szCs w:val="22"/>
        </w:rPr>
        <w:t>1.</w:t>
      </w:r>
      <w:r w:rsidR="007C4214" w:rsidRPr="00603E4F">
        <w:rPr>
          <w:rStyle w:val="BodyText1"/>
          <w:sz w:val="22"/>
          <w:szCs w:val="22"/>
        </w:rPr>
        <w:t xml:space="preserve">—(1.) This Act may be cited as the </w:t>
      </w:r>
      <w:r w:rsidR="007C4214" w:rsidRPr="00603E4F">
        <w:rPr>
          <w:rStyle w:val="BodytextItalic"/>
          <w:sz w:val="22"/>
          <w:szCs w:val="22"/>
        </w:rPr>
        <w:t xml:space="preserve">Flax Fibre Bounty Act </w:t>
      </w:r>
      <w:r w:rsidR="007C4214" w:rsidRPr="00E811B2">
        <w:rPr>
          <w:rStyle w:val="BodytextItalic"/>
          <w:i w:val="0"/>
          <w:sz w:val="22"/>
          <w:szCs w:val="22"/>
        </w:rPr>
        <w:t>(</w:t>
      </w:r>
      <w:r w:rsidR="007C4214" w:rsidRPr="00603E4F">
        <w:rPr>
          <w:rStyle w:val="BodytextItalic"/>
          <w:sz w:val="22"/>
          <w:szCs w:val="22"/>
        </w:rPr>
        <w:t>No.</w:t>
      </w:r>
      <w:r w:rsidR="007C4214" w:rsidRPr="00603E4F">
        <w:rPr>
          <w:rStyle w:val="BodyText1"/>
          <w:sz w:val="22"/>
          <w:szCs w:val="22"/>
        </w:rPr>
        <w:t xml:space="preserve"> 2) 1957.</w:t>
      </w:r>
    </w:p>
    <w:p w:rsidR="00754FA4" w:rsidRPr="00603E4F" w:rsidRDefault="007C4214" w:rsidP="000637E0">
      <w:pPr>
        <w:pStyle w:val="BodyText3"/>
        <w:widowControl/>
        <w:shd w:val="clear" w:color="auto" w:fill="auto"/>
        <w:spacing w:line="240" w:lineRule="auto"/>
        <w:ind w:firstLine="432"/>
        <w:rPr>
          <w:sz w:val="22"/>
          <w:szCs w:val="22"/>
        </w:rPr>
      </w:pPr>
      <w:r w:rsidRPr="00603E4F">
        <w:rPr>
          <w:rStyle w:val="BodyText1"/>
          <w:sz w:val="22"/>
          <w:szCs w:val="22"/>
        </w:rPr>
        <w:t xml:space="preserve">(2.) The </w:t>
      </w:r>
      <w:r w:rsidRPr="00603E4F">
        <w:rPr>
          <w:rStyle w:val="BodytextItalic"/>
          <w:sz w:val="22"/>
          <w:szCs w:val="22"/>
        </w:rPr>
        <w:t>Flax Fibre Bounty Act</w:t>
      </w:r>
      <w:r w:rsidRPr="00603E4F">
        <w:rPr>
          <w:rStyle w:val="BodyText1"/>
          <w:sz w:val="22"/>
          <w:szCs w:val="22"/>
        </w:rPr>
        <w:t xml:space="preserve"> 1954, as amended by the </w:t>
      </w:r>
      <w:r w:rsidRPr="00603E4F">
        <w:rPr>
          <w:rStyle w:val="BodytextItalic"/>
          <w:sz w:val="22"/>
          <w:szCs w:val="22"/>
        </w:rPr>
        <w:t xml:space="preserve">Flax </w:t>
      </w:r>
      <w:proofErr w:type="spellStart"/>
      <w:r w:rsidRPr="00603E4F">
        <w:rPr>
          <w:rStyle w:val="BodytextItalic"/>
          <w:sz w:val="22"/>
          <w:szCs w:val="22"/>
        </w:rPr>
        <w:t>Fibre</w:t>
      </w:r>
      <w:proofErr w:type="spellEnd"/>
      <w:r w:rsidRPr="00603E4F">
        <w:rPr>
          <w:rStyle w:val="BodytextItalic"/>
          <w:sz w:val="22"/>
          <w:szCs w:val="22"/>
        </w:rPr>
        <w:t xml:space="preserve"> Bounty Act</w:t>
      </w:r>
      <w:r w:rsidRPr="00603E4F">
        <w:rPr>
          <w:rStyle w:val="BodyText1"/>
          <w:sz w:val="22"/>
          <w:szCs w:val="22"/>
        </w:rPr>
        <w:t xml:space="preserve"> 1957, is in this Act referred to as the Principal Act.</w:t>
      </w:r>
    </w:p>
    <w:p w:rsidR="00754FA4" w:rsidRPr="00603E4F" w:rsidRDefault="007C4214" w:rsidP="000637E0">
      <w:pPr>
        <w:pStyle w:val="BodyText3"/>
        <w:widowControl/>
        <w:shd w:val="clear" w:color="auto" w:fill="auto"/>
        <w:spacing w:line="240" w:lineRule="auto"/>
        <w:ind w:firstLine="432"/>
        <w:rPr>
          <w:sz w:val="22"/>
          <w:szCs w:val="22"/>
        </w:rPr>
      </w:pPr>
      <w:r w:rsidRPr="00603E4F">
        <w:rPr>
          <w:rStyle w:val="BodyText1"/>
          <w:sz w:val="22"/>
          <w:szCs w:val="22"/>
        </w:rPr>
        <w:t xml:space="preserve">(3.) Section one of the </w:t>
      </w:r>
      <w:r w:rsidRPr="00603E4F">
        <w:rPr>
          <w:rStyle w:val="BodytextItalic"/>
          <w:sz w:val="22"/>
          <w:szCs w:val="22"/>
        </w:rPr>
        <w:t>Flax Fibre Bounty Act</w:t>
      </w:r>
      <w:r w:rsidRPr="00603E4F">
        <w:rPr>
          <w:rStyle w:val="BodyText1"/>
          <w:sz w:val="22"/>
          <w:szCs w:val="22"/>
        </w:rPr>
        <w:t xml:space="preserve"> 1957 is amended by omitting sub-section (3.).</w:t>
      </w:r>
    </w:p>
    <w:p w:rsidR="00754FA4" w:rsidRPr="00603E4F" w:rsidRDefault="007C4214" w:rsidP="000637E0">
      <w:pPr>
        <w:pStyle w:val="BodyText3"/>
        <w:widowControl/>
        <w:shd w:val="clear" w:color="auto" w:fill="auto"/>
        <w:spacing w:line="240" w:lineRule="auto"/>
        <w:ind w:firstLine="432"/>
        <w:rPr>
          <w:sz w:val="22"/>
          <w:szCs w:val="22"/>
        </w:rPr>
      </w:pPr>
      <w:r w:rsidRPr="00603E4F">
        <w:rPr>
          <w:rStyle w:val="BodyText1"/>
          <w:sz w:val="22"/>
          <w:szCs w:val="22"/>
        </w:rPr>
        <w:t xml:space="preserve">(4.) The Principal Act, as amended by this Act, may be cited as the </w:t>
      </w:r>
      <w:r w:rsidRPr="00603E4F">
        <w:rPr>
          <w:rStyle w:val="BodytextItalic"/>
          <w:sz w:val="22"/>
          <w:szCs w:val="22"/>
        </w:rPr>
        <w:t>Flax Fibre Bounty Act</w:t>
      </w:r>
      <w:r w:rsidRPr="00603E4F">
        <w:rPr>
          <w:rStyle w:val="BodyText1"/>
          <w:sz w:val="22"/>
          <w:szCs w:val="22"/>
        </w:rPr>
        <w:t xml:space="preserve"> 1954-1957.</w:t>
      </w:r>
    </w:p>
    <w:p w:rsidR="00735866" w:rsidRPr="00603E4F" w:rsidRDefault="00735866" w:rsidP="000637E0">
      <w:pPr>
        <w:rPr>
          <w:rFonts w:ascii="Times New Roman" w:eastAsia="Times New Roman" w:hAnsi="Times New Roman" w:cs="Times New Roman"/>
          <w:bCs/>
          <w:iCs/>
          <w:color w:val="auto"/>
          <w:sz w:val="20"/>
          <w:szCs w:val="20"/>
          <w:lang w:val="en-IN"/>
        </w:rPr>
      </w:pPr>
      <w:r w:rsidRPr="00603E4F">
        <w:rPr>
          <w:rFonts w:ascii="Times New Roman" w:hAnsi="Times New Roman" w:cs="Times New Roman"/>
          <w:bCs/>
          <w:i/>
          <w:color w:val="auto"/>
          <w:sz w:val="20"/>
          <w:szCs w:val="20"/>
          <w:lang w:val="en-IN"/>
        </w:rPr>
        <w:br w:type="page"/>
      </w:r>
    </w:p>
    <w:p w:rsidR="00754FA4" w:rsidRPr="00603E4F" w:rsidRDefault="007C4214" w:rsidP="00EE21DD">
      <w:pPr>
        <w:pStyle w:val="Bodytext50"/>
        <w:widowControl/>
        <w:shd w:val="clear" w:color="auto" w:fill="auto"/>
        <w:spacing w:before="120" w:after="60" w:line="240" w:lineRule="auto"/>
        <w:rPr>
          <w:b/>
          <w:sz w:val="20"/>
          <w:szCs w:val="20"/>
        </w:rPr>
      </w:pPr>
      <w:r w:rsidRPr="00603E4F">
        <w:rPr>
          <w:rStyle w:val="Bodytext51"/>
          <w:b/>
          <w:sz w:val="20"/>
          <w:szCs w:val="20"/>
        </w:rPr>
        <w:lastRenderedPageBreak/>
        <w:t>Commencement.</w:t>
      </w:r>
    </w:p>
    <w:p w:rsidR="00754FA4" w:rsidRPr="00603E4F" w:rsidRDefault="0089260E" w:rsidP="00EE21DD">
      <w:pPr>
        <w:pStyle w:val="BodyText3"/>
        <w:widowControl/>
        <w:shd w:val="clear" w:color="auto" w:fill="auto"/>
        <w:spacing w:line="240" w:lineRule="auto"/>
        <w:ind w:firstLine="432"/>
        <w:rPr>
          <w:rStyle w:val="BodyText1"/>
          <w:sz w:val="22"/>
          <w:szCs w:val="22"/>
        </w:rPr>
      </w:pPr>
      <w:r w:rsidRPr="00603E4F">
        <w:rPr>
          <w:rStyle w:val="BodyText1"/>
          <w:b/>
          <w:sz w:val="22"/>
          <w:szCs w:val="22"/>
        </w:rPr>
        <w:t>2.</w:t>
      </w:r>
      <w:r w:rsidRPr="00603E4F">
        <w:rPr>
          <w:rStyle w:val="BodyText1"/>
          <w:sz w:val="22"/>
          <w:szCs w:val="22"/>
        </w:rPr>
        <w:t xml:space="preserve"> </w:t>
      </w:r>
      <w:r w:rsidR="007C4214" w:rsidRPr="00603E4F">
        <w:rPr>
          <w:rStyle w:val="BodyText1"/>
          <w:sz w:val="22"/>
          <w:szCs w:val="22"/>
        </w:rPr>
        <w:t>This Act shall be deemed to have come into operation on the first day of November, One thousand nine hundred and fifty-seven.</w:t>
      </w:r>
    </w:p>
    <w:p w:rsidR="0089260E" w:rsidRPr="00603E4F" w:rsidRDefault="0089260E" w:rsidP="00EE21DD">
      <w:pPr>
        <w:widowControl/>
        <w:spacing w:before="120" w:after="60"/>
        <w:jc w:val="both"/>
        <w:rPr>
          <w:rFonts w:ascii="Times New Roman" w:hAnsi="Times New Roman" w:cs="Times New Roman"/>
          <w:b/>
          <w:sz w:val="20"/>
          <w:szCs w:val="20"/>
        </w:rPr>
      </w:pPr>
      <w:r w:rsidRPr="00603E4F">
        <w:rPr>
          <w:rFonts w:ascii="Times New Roman" w:hAnsi="Times New Roman" w:cs="Times New Roman"/>
          <w:b/>
          <w:sz w:val="20"/>
          <w:szCs w:val="20"/>
        </w:rPr>
        <w:t>Definitions</w:t>
      </w:r>
      <w:r w:rsidR="006C3F88" w:rsidRPr="00603E4F">
        <w:rPr>
          <w:rFonts w:ascii="Times New Roman" w:hAnsi="Times New Roman" w:cs="Times New Roman"/>
          <w:b/>
          <w:sz w:val="20"/>
          <w:szCs w:val="20"/>
        </w:rPr>
        <w:t>.</w:t>
      </w:r>
    </w:p>
    <w:p w:rsidR="00754FA4" w:rsidRPr="00603E4F" w:rsidRDefault="005B45EC" w:rsidP="00EE21DD">
      <w:pPr>
        <w:pStyle w:val="BodyText3"/>
        <w:widowControl/>
        <w:shd w:val="clear" w:color="auto" w:fill="auto"/>
        <w:spacing w:line="240" w:lineRule="auto"/>
        <w:ind w:firstLine="432"/>
        <w:rPr>
          <w:rStyle w:val="BodyText1"/>
          <w:sz w:val="22"/>
          <w:szCs w:val="22"/>
        </w:rPr>
      </w:pPr>
      <w:r w:rsidRPr="00603E4F">
        <w:rPr>
          <w:rStyle w:val="BodyText1"/>
          <w:b/>
          <w:sz w:val="22"/>
          <w:szCs w:val="22"/>
        </w:rPr>
        <w:t>3.</w:t>
      </w:r>
      <w:r w:rsidRPr="00603E4F">
        <w:rPr>
          <w:rStyle w:val="BodyText1"/>
          <w:sz w:val="22"/>
          <w:szCs w:val="22"/>
        </w:rPr>
        <w:t xml:space="preserve"> </w:t>
      </w:r>
      <w:r w:rsidR="007C4214" w:rsidRPr="00603E4F">
        <w:rPr>
          <w:rStyle w:val="BodyText1"/>
          <w:sz w:val="22"/>
          <w:szCs w:val="22"/>
        </w:rPr>
        <w:t>Section four of the Principal Act is amended by omitting from the definition of</w:t>
      </w:r>
      <w:r w:rsidR="00F826BF" w:rsidRPr="00603E4F">
        <w:rPr>
          <w:rStyle w:val="BodyText1"/>
          <w:sz w:val="22"/>
          <w:szCs w:val="22"/>
        </w:rPr>
        <w:t xml:space="preserve"> “</w:t>
      </w:r>
      <w:r w:rsidR="007C4214" w:rsidRPr="00603E4F">
        <w:rPr>
          <w:rStyle w:val="BodyText1"/>
          <w:sz w:val="22"/>
          <w:szCs w:val="22"/>
        </w:rPr>
        <w:t>year to which this Act applies</w:t>
      </w:r>
      <w:r w:rsidR="00747BF4" w:rsidRPr="00603E4F">
        <w:rPr>
          <w:rStyle w:val="BodyText1"/>
          <w:sz w:val="22"/>
          <w:szCs w:val="22"/>
        </w:rPr>
        <w:t>”</w:t>
      </w:r>
      <w:r w:rsidR="007C4214" w:rsidRPr="00603E4F">
        <w:rPr>
          <w:rStyle w:val="BodyText1"/>
          <w:sz w:val="22"/>
          <w:szCs w:val="22"/>
        </w:rPr>
        <w:t xml:space="preserve"> the words</w:t>
      </w:r>
      <w:r w:rsidR="00747BF4" w:rsidRPr="00603E4F">
        <w:rPr>
          <w:rStyle w:val="BodyText1"/>
          <w:sz w:val="22"/>
          <w:szCs w:val="22"/>
        </w:rPr>
        <w:t xml:space="preserve"> </w:t>
      </w:r>
      <w:r w:rsidR="00CF5291" w:rsidRPr="00603E4F">
        <w:rPr>
          <w:rStyle w:val="BodyText1"/>
          <w:sz w:val="22"/>
          <w:szCs w:val="22"/>
        </w:rPr>
        <w:t>“</w:t>
      </w:r>
      <w:r w:rsidR="007C4214" w:rsidRPr="00603E4F">
        <w:rPr>
          <w:rStyle w:val="BodyText1"/>
          <w:sz w:val="22"/>
          <w:szCs w:val="22"/>
        </w:rPr>
        <w:t>either of the next two succeeding years</w:t>
      </w:r>
      <w:r w:rsidR="00747BF4" w:rsidRPr="00603E4F">
        <w:rPr>
          <w:rStyle w:val="BodyText1"/>
          <w:sz w:val="22"/>
          <w:szCs w:val="22"/>
        </w:rPr>
        <w:t>”</w:t>
      </w:r>
      <w:r w:rsidR="007C4214" w:rsidRPr="00603E4F">
        <w:rPr>
          <w:rStyle w:val="BodyText1"/>
          <w:sz w:val="22"/>
          <w:szCs w:val="22"/>
        </w:rPr>
        <w:t xml:space="preserve"> and inserting in their stead the words</w:t>
      </w:r>
      <w:r w:rsidR="00042807" w:rsidRPr="00603E4F">
        <w:rPr>
          <w:rStyle w:val="BodyText1"/>
          <w:sz w:val="22"/>
          <w:szCs w:val="22"/>
        </w:rPr>
        <w:t xml:space="preserve"> “</w:t>
      </w:r>
      <w:r w:rsidR="007C4214" w:rsidRPr="00603E4F">
        <w:rPr>
          <w:rStyle w:val="BodyText1"/>
          <w:sz w:val="22"/>
          <w:szCs w:val="22"/>
        </w:rPr>
        <w:t>any of the next five succeeding years</w:t>
      </w:r>
      <w:r w:rsidR="00747BF4" w:rsidRPr="00603E4F">
        <w:rPr>
          <w:rStyle w:val="BodyText1"/>
          <w:sz w:val="22"/>
          <w:szCs w:val="22"/>
        </w:rPr>
        <w:t>”</w:t>
      </w:r>
      <w:r w:rsidR="007C4214" w:rsidRPr="00603E4F">
        <w:rPr>
          <w:rStyle w:val="BodyText1"/>
          <w:sz w:val="22"/>
          <w:szCs w:val="22"/>
        </w:rPr>
        <w:t>.</w:t>
      </w:r>
    </w:p>
    <w:p w:rsidR="006C3F88" w:rsidRPr="00603E4F" w:rsidRDefault="006C3F88" w:rsidP="000637E0">
      <w:pPr>
        <w:spacing w:before="120" w:after="60"/>
        <w:rPr>
          <w:rFonts w:ascii="Times New Roman" w:hAnsi="Times New Roman" w:cs="Times New Roman"/>
          <w:b/>
          <w:sz w:val="20"/>
          <w:szCs w:val="20"/>
        </w:rPr>
      </w:pPr>
      <w:r w:rsidRPr="00603E4F">
        <w:rPr>
          <w:rFonts w:ascii="Times New Roman" w:hAnsi="Times New Roman" w:cs="Times New Roman"/>
          <w:b/>
          <w:sz w:val="20"/>
          <w:szCs w:val="20"/>
        </w:rPr>
        <w:t>Rate of bounty.</w:t>
      </w:r>
    </w:p>
    <w:p w:rsidR="00754FA4" w:rsidRPr="00603E4F" w:rsidRDefault="006C3F88" w:rsidP="00EE21DD">
      <w:pPr>
        <w:pStyle w:val="BodyText3"/>
        <w:widowControl/>
        <w:shd w:val="clear" w:color="auto" w:fill="auto"/>
        <w:spacing w:line="240" w:lineRule="auto"/>
        <w:ind w:firstLine="432"/>
        <w:rPr>
          <w:sz w:val="22"/>
          <w:szCs w:val="22"/>
        </w:rPr>
      </w:pPr>
      <w:r w:rsidRPr="00603E4F">
        <w:rPr>
          <w:rStyle w:val="BodyText1"/>
          <w:b/>
          <w:sz w:val="22"/>
          <w:szCs w:val="22"/>
        </w:rPr>
        <w:t>4.</w:t>
      </w:r>
      <w:r w:rsidRPr="00603E4F">
        <w:rPr>
          <w:rStyle w:val="BodyText1"/>
          <w:sz w:val="22"/>
          <w:szCs w:val="22"/>
        </w:rPr>
        <w:t xml:space="preserve"> </w:t>
      </w:r>
      <w:r w:rsidR="007C4214" w:rsidRPr="00603E4F">
        <w:rPr>
          <w:rStyle w:val="BodyText1"/>
          <w:sz w:val="22"/>
          <w:szCs w:val="22"/>
        </w:rPr>
        <w:t xml:space="preserve">Section seven of the Principal Act is amended by omitting sub-sections </w:t>
      </w:r>
      <w:r w:rsidR="007C4214" w:rsidRPr="00603E4F">
        <w:rPr>
          <w:rStyle w:val="Bodytext10pt"/>
          <w:b w:val="0"/>
          <w:sz w:val="22"/>
          <w:szCs w:val="22"/>
        </w:rPr>
        <w:t>(</w:t>
      </w:r>
      <w:r w:rsidR="007C4214" w:rsidRPr="00603E4F">
        <w:rPr>
          <w:rStyle w:val="BodyText21"/>
          <w:sz w:val="22"/>
          <w:szCs w:val="22"/>
        </w:rPr>
        <w:t>3</w:t>
      </w:r>
      <w:r w:rsidR="007C4214" w:rsidRPr="00603E4F">
        <w:rPr>
          <w:rStyle w:val="Bodytext8pt"/>
          <w:smallCaps/>
          <w:sz w:val="22"/>
          <w:szCs w:val="22"/>
        </w:rPr>
        <w:t>a</w:t>
      </w:r>
      <w:r w:rsidR="007C4214" w:rsidRPr="00603E4F">
        <w:rPr>
          <w:rStyle w:val="Bodytext10pt"/>
          <w:b w:val="0"/>
          <w:sz w:val="22"/>
          <w:szCs w:val="22"/>
        </w:rPr>
        <w:t xml:space="preserve">.) </w:t>
      </w:r>
      <w:r w:rsidR="007C4214" w:rsidRPr="00603E4F">
        <w:rPr>
          <w:rStyle w:val="BodyText1"/>
          <w:sz w:val="22"/>
          <w:szCs w:val="22"/>
        </w:rPr>
        <w:t xml:space="preserve">and </w:t>
      </w:r>
      <w:r w:rsidR="007C4214" w:rsidRPr="00603E4F">
        <w:rPr>
          <w:rStyle w:val="Bodytext10pt"/>
          <w:b w:val="0"/>
          <w:sz w:val="22"/>
          <w:szCs w:val="22"/>
        </w:rPr>
        <w:t>(</w:t>
      </w:r>
      <w:r w:rsidR="007C4214" w:rsidRPr="00603E4F">
        <w:rPr>
          <w:rStyle w:val="BodyText21"/>
          <w:sz w:val="22"/>
          <w:szCs w:val="22"/>
        </w:rPr>
        <w:t>3</w:t>
      </w:r>
      <w:r w:rsidR="007C4214" w:rsidRPr="00603E4F">
        <w:rPr>
          <w:rStyle w:val="Bodytext8pt"/>
          <w:smallCaps/>
          <w:sz w:val="22"/>
          <w:szCs w:val="22"/>
        </w:rPr>
        <w:t>b</w:t>
      </w:r>
      <w:r w:rsidR="007C4214" w:rsidRPr="00603E4F">
        <w:rPr>
          <w:rStyle w:val="Bodytext10pt"/>
          <w:b w:val="0"/>
          <w:sz w:val="22"/>
          <w:szCs w:val="22"/>
        </w:rPr>
        <w:t xml:space="preserve">.) </w:t>
      </w:r>
      <w:r w:rsidR="007C4214" w:rsidRPr="00603E4F">
        <w:rPr>
          <w:rStyle w:val="BodyText1"/>
          <w:sz w:val="22"/>
          <w:szCs w:val="22"/>
        </w:rPr>
        <w:t>and inserting in their stead the following sub-sections:—</w:t>
      </w:r>
    </w:p>
    <w:p w:rsidR="00754FA4" w:rsidRPr="00603E4F" w:rsidRDefault="007C4214" w:rsidP="00EE21DD">
      <w:pPr>
        <w:pStyle w:val="BodyText3"/>
        <w:widowControl/>
        <w:shd w:val="clear" w:color="auto" w:fill="auto"/>
        <w:spacing w:line="240" w:lineRule="auto"/>
        <w:ind w:firstLine="432"/>
        <w:rPr>
          <w:sz w:val="22"/>
          <w:szCs w:val="22"/>
        </w:rPr>
      </w:pPr>
      <w:r w:rsidRPr="00603E4F">
        <w:rPr>
          <w:rStyle w:val="BodyText1"/>
          <w:sz w:val="22"/>
          <w:szCs w:val="22"/>
        </w:rPr>
        <w:t>“(3</w:t>
      </w:r>
      <w:r w:rsidR="00EE21DD" w:rsidRPr="00603E4F">
        <w:rPr>
          <w:rStyle w:val="BodyText1"/>
          <w:smallCaps/>
          <w:sz w:val="22"/>
          <w:szCs w:val="22"/>
        </w:rPr>
        <w:t>a</w:t>
      </w:r>
      <w:r w:rsidRPr="00603E4F">
        <w:rPr>
          <w:rStyle w:val="BodyText1"/>
          <w:sz w:val="22"/>
          <w:szCs w:val="22"/>
        </w:rPr>
        <w:t>.) Subject to the succeeding provisions of this section, the rate of bounty in respect of flax fibre produced on or after the first day of November, One thousand nine hundred and fifty-six, is—</w:t>
      </w:r>
    </w:p>
    <w:p w:rsidR="00754FA4" w:rsidRPr="00603E4F" w:rsidRDefault="001D6E00" w:rsidP="004B0516">
      <w:pPr>
        <w:pStyle w:val="BodyText3"/>
        <w:shd w:val="clear" w:color="auto" w:fill="auto"/>
        <w:spacing w:line="240" w:lineRule="auto"/>
        <w:ind w:left="1170" w:hanging="603"/>
        <w:rPr>
          <w:sz w:val="22"/>
          <w:szCs w:val="22"/>
        </w:rPr>
      </w:pPr>
      <w:r w:rsidRPr="00603E4F">
        <w:rPr>
          <w:rStyle w:val="BodyText1"/>
          <w:sz w:val="22"/>
          <w:szCs w:val="22"/>
        </w:rPr>
        <w:t>(</w:t>
      </w:r>
      <w:r w:rsidRPr="00603E4F">
        <w:rPr>
          <w:rStyle w:val="BodyText1"/>
          <w:i/>
          <w:sz w:val="22"/>
          <w:szCs w:val="22"/>
        </w:rPr>
        <w:t>a</w:t>
      </w:r>
      <w:r w:rsidRPr="00603E4F">
        <w:rPr>
          <w:rStyle w:val="BodyText1"/>
          <w:sz w:val="22"/>
          <w:szCs w:val="22"/>
        </w:rPr>
        <w:t xml:space="preserve">) </w:t>
      </w:r>
      <w:r w:rsidR="007C4214" w:rsidRPr="00603E4F">
        <w:rPr>
          <w:rStyle w:val="BodyText1"/>
          <w:sz w:val="22"/>
          <w:szCs w:val="22"/>
        </w:rPr>
        <w:t>in the case of flax fibre sold before the first day of May,</w:t>
      </w:r>
      <w:r w:rsidRPr="00603E4F">
        <w:rPr>
          <w:rStyle w:val="BodyText1"/>
          <w:sz w:val="22"/>
          <w:szCs w:val="22"/>
        </w:rPr>
        <w:t xml:space="preserve"> </w:t>
      </w:r>
      <w:r w:rsidR="007C4214" w:rsidRPr="00603E4F">
        <w:rPr>
          <w:rStyle w:val="BodyText1"/>
          <w:sz w:val="22"/>
          <w:szCs w:val="22"/>
        </w:rPr>
        <w:t>One thousand nine hundred and fifty-seven—Fifty pounds per ton;</w:t>
      </w:r>
    </w:p>
    <w:p w:rsidR="00754FA4" w:rsidRPr="00603E4F" w:rsidRDefault="001D6E00" w:rsidP="004B0516">
      <w:pPr>
        <w:pStyle w:val="BodyText3"/>
        <w:shd w:val="clear" w:color="auto" w:fill="auto"/>
        <w:spacing w:line="240" w:lineRule="auto"/>
        <w:ind w:left="1170" w:hanging="603"/>
        <w:rPr>
          <w:sz w:val="22"/>
          <w:szCs w:val="22"/>
        </w:rPr>
      </w:pPr>
      <w:r w:rsidRPr="00603E4F">
        <w:rPr>
          <w:rStyle w:val="BodyText1"/>
          <w:sz w:val="22"/>
          <w:szCs w:val="22"/>
        </w:rPr>
        <w:t>(</w:t>
      </w:r>
      <w:r w:rsidRPr="00603E4F">
        <w:rPr>
          <w:rStyle w:val="BodyText1"/>
          <w:i/>
          <w:sz w:val="22"/>
          <w:szCs w:val="22"/>
        </w:rPr>
        <w:t>b</w:t>
      </w:r>
      <w:r w:rsidRPr="00603E4F">
        <w:rPr>
          <w:rStyle w:val="BodyText1"/>
          <w:sz w:val="22"/>
          <w:szCs w:val="22"/>
        </w:rPr>
        <w:t xml:space="preserve">) </w:t>
      </w:r>
      <w:r w:rsidR="007C4214" w:rsidRPr="00603E4F">
        <w:rPr>
          <w:rStyle w:val="BodyText1"/>
          <w:sz w:val="22"/>
          <w:szCs w:val="22"/>
        </w:rPr>
        <w:t>in the case of flax fibre sold on or after the first day of</w:t>
      </w:r>
      <w:r w:rsidRPr="00603E4F">
        <w:rPr>
          <w:rStyle w:val="BodyText1"/>
          <w:sz w:val="22"/>
          <w:szCs w:val="22"/>
        </w:rPr>
        <w:t xml:space="preserve"> </w:t>
      </w:r>
      <w:r w:rsidR="007C4214" w:rsidRPr="00603E4F">
        <w:rPr>
          <w:rStyle w:val="BodyText1"/>
          <w:sz w:val="22"/>
          <w:szCs w:val="22"/>
        </w:rPr>
        <w:t>May, One thousand nine hundred and fifty-seven, and before the first day of November, One thousand nine hundred and fifty-eight—Sixty-five pounds per ton;</w:t>
      </w:r>
    </w:p>
    <w:p w:rsidR="00754FA4" w:rsidRPr="00603E4F" w:rsidRDefault="001D6E00" w:rsidP="004B0516">
      <w:pPr>
        <w:pStyle w:val="BodyText3"/>
        <w:shd w:val="clear" w:color="auto" w:fill="auto"/>
        <w:spacing w:line="240" w:lineRule="auto"/>
        <w:ind w:left="1170" w:hanging="603"/>
        <w:rPr>
          <w:sz w:val="22"/>
          <w:szCs w:val="22"/>
        </w:rPr>
      </w:pPr>
      <w:r w:rsidRPr="00603E4F">
        <w:rPr>
          <w:rStyle w:val="BodyText1"/>
          <w:sz w:val="22"/>
          <w:szCs w:val="22"/>
        </w:rPr>
        <w:t>(</w:t>
      </w:r>
      <w:r w:rsidRPr="00603E4F">
        <w:rPr>
          <w:rStyle w:val="BodyText1"/>
          <w:i/>
          <w:sz w:val="22"/>
          <w:szCs w:val="22"/>
        </w:rPr>
        <w:t>c</w:t>
      </w:r>
      <w:r w:rsidRPr="00603E4F">
        <w:rPr>
          <w:rStyle w:val="BodyText1"/>
          <w:sz w:val="22"/>
          <w:szCs w:val="22"/>
        </w:rPr>
        <w:t xml:space="preserve">) </w:t>
      </w:r>
      <w:r w:rsidR="007C4214" w:rsidRPr="00603E4F">
        <w:rPr>
          <w:rStyle w:val="BodyText1"/>
          <w:sz w:val="22"/>
          <w:szCs w:val="22"/>
        </w:rPr>
        <w:t>in the case of flax fibre sold on or after the first day of</w:t>
      </w:r>
      <w:r w:rsidRPr="00603E4F">
        <w:rPr>
          <w:rStyle w:val="BodyText1"/>
          <w:sz w:val="22"/>
          <w:szCs w:val="22"/>
        </w:rPr>
        <w:t xml:space="preserve"> </w:t>
      </w:r>
      <w:r w:rsidR="007C4214" w:rsidRPr="00603E4F">
        <w:rPr>
          <w:rStyle w:val="BodyText1"/>
          <w:sz w:val="22"/>
          <w:szCs w:val="22"/>
        </w:rPr>
        <w:t>November, One thousand nine hundred and fifty- eight, and before the first day of November, One thousand nine hundred and fifty-nine—Sixty pounds per ton; and</w:t>
      </w:r>
    </w:p>
    <w:p w:rsidR="00754FA4" w:rsidRPr="00603E4F" w:rsidRDefault="001D6E00" w:rsidP="004B0516">
      <w:pPr>
        <w:pStyle w:val="BodyText3"/>
        <w:shd w:val="clear" w:color="auto" w:fill="auto"/>
        <w:spacing w:line="240" w:lineRule="auto"/>
        <w:ind w:left="1170" w:hanging="603"/>
        <w:rPr>
          <w:sz w:val="22"/>
          <w:szCs w:val="22"/>
        </w:rPr>
      </w:pPr>
      <w:r w:rsidRPr="00603E4F">
        <w:rPr>
          <w:rStyle w:val="BodyText1"/>
          <w:sz w:val="22"/>
          <w:szCs w:val="22"/>
        </w:rPr>
        <w:t>(</w:t>
      </w:r>
      <w:r w:rsidRPr="00603E4F">
        <w:rPr>
          <w:rStyle w:val="BodyText1"/>
          <w:i/>
          <w:sz w:val="22"/>
          <w:szCs w:val="22"/>
        </w:rPr>
        <w:t>d</w:t>
      </w:r>
      <w:r w:rsidRPr="00603E4F">
        <w:rPr>
          <w:rStyle w:val="BodyText1"/>
          <w:sz w:val="22"/>
          <w:szCs w:val="22"/>
        </w:rPr>
        <w:t xml:space="preserve">) </w:t>
      </w:r>
      <w:r w:rsidR="007C4214" w:rsidRPr="00603E4F">
        <w:rPr>
          <w:rStyle w:val="BodyText1"/>
          <w:sz w:val="22"/>
          <w:szCs w:val="22"/>
        </w:rPr>
        <w:t>in any other case—Fifty-five pounds per ton.</w:t>
      </w:r>
    </w:p>
    <w:p w:rsidR="00754FA4" w:rsidRPr="00603E4F" w:rsidRDefault="007C4214" w:rsidP="00EE21DD">
      <w:pPr>
        <w:pStyle w:val="BodyText3"/>
        <w:widowControl/>
        <w:shd w:val="clear" w:color="auto" w:fill="auto"/>
        <w:spacing w:line="240" w:lineRule="auto"/>
        <w:ind w:firstLine="432"/>
        <w:rPr>
          <w:sz w:val="22"/>
          <w:szCs w:val="22"/>
        </w:rPr>
      </w:pPr>
      <w:r w:rsidRPr="00603E4F">
        <w:rPr>
          <w:rStyle w:val="BodyText1"/>
          <w:sz w:val="22"/>
          <w:szCs w:val="22"/>
        </w:rPr>
        <w:t>“</w:t>
      </w:r>
      <w:r w:rsidRPr="00603E4F">
        <w:rPr>
          <w:rStyle w:val="Bodytext10pt"/>
          <w:b w:val="0"/>
          <w:sz w:val="22"/>
          <w:szCs w:val="22"/>
        </w:rPr>
        <w:t>(</w:t>
      </w:r>
      <w:r w:rsidRPr="00603E4F">
        <w:rPr>
          <w:rStyle w:val="BodyText21"/>
          <w:sz w:val="22"/>
          <w:szCs w:val="22"/>
        </w:rPr>
        <w:t>3</w:t>
      </w:r>
      <w:r w:rsidRPr="00603E4F">
        <w:rPr>
          <w:rStyle w:val="Bodytext8pt"/>
          <w:smallCaps/>
          <w:sz w:val="22"/>
          <w:szCs w:val="22"/>
        </w:rPr>
        <w:t>b</w:t>
      </w:r>
      <w:r w:rsidRPr="00603E4F">
        <w:rPr>
          <w:rStyle w:val="Bodytext10pt"/>
          <w:b w:val="0"/>
          <w:sz w:val="22"/>
          <w:szCs w:val="22"/>
        </w:rPr>
        <w:t xml:space="preserve">.) </w:t>
      </w:r>
      <w:r w:rsidRPr="00603E4F">
        <w:rPr>
          <w:rStyle w:val="BodyText1"/>
          <w:sz w:val="22"/>
          <w:szCs w:val="22"/>
        </w:rPr>
        <w:t xml:space="preserve">The rate per ton of the bounty specified in paragraph </w:t>
      </w:r>
      <w:r w:rsidRPr="00603E4F">
        <w:rPr>
          <w:rStyle w:val="BodytextItalic"/>
          <w:i w:val="0"/>
          <w:sz w:val="22"/>
          <w:szCs w:val="22"/>
        </w:rPr>
        <w:t>(</w:t>
      </w:r>
      <w:r w:rsidRPr="00603E4F">
        <w:rPr>
          <w:rStyle w:val="BodytextItalic"/>
          <w:sz w:val="22"/>
          <w:szCs w:val="22"/>
        </w:rPr>
        <w:t>b</w:t>
      </w:r>
      <w:r w:rsidRPr="00603E4F">
        <w:rPr>
          <w:rStyle w:val="BodytextItalic"/>
          <w:i w:val="0"/>
          <w:sz w:val="22"/>
          <w:szCs w:val="22"/>
        </w:rPr>
        <w:t>),</w:t>
      </w:r>
      <w:r w:rsidRPr="00603E4F">
        <w:rPr>
          <w:rStyle w:val="BodyText1"/>
          <w:sz w:val="22"/>
          <w:szCs w:val="22"/>
        </w:rPr>
        <w:t xml:space="preserve"> (</w:t>
      </w:r>
      <w:r w:rsidRPr="00603E4F">
        <w:rPr>
          <w:rStyle w:val="BodyText1"/>
          <w:i/>
          <w:sz w:val="22"/>
          <w:szCs w:val="22"/>
        </w:rPr>
        <w:t>c</w:t>
      </w:r>
      <w:r w:rsidRPr="00603E4F">
        <w:rPr>
          <w:rStyle w:val="BodyText1"/>
          <w:sz w:val="22"/>
          <w:szCs w:val="22"/>
        </w:rPr>
        <w:t xml:space="preserve">) or </w:t>
      </w:r>
      <w:r w:rsidRPr="00603E4F">
        <w:rPr>
          <w:rStyle w:val="BodytextItalic"/>
          <w:i w:val="0"/>
          <w:sz w:val="22"/>
          <w:szCs w:val="22"/>
        </w:rPr>
        <w:t>(</w:t>
      </w:r>
      <w:r w:rsidRPr="00603E4F">
        <w:rPr>
          <w:rStyle w:val="BodytextItalic"/>
          <w:sz w:val="22"/>
          <w:szCs w:val="22"/>
        </w:rPr>
        <w:t>d</w:t>
      </w:r>
      <w:r w:rsidRPr="00603E4F">
        <w:rPr>
          <w:rStyle w:val="BodytextItalic"/>
          <w:i w:val="0"/>
          <w:sz w:val="22"/>
          <w:szCs w:val="22"/>
        </w:rPr>
        <w:t>)</w:t>
      </w:r>
      <w:r w:rsidRPr="00603E4F">
        <w:rPr>
          <w:rStyle w:val="BodyText1"/>
          <w:sz w:val="22"/>
          <w:szCs w:val="22"/>
        </w:rPr>
        <w:t xml:space="preserve"> of the last preceding sub-section shall be decreased or increased from time to time in accordance with the next succeeding sub-section by Five pounds for every Five pounds by which the cost at which, in the opinion of the Minister, flax fibre of a type and quality corresponding to flax fibre of Australian standard Grade B could be purchased overseas and landed in Australia is more or less than Three hundred pounds per ton, but so that the rate per ton payable in respect of flax fibre specified in any of those paragraphs shall not exceed an amount equal to the amount per ton specified in that paragraph plus Ten pounds.”.</w:t>
      </w:r>
    </w:p>
    <w:p w:rsidR="00754FA4" w:rsidRPr="00603E4F" w:rsidRDefault="007C4214" w:rsidP="000637E0">
      <w:pPr>
        <w:pStyle w:val="Bodytext50"/>
        <w:shd w:val="clear" w:color="auto" w:fill="auto"/>
        <w:spacing w:before="120" w:after="60" w:line="240" w:lineRule="auto"/>
        <w:jc w:val="left"/>
        <w:rPr>
          <w:b/>
          <w:sz w:val="20"/>
          <w:szCs w:val="20"/>
        </w:rPr>
      </w:pPr>
      <w:r w:rsidRPr="00603E4F">
        <w:rPr>
          <w:rStyle w:val="Bodytext51"/>
          <w:b/>
          <w:sz w:val="20"/>
          <w:szCs w:val="20"/>
        </w:rPr>
        <w:t>Limit of annual bounty.</w:t>
      </w:r>
      <w:bookmarkStart w:id="2" w:name="_GoBack"/>
      <w:bookmarkEnd w:id="2"/>
    </w:p>
    <w:p w:rsidR="00754FA4" w:rsidRPr="00603E4F" w:rsidRDefault="001D6E00" w:rsidP="00EE21DD">
      <w:pPr>
        <w:pStyle w:val="BodyText3"/>
        <w:widowControl/>
        <w:shd w:val="clear" w:color="auto" w:fill="auto"/>
        <w:spacing w:line="240" w:lineRule="auto"/>
        <w:ind w:firstLine="432"/>
        <w:rPr>
          <w:sz w:val="22"/>
          <w:szCs w:val="22"/>
        </w:rPr>
      </w:pPr>
      <w:r w:rsidRPr="00603E4F">
        <w:rPr>
          <w:rStyle w:val="BodyText1"/>
          <w:b/>
          <w:sz w:val="22"/>
          <w:szCs w:val="22"/>
        </w:rPr>
        <w:t>5.</w:t>
      </w:r>
      <w:r w:rsidRPr="00603E4F">
        <w:rPr>
          <w:rStyle w:val="BodyText1"/>
          <w:sz w:val="22"/>
          <w:szCs w:val="22"/>
        </w:rPr>
        <w:t xml:space="preserve"> </w:t>
      </w:r>
      <w:r w:rsidR="007C4214" w:rsidRPr="00603E4F">
        <w:rPr>
          <w:rStyle w:val="BodyText1"/>
          <w:sz w:val="22"/>
          <w:szCs w:val="22"/>
        </w:rPr>
        <w:t>Section eight of the Principal Act is amended by adding at the end thereof the following sub-section:—</w:t>
      </w:r>
    </w:p>
    <w:p w:rsidR="00754FA4" w:rsidRPr="00603E4F" w:rsidRDefault="007C4214" w:rsidP="00EE21DD">
      <w:pPr>
        <w:pStyle w:val="BodyText3"/>
        <w:widowControl/>
        <w:shd w:val="clear" w:color="auto" w:fill="auto"/>
        <w:spacing w:line="240" w:lineRule="auto"/>
        <w:ind w:firstLine="432"/>
        <w:rPr>
          <w:sz w:val="22"/>
          <w:szCs w:val="22"/>
        </w:rPr>
      </w:pPr>
      <w:r w:rsidRPr="00603E4F">
        <w:rPr>
          <w:rStyle w:val="BodyText1"/>
          <w:sz w:val="22"/>
          <w:szCs w:val="22"/>
        </w:rPr>
        <w:t>“(4.) This section does not limit the payment of bounty in respect of flax fibre produced on or after the first day of November, One thousand nine hundred and fifty-six, and sold on or after the first day of November, One thousand nine hundred and fifty-seven.”.</w:t>
      </w:r>
    </w:p>
    <w:sectPr w:rsidR="00754FA4" w:rsidRPr="00603E4F" w:rsidSect="00EE21DD">
      <w:headerReference w:type="even" r:id="rId8"/>
      <w:footnotePr>
        <w:numFmt w:val="chicago"/>
        <w:numRestart w:val="eachPage"/>
      </w:footnotePr>
      <w:type w:val="continuous"/>
      <w:pgSz w:w="11909" w:h="16834" w:code="9"/>
      <w:pgMar w:top="1440" w:right="1440" w:bottom="1440" w:left="1440" w:header="720" w:footer="6" w:gutter="56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43" w:rsidRDefault="00E44F43" w:rsidP="00754FA4">
      <w:r>
        <w:separator/>
      </w:r>
    </w:p>
  </w:endnote>
  <w:endnote w:type="continuationSeparator" w:id="0">
    <w:p w:rsidR="00E44F43" w:rsidRDefault="00E44F43" w:rsidP="0075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43" w:rsidRDefault="00E44F43">
      <w:r>
        <w:separator/>
      </w:r>
    </w:p>
  </w:footnote>
  <w:footnote w:type="continuationSeparator" w:id="0">
    <w:p w:rsidR="00E44F43" w:rsidRDefault="00E44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0E" w:rsidRPr="00735866" w:rsidRDefault="0089260E" w:rsidP="00EE21DD">
    <w:pPr>
      <w:pStyle w:val="Bodytext90"/>
      <w:shd w:val="clear" w:color="auto" w:fill="auto"/>
      <w:spacing w:line="240" w:lineRule="auto"/>
      <w:rPr>
        <w:sz w:val="20"/>
        <w:szCs w:val="20"/>
      </w:rPr>
    </w:pPr>
    <w:r w:rsidRPr="00735866">
      <w:rPr>
        <w:sz w:val="20"/>
        <w:szCs w:val="20"/>
      </w:rPr>
      <w:t>1957.</w:t>
    </w:r>
    <w:r w:rsidRPr="00735866">
      <w:rPr>
        <w:sz w:val="20"/>
        <w:szCs w:val="20"/>
      </w:rPr>
      <w:ptab w:relativeTo="margin" w:alignment="center" w:leader="none"/>
    </w:r>
    <w:r w:rsidRPr="00EE21DD">
      <w:rPr>
        <w:rStyle w:val="Bodytext"/>
        <w:i/>
        <w:iCs/>
        <w:sz w:val="20"/>
        <w:szCs w:val="20"/>
      </w:rPr>
      <w:t>Flax Fibre Bounty</w:t>
    </w:r>
    <w:r w:rsidRPr="00735866">
      <w:rPr>
        <w:rStyle w:val="Bodytext"/>
        <w:sz w:val="20"/>
        <w:szCs w:val="20"/>
      </w:rPr>
      <w:t xml:space="preserve"> </w:t>
    </w:r>
    <w:r w:rsidRPr="00EE21DD">
      <w:rPr>
        <w:rStyle w:val="Bodytext"/>
        <w:sz w:val="20"/>
        <w:szCs w:val="20"/>
      </w:rPr>
      <w:t>(</w:t>
    </w:r>
    <w:r w:rsidRPr="00EE21DD">
      <w:rPr>
        <w:rStyle w:val="Bodytext"/>
        <w:i/>
        <w:iCs/>
        <w:sz w:val="20"/>
        <w:szCs w:val="20"/>
      </w:rPr>
      <w:t>No.</w:t>
    </w:r>
    <w:r w:rsidRPr="00EE21DD">
      <w:rPr>
        <w:rStyle w:val="Bodytext"/>
        <w:sz w:val="20"/>
        <w:szCs w:val="20"/>
      </w:rPr>
      <w:t xml:space="preserve"> 2</w:t>
    </w:r>
    <w:r w:rsidRPr="00735866">
      <w:rPr>
        <w:rStyle w:val="Bodytext"/>
        <w:sz w:val="20"/>
        <w:szCs w:val="20"/>
      </w:rPr>
      <w:t>).</w:t>
    </w:r>
    <w:r w:rsidRPr="00735866">
      <w:rPr>
        <w:sz w:val="20"/>
        <w:szCs w:val="20"/>
      </w:rPr>
      <w:ptab w:relativeTo="margin" w:alignment="right" w:leader="none"/>
    </w:r>
    <w:r w:rsidRPr="00735866">
      <w:rPr>
        <w:rStyle w:val="Bodytext"/>
        <w:sz w:val="20"/>
        <w:szCs w:val="20"/>
      </w:rPr>
      <w:t>No. 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D4776"/>
    <w:multiLevelType w:val="multilevel"/>
    <w:tmpl w:val="6066C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EA10D5"/>
    <w:multiLevelType w:val="multilevel"/>
    <w:tmpl w:val="C88413E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11265"/>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754FA4"/>
    <w:rsid w:val="00042807"/>
    <w:rsid w:val="0004453D"/>
    <w:rsid w:val="000637E0"/>
    <w:rsid w:val="000C6DC3"/>
    <w:rsid w:val="00136ED4"/>
    <w:rsid w:val="001D6E00"/>
    <w:rsid w:val="002E5A38"/>
    <w:rsid w:val="00324D40"/>
    <w:rsid w:val="00330133"/>
    <w:rsid w:val="0035329E"/>
    <w:rsid w:val="00454984"/>
    <w:rsid w:val="004B0516"/>
    <w:rsid w:val="005B45EC"/>
    <w:rsid w:val="00603E4F"/>
    <w:rsid w:val="0063510C"/>
    <w:rsid w:val="006A75FD"/>
    <w:rsid w:val="006C3F88"/>
    <w:rsid w:val="00735866"/>
    <w:rsid w:val="00747BF4"/>
    <w:rsid w:val="00754FA4"/>
    <w:rsid w:val="00761444"/>
    <w:rsid w:val="007C4214"/>
    <w:rsid w:val="007E5A38"/>
    <w:rsid w:val="0089260E"/>
    <w:rsid w:val="00A7338F"/>
    <w:rsid w:val="00B65F22"/>
    <w:rsid w:val="00BC2A03"/>
    <w:rsid w:val="00CB6898"/>
    <w:rsid w:val="00CF3CD1"/>
    <w:rsid w:val="00CF5291"/>
    <w:rsid w:val="00E44F43"/>
    <w:rsid w:val="00E811B2"/>
    <w:rsid w:val="00E9734A"/>
    <w:rsid w:val="00EE21DD"/>
    <w:rsid w:val="00F70A31"/>
    <w:rsid w:val="00F8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FA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4FA4"/>
    <w:rPr>
      <w:color w:val="0066CC"/>
      <w:u w:val="single"/>
    </w:rPr>
  </w:style>
  <w:style w:type="character" w:customStyle="1" w:styleId="Footnote">
    <w:name w:val="Footnote_"/>
    <w:basedOn w:val="DefaultParagraphFont"/>
    <w:link w:val="Footnote0"/>
    <w:rsid w:val="00754FA4"/>
    <w:rPr>
      <w:rFonts w:ascii="Times New Roman" w:eastAsia="Times New Roman" w:hAnsi="Times New Roman" w:cs="Times New Roman"/>
      <w:b w:val="0"/>
      <w:bCs w:val="0"/>
      <w:i w:val="0"/>
      <w:iCs w:val="0"/>
      <w:smallCaps w:val="0"/>
      <w:strike w:val="0"/>
      <w:sz w:val="13"/>
      <w:szCs w:val="13"/>
      <w:u w:val="none"/>
    </w:rPr>
  </w:style>
  <w:style w:type="character" w:customStyle="1" w:styleId="Bodytext5">
    <w:name w:val="Body text (5)_"/>
    <w:basedOn w:val="DefaultParagraphFont"/>
    <w:link w:val="Bodytext50"/>
    <w:rsid w:val="00754FA4"/>
    <w:rPr>
      <w:rFonts w:ascii="Times New Roman" w:eastAsia="Times New Roman" w:hAnsi="Times New Roman" w:cs="Times New Roman"/>
      <w:b w:val="0"/>
      <w:bCs w:val="0"/>
      <w:i w:val="0"/>
      <w:iCs w:val="0"/>
      <w:smallCaps w:val="0"/>
      <w:strike w:val="0"/>
      <w:sz w:val="13"/>
      <w:szCs w:val="13"/>
      <w:u w:val="none"/>
    </w:rPr>
  </w:style>
  <w:style w:type="character" w:customStyle="1" w:styleId="Bodytext51">
    <w:name w:val="Body text (5)"/>
    <w:basedOn w:val="Bodytext5"/>
    <w:rsid w:val="00754F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9">
    <w:name w:val="Body text (9)_"/>
    <w:basedOn w:val="DefaultParagraphFont"/>
    <w:link w:val="Bodytext90"/>
    <w:rsid w:val="00754FA4"/>
    <w:rPr>
      <w:rFonts w:ascii="Times New Roman" w:eastAsia="Times New Roman" w:hAnsi="Times New Roman" w:cs="Times New Roman"/>
      <w:b w:val="0"/>
      <w:bCs w:val="0"/>
      <w:i w:val="0"/>
      <w:iCs w:val="0"/>
      <w:smallCaps w:val="0"/>
      <w:strike w:val="0"/>
      <w:sz w:val="21"/>
      <w:szCs w:val="21"/>
      <w:u w:val="none"/>
    </w:rPr>
  </w:style>
  <w:style w:type="character" w:customStyle="1" w:styleId="Bodytext910pt">
    <w:name w:val="Body text (9) + 10 pt"/>
    <w:aliases w:val="Bold"/>
    <w:basedOn w:val="Bodytext9"/>
    <w:rsid w:val="00754F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Heading22">
    <w:name w:val="Heading #2 (2)_"/>
    <w:basedOn w:val="DefaultParagraphFont"/>
    <w:link w:val="Heading220"/>
    <w:rsid w:val="00754FA4"/>
    <w:rPr>
      <w:rFonts w:ascii="Times New Roman" w:eastAsia="Times New Roman" w:hAnsi="Times New Roman" w:cs="Times New Roman"/>
      <w:b w:val="0"/>
      <w:bCs w:val="0"/>
      <w:i w:val="0"/>
      <w:iCs w:val="0"/>
      <w:smallCaps w:val="0"/>
      <w:strike w:val="0"/>
      <w:sz w:val="28"/>
      <w:szCs w:val="28"/>
      <w:u w:val="none"/>
    </w:rPr>
  </w:style>
  <w:style w:type="character" w:customStyle="1" w:styleId="Bodytext">
    <w:name w:val="Body text_"/>
    <w:basedOn w:val="DefaultParagraphFont"/>
    <w:link w:val="BodyText3"/>
    <w:rsid w:val="00754FA4"/>
    <w:rPr>
      <w:rFonts w:ascii="Times New Roman" w:eastAsia="Times New Roman" w:hAnsi="Times New Roman" w:cs="Times New Roman"/>
      <w:b w:val="0"/>
      <w:bCs w:val="0"/>
      <w:i w:val="0"/>
      <w:iCs w:val="0"/>
      <w:smallCaps w:val="0"/>
      <w:strike w:val="0"/>
      <w:sz w:val="21"/>
      <w:szCs w:val="21"/>
      <w:u w:val="none"/>
    </w:rPr>
  </w:style>
  <w:style w:type="character" w:customStyle="1" w:styleId="Heading32">
    <w:name w:val="Heading #3 (2)_"/>
    <w:basedOn w:val="DefaultParagraphFont"/>
    <w:link w:val="Heading320"/>
    <w:rsid w:val="00754FA4"/>
    <w:rPr>
      <w:rFonts w:ascii="Times New Roman" w:eastAsia="Times New Roman" w:hAnsi="Times New Roman" w:cs="Times New Roman"/>
      <w:b/>
      <w:bCs/>
      <w:i w:val="0"/>
      <w:iCs w:val="0"/>
      <w:smallCaps w:val="0"/>
      <w:strike w:val="0"/>
      <w:spacing w:val="-10"/>
      <w:sz w:val="25"/>
      <w:szCs w:val="25"/>
      <w:u w:val="none"/>
    </w:rPr>
  </w:style>
  <w:style w:type="character" w:customStyle="1" w:styleId="Bodytext30">
    <w:name w:val="Body text (3)_"/>
    <w:basedOn w:val="DefaultParagraphFont"/>
    <w:link w:val="Bodytext31"/>
    <w:rsid w:val="00754FA4"/>
    <w:rPr>
      <w:rFonts w:ascii="Times New Roman" w:eastAsia="Times New Roman" w:hAnsi="Times New Roman" w:cs="Times New Roman"/>
      <w:b/>
      <w:bCs/>
      <w:i w:val="0"/>
      <w:iCs w:val="0"/>
      <w:smallCaps w:val="0"/>
      <w:strike w:val="0"/>
      <w:sz w:val="25"/>
      <w:szCs w:val="25"/>
      <w:u w:val="none"/>
    </w:rPr>
  </w:style>
  <w:style w:type="character" w:customStyle="1" w:styleId="Bodytext32">
    <w:name w:val="Body text (3)"/>
    <w:basedOn w:val="Bodytext30"/>
    <w:rsid w:val="00754FA4"/>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312pt">
    <w:name w:val="Body text (3) + 12 pt"/>
    <w:aliases w:val="Italic"/>
    <w:basedOn w:val="Bodytext30"/>
    <w:rsid w:val="00754FA4"/>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7">
    <w:name w:val="Body text (7)_"/>
    <w:basedOn w:val="DefaultParagraphFont"/>
    <w:link w:val="Bodytext70"/>
    <w:rsid w:val="00754FA4"/>
    <w:rPr>
      <w:rFonts w:ascii="Times New Roman" w:eastAsia="Times New Roman" w:hAnsi="Times New Roman" w:cs="Times New Roman"/>
      <w:b/>
      <w:bCs/>
      <w:i w:val="0"/>
      <w:iCs w:val="0"/>
      <w:smallCaps w:val="0"/>
      <w:strike w:val="0"/>
      <w:sz w:val="23"/>
      <w:szCs w:val="23"/>
      <w:u w:val="none"/>
    </w:rPr>
  </w:style>
  <w:style w:type="character" w:customStyle="1" w:styleId="Bodytext8">
    <w:name w:val="Body text (8)_"/>
    <w:basedOn w:val="DefaultParagraphFont"/>
    <w:link w:val="Bodytext80"/>
    <w:rsid w:val="00754FA4"/>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sid w:val="00754F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sid w:val="00754FA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
    <w:name w:val="Body text (2)_"/>
    <w:basedOn w:val="DefaultParagraphFont"/>
    <w:link w:val="Bodytext20"/>
    <w:rsid w:val="00754FA4"/>
    <w:rPr>
      <w:rFonts w:ascii="Times New Roman" w:eastAsia="Times New Roman" w:hAnsi="Times New Roman" w:cs="Times New Roman"/>
      <w:b w:val="0"/>
      <w:bCs w:val="0"/>
      <w:i/>
      <w:iCs/>
      <w:smallCaps w:val="0"/>
      <w:strike w:val="0"/>
      <w:sz w:val="21"/>
      <w:szCs w:val="21"/>
      <w:u w:val="none"/>
    </w:rPr>
  </w:style>
  <w:style w:type="character" w:customStyle="1" w:styleId="Bodytext125pt">
    <w:name w:val="Body text + 12.5 pt"/>
    <w:aliases w:val="Bold,Spacing 0 pt"/>
    <w:basedOn w:val="Bodytext"/>
    <w:rsid w:val="00754FA4"/>
    <w:rPr>
      <w:rFonts w:ascii="Times New Roman" w:eastAsia="Times New Roman" w:hAnsi="Times New Roman" w:cs="Times New Roman"/>
      <w:b/>
      <w:bCs/>
      <w:i w:val="0"/>
      <w:iCs w:val="0"/>
      <w:smallCaps w:val="0"/>
      <w:strike w:val="0"/>
      <w:color w:val="000000"/>
      <w:spacing w:val="-10"/>
      <w:w w:val="100"/>
      <w:position w:val="0"/>
      <w:sz w:val="25"/>
      <w:szCs w:val="25"/>
      <w:u w:val="none"/>
      <w:lang w:val="en-US"/>
    </w:rPr>
  </w:style>
  <w:style w:type="character" w:customStyle="1" w:styleId="Bodytext10pt">
    <w:name w:val="Body text + 10 pt"/>
    <w:aliases w:val="Bold"/>
    <w:basedOn w:val="Bodytext"/>
    <w:rsid w:val="00754FA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1">
    <w:name w:val="Body Text2"/>
    <w:basedOn w:val="Bodytext"/>
    <w:rsid w:val="00754FA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8pt">
    <w:name w:val="Body text + 8 pt"/>
    <w:basedOn w:val="Bodytext"/>
    <w:rsid w:val="00754F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paragraph" w:customStyle="1" w:styleId="Footnote0">
    <w:name w:val="Footnote"/>
    <w:basedOn w:val="Normal"/>
    <w:link w:val="Footnote"/>
    <w:rsid w:val="00754FA4"/>
    <w:pPr>
      <w:shd w:val="clear" w:color="auto" w:fill="FFFFFF"/>
      <w:spacing w:line="0" w:lineRule="atLeast"/>
    </w:pPr>
    <w:rPr>
      <w:rFonts w:ascii="Times New Roman" w:eastAsia="Times New Roman" w:hAnsi="Times New Roman" w:cs="Times New Roman"/>
      <w:sz w:val="13"/>
      <w:szCs w:val="13"/>
    </w:rPr>
  </w:style>
  <w:style w:type="paragraph" w:customStyle="1" w:styleId="Bodytext50">
    <w:name w:val="Body text (5)"/>
    <w:basedOn w:val="Normal"/>
    <w:link w:val="Bodytext5"/>
    <w:rsid w:val="00754FA4"/>
    <w:pPr>
      <w:shd w:val="clear" w:color="auto" w:fill="FFFFFF"/>
      <w:spacing w:line="0" w:lineRule="atLeast"/>
      <w:jc w:val="both"/>
    </w:pPr>
    <w:rPr>
      <w:rFonts w:ascii="Times New Roman" w:eastAsia="Times New Roman" w:hAnsi="Times New Roman" w:cs="Times New Roman"/>
      <w:sz w:val="13"/>
      <w:szCs w:val="13"/>
    </w:rPr>
  </w:style>
  <w:style w:type="paragraph" w:customStyle="1" w:styleId="Bodytext90">
    <w:name w:val="Body text (9)"/>
    <w:basedOn w:val="Normal"/>
    <w:link w:val="Bodytext9"/>
    <w:rsid w:val="00754FA4"/>
    <w:pPr>
      <w:shd w:val="clear" w:color="auto" w:fill="FFFFFF"/>
      <w:spacing w:line="0" w:lineRule="atLeast"/>
    </w:pPr>
    <w:rPr>
      <w:rFonts w:ascii="Times New Roman" w:eastAsia="Times New Roman" w:hAnsi="Times New Roman" w:cs="Times New Roman"/>
      <w:sz w:val="21"/>
      <w:szCs w:val="21"/>
    </w:rPr>
  </w:style>
  <w:style w:type="paragraph" w:customStyle="1" w:styleId="Heading220">
    <w:name w:val="Heading #2 (2)"/>
    <w:basedOn w:val="Normal"/>
    <w:link w:val="Heading22"/>
    <w:rsid w:val="00754FA4"/>
    <w:pPr>
      <w:shd w:val="clear" w:color="auto" w:fill="FFFFFF"/>
      <w:spacing w:line="0" w:lineRule="atLeast"/>
      <w:jc w:val="center"/>
      <w:outlineLvl w:val="1"/>
    </w:pPr>
    <w:rPr>
      <w:rFonts w:ascii="Times New Roman" w:eastAsia="Times New Roman" w:hAnsi="Times New Roman" w:cs="Times New Roman"/>
      <w:sz w:val="28"/>
      <w:szCs w:val="28"/>
    </w:rPr>
  </w:style>
  <w:style w:type="paragraph" w:customStyle="1" w:styleId="Heading320">
    <w:name w:val="Heading #3 (2)"/>
    <w:basedOn w:val="Normal"/>
    <w:link w:val="Heading32"/>
    <w:rsid w:val="00754FA4"/>
    <w:pPr>
      <w:shd w:val="clear" w:color="auto" w:fill="FFFFFF"/>
      <w:spacing w:line="0" w:lineRule="atLeast"/>
      <w:jc w:val="center"/>
      <w:outlineLvl w:val="2"/>
    </w:pPr>
    <w:rPr>
      <w:rFonts w:ascii="Times New Roman" w:eastAsia="Times New Roman" w:hAnsi="Times New Roman" w:cs="Times New Roman"/>
      <w:b/>
      <w:bCs/>
      <w:spacing w:val="-10"/>
      <w:sz w:val="25"/>
      <w:szCs w:val="25"/>
    </w:rPr>
  </w:style>
  <w:style w:type="paragraph" w:customStyle="1" w:styleId="Bodytext31">
    <w:name w:val="Body text (3)"/>
    <w:basedOn w:val="Normal"/>
    <w:link w:val="Bodytext30"/>
    <w:rsid w:val="00754FA4"/>
    <w:pPr>
      <w:shd w:val="clear" w:color="auto" w:fill="FFFFFF"/>
      <w:spacing w:line="278" w:lineRule="exact"/>
      <w:ind w:hanging="440"/>
      <w:jc w:val="both"/>
    </w:pPr>
    <w:rPr>
      <w:rFonts w:ascii="Times New Roman" w:eastAsia="Times New Roman" w:hAnsi="Times New Roman" w:cs="Times New Roman"/>
      <w:b/>
      <w:bCs/>
      <w:sz w:val="25"/>
      <w:szCs w:val="25"/>
    </w:rPr>
  </w:style>
  <w:style w:type="paragraph" w:customStyle="1" w:styleId="Bodytext70">
    <w:name w:val="Body text (7)"/>
    <w:basedOn w:val="Normal"/>
    <w:link w:val="Bodytext7"/>
    <w:rsid w:val="00754FA4"/>
    <w:pPr>
      <w:shd w:val="clear" w:color="auto" w:fill="FFFFFF"/>
      <w:spacing w:line="0" w:lineRule="atLeast"/>
      <w:jc w:val="right"/>
    </w:pPr>
    <w:rPr>
      <w:rFonts w:ascii="Times New Roman" w:eastAsia="Times New Roman" w:hAnsi="Times New Roman" w:cs="Times New Roman"/>
      <w:b/>
      <w:bCs/>
      <w:sz w:val="23"/>
      <w:szCs w:val="23"/>
    </w:rPr>
  </w:style>
  <w:style w:type="paragraph" w:customStyle="1" w:styleId="Bodytext80">
    <w:name w:val="Body text (8)"/>
    <w:basedOn w:val="Normal"/>
    <w:link w:val="Bodytext8"/>
    <w:rsid w:val="00754FA4"/>
    <w:pPr>
      <w:shd w:val="clear" w:color="auto" w:fill="FFFFFF"/>
      <w:spacing w:line="221" w:lineRule="exact"/>
      <w:jc w:val="both"/>
    </w:pPr>
    <w:rPr>
      <w:rFonts w:ascii="Times New Roman" w:eastAsia="Times New Roman" w:hAnsi="Times New Roman" w:cs="Times New Roman"/>
      <w:sz w:val="21"/>
      <w:szCs w:val="21"/>
    </w:rPr>
  </w:style>
  <w:style w:type="paragraph" w:customStyle="1" w:styleId="BodyText3">
    <w:name w:val="Body Text3"/>
    <w:basedOn w:val="Normal"/>
    <w:link w:val="Bodytext"/>
    <w:rsid w:val="00754FA4"/>
    <w:pPr>
      <w:shd w:val="clear" w:color="auto" w:fill="FFFFFF"/>
      <w:spacing w:line="221" w:lineRule="exact"/>
      <w:ind w:firstLine="440"/>
      <w:jc w:val="both"/>
    </w:pPr>
    <w:rPr>
      <w:rFonts w:ascii="Times New Roman" w:eastAsia="Times New Roman" w:hAnsi="Times New Roman" w:cs="Times New Roman"/>
      <w:sz w:val="21"/>
      <w:szCs w:val="21"/>
    </w:rPr>
  </w:style>
  <w:style w:type="paragraph" w:customStyle="1" w:styleId="Bodytext20">
    <w:name w:val="Body text (2)"/>
    <w:basedOn w:val="Normal"/>
    <w:link w:val="Bodytext2"/>
    <w:rsid w:val="00754FA4"/>
    <w:pPr>
      <w:shd w:val="clear" w:color="auto" w:fill="FFFFFF"/>
      <w:spacing w:line="0" w:lineRule="atLeast"/>
      <w:jc w:val="center"/>
    </w:pPr>
    <w:rPr>
      <w:rFonts w:ascii="Times New Roman" w:eastAsia="Times New Roman" w:hAnsi="Times New Roman" w:cs="Times New Roman"/>
      <w:i/>
      <w:iCs/>
      <w:sz w:val="21"/>
      <w:szCs w:val="21"/>
    </w:rPr>
  </w:style>
  <w:style w:type="paragraph" w:styleId="Header">
    <w:name w:val="header"/>
    <w:basedOn w:val="Normal"/>
    <w:link w:val="HeaderChar"/>
    <w:uiPriority w:val="99"/>
    <w:semiHidden/>
    <w:unhideWhenUsed/>
    <w:rsid w:val="00735866"/>
    <w:pPr>
      <w:tabs>
        <w:tab w:val="center" w:pos="4513"/>
        <w:tab w:val="right" w:pos="9026"/>
      </w:tabs>
    </w:pPr>
  </w:style>
  <w:style w:type="character" w:customStyle="1" w:styleId="HeaderChar">
    <w:name w:val="Header Char"/>
    <w:basedOn w:val="DefaultParagraphFont"/>
    <w:link w:val="Header"/>
    <w:uiPriority w:val="99"/>
    <w:semiHidden/>
    <w:rsid w:val="00735866"/>
    <w:rPr>
      <w:color w:val="000000"/>
    </w:rPr>
  </w:style>
  <w:style w:type="paragraph" w:styleId="Footer">
    <w:name w:val="footer"/>
    <w:basedOn w:val="Normal"/>
    <w:link w:val="FooterChar"/>
    <w:uiPriority w:val="99"/>
    <w:semiHidden/>
    <w:unhideWhenUsed/>
    <w:rsid w:val="00735866"/>
    <w:pPr>
      <w:tabs>
        <w:tab w:val="center" w:pos="4513"/>
        <w:tab w:val="right" w:pos="9026"/>
      </w:tabs>
    </w:pPr>
  </w:style>
  <w:style w:type="character" w:customStyle="1" w:styleId="FooterChar">
    <w:name w:val="Footer Char"/>
    <w:basedOn w:val="DefaultParagraphFont"/>
    <w:link w:val="Footer"/>
    <w:uiPriority w:val="99"/>
    <w:semiHidden/>
    <w:rsid w:val="00735866"/>
    <w:rPr>
      <w:color w:val="000000"/>
    </w:rPr>
  </w:style>
  <w:style w:type="paragraph" w:styleId="BalloonText">
    <w:name w:val="Balloon Text"/>
    <w:basedOn w:val="Normal"/>
    <w:link w:val="BalloonTextChar"/>
    <w:uiPriority w:val="99"/>
    <w:semiHidden/>
    <w:unhideWhenUsed/>
    <w:rsid w:val="00735866"/>
    <w:rPr>
      <w:rFonts w:ascii="Tahoma" w:hAnsi="Tahoma" w:cs="Tahoma"/>
      <w:sz w:val="16"/>
      <w:szCs w:val="16"/>
    </w:rPr>
  </w:style>
  <w:style w:type="character" w:customStyle="1" w:styleId="BalloonTextChar">
    <w:name w:val="Balloon Text Char"/>
    <w:basedOn w:val="DefaultParagraphFont"/>
    <w:link w:val="BalloonText"/>
    <w:uiPriority w:val="99"/>
    <w:semiHidden/>
    <w:rsid w:val="0073586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cp:revision>
  <dcterms:created xsi:type="dcterms:W3CDTF">2008-07-31T00:39:00Z</dcterms:created>
  <dcterms:modified xsi:type="dcterms:W3CDTF">2018-07-18T22:57:00Z</dcterms:modified>
</cp:coreProperties>
</file>