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D90" w:rsidRDefault="00CE1D90" w:rsidP="00F12606">
      <w:pPr>
        <w:spacing w:before="6120" w:after="0" w:line="240" w:lineRule="auto"/>
        <w:jc w:val="center"/>
        <w:rPr>
          <w:rFonts w:ascii="Times New Roman" w:eastAsia="Century Schoolbook" w:hAnsi="Times New Roman" w:cs="Times New Roman"/>
          <w:sz w:val="36"/>
          <w:szCs w:val="36"/>
          <w:lang w:val="en-US" w:eastAsia="en-US"/>
        </w:rPr>
      </w:pPr>
      <w:r w:rsidRPr="0035089D">
        <w:rPr>
          <w:rFonts w:ascii="Times New Roman" w:eastAsia="Century Schoolbook" w:hAnsi="Times New Roman" w:cs="Times New Roman"/>
          <w:sz w:val="36"/>
          <w:szCs w:val="36"/>
          <w:lang w:val="en-US" w:eastAsia="en-US"/>
        </w:rPr>
        <w:t>ACTS INTERPRETATION.</w:t>
      </w:r>
    </w:p>
    <w:p w:rsidR="0035089D" w:rsidRPr="00A82DB8" w:rsidRDefault="0035089D" w:rsidP="0035089D">
      <w:pPr>
        <w:pBdr>
          <w:bottom w:val="single" w:sz="4" w:space="1" w:color="auto"/>
        </w:pBdr>
        <w:spacing w:after="120" w:line="240" w:lineRule="auto"/>
        <w:ind w:left="3888" w:right="3888"/>
        <w:jc w:val="center"/>
        <w:rPr>
          <w:rFonts w:ascii="Times New Roman" w:eastAsia="Century Schoolbook" w:hAnsi="Times New Roman" w:cs="Times New Roman"/>
          <w:sz w:val="12"/>
          <w:szCs w:val="12"/>
        </w:rPr>
      </w:pPr>
    </w:p>
    <w:p w:rsidR="00CE1D90" w:rsidRPr="0035089D" w:rsidRDefault="00CE1D90" w:rsidP="0035089D">
      <w:pPr>
        <w:spacing w:after="120" w:line="240" w:lineRule="auto"/>
        <w:jc w:val="center"/>
        <w:rPr>
          <w:rFonts w:ascii="Times New Roman" w:eastAsia="Times New Roman" w:hAnsi="Times New Roman" w:cs="Times New Roman"/>
          <w:sz w:val="28"/>
        </w:rPr>
      </w:pPr>
      <w:r w:rsidRPr="0035089D">
        <w:rPr>
          <w:rFonts w:ascii="Times New Roman" w:eastAsia="Times New Roman" w:hAnsi="Times New Roman" w:cs="Times New Roman"/>
          <w:b/>
          <w:bCs/>
          <w:sz w:val="28"/>
          <w:lang w:val="en-US" w:eastAsia="en-US"/>
        </w:rPr>
        <w:t>No. 69 of 1957.</w:t>
      </w:r>
    </w:p>
    <w:p w:rsidR="00CE1D90" w:rsidRPr="0035089D" w:rsidRDefault="00CE1D90" w:rsidP="0035089D">
      <w:pPr>
        <w:spacing w:after="120" w:line="240" w:lineRule="auto"/>
        <w:jc w:val="center"/>
        <w:rPr>
          <w:rFonts w:ascii="Times New Roman" w:eastAsia="Times New Roman" w:hAnsi="Times New Roman" w:cs="Times New Roman"/>
          <w:sz w:val="26"/>
          <w:szCs w:val="26"/>
        </w:rPr>
      </w:pPr>
      <w:r w:rsidRPr="0035089D">
        <w:rPr>
          <w:rFonts w:ascii="Times New Roman" w:eastAsia="Times New Roman" w:hAnsi="Times New Roman" w:cs="Times New Roman"/>
          <w:sz w:val="26"/>
          <w:szCs w:val="26"/>
          <w:lang w:val="en-US" w:eastAsia="en-US"/>
        </w:rPr>
        <w:t xml:space="preserve">An Act to amend the </w:t>
      </w:r>
      <w:r w:rsidRPr="0035089D">
        <w:rPr>
          <w:rFonts w:ascii="Times New Roman" w:eastAsia="Times New Roman" w:hAnsi="Times New Roman" w:cs="Times New Roman"/>
          <w:i/>
          <w:iCs/>
          <w:sz w:val="26"/>
          <w:szCs w:val="26"/>
          <w:lang w:val="en-US" w:eastAsia="en-US"/>
        </w:rPr>
        <w:t>Acts Interpretation Act</w:t>
      </w:r>
      <w:r w:rsidR="00CD6199">
        <w:rPr>
          <w:rFonts w:ascii="Times New Roman" w:eastAsia="Times New Roman" w:hAnsi="Times New Roman" w:cs="Times New Roman"/>
          <w:i/>
          <w:iCs/>
          <w:sz w:val="26"/>
          <w:szCs w:val="26"/>
          <w:lang w:val="en-US" w:eastAsia="en-US"/>
        </w:rPr>
        <w:t xml:space="preserve"> </w:t>
      </w:r>
      <w:r w:rsidRPr="0035089D">
        <w:rPr>
          <w:rFonts w:ascii="Times New Roman" w:eastAsia="Times New Roman" w:hAnsi="Times New Roman" w:cs="Times New Roman"/>
          <w:sz w:val="26"/>
          <w:szCs w:val="26"/>
          <w:lang w:val="en-US" w:eastAsia="en-US"/>
        </w:rPr>
        <w:t>1901-1950.</w:t>
      </w:r>
    </w:p>
    <w:p w:rsidR="00CE1D90" w:rsidRPr="0035089D" w:rsidRDefault="00CE1D90" w:rsidP="0035089D">
      <w:pPr>
        <w:spacing w:after="120" w:line="240" w:lineRule="auto"/>
        <w:jc w:val="right"/>
        <w:rPr>
          <w:rFonts w:ascii="Times New Roman" w:eastAsia="Times New Roman" w:hAnsi="Times New Roman" w:cs="Times New Roman"/>
          <w:sz w:val="26"/>
          <w:szCs w:val="26"/>
        </w:rPr>
      </w:pPr>
      <w:r w:rsidRPr="0035089D">
        <w:rPr>
          <w:rFonts w:ascii="Times New Roman" w:eastAsia="Times New Roman" w:hAnsi="Times New Roman" w:cs="Times New Roman"/>
          <w:sz w:val="26"/>
          <w:szCs w:val="26"/>
          <w:lang w:val="en-US" w:eastAsia="en-US"/>
        </w:rPr>
        <w:t>[Assented to 5th December, 1957.]</w:t>
      </w:r>
    </w:p>
    <w:p w:rsidR="00CE1D90" w:rsidRPr="00E46DBD" w:rsidRDefault="00CE1D90" w:rsidP="00A82DB8">
      <w:pPr>
        <w:spacing w:after="0" w:line="240" w:lineRule="auto"/>
        <w:jc w:val="both"/>
        <w:rPr>
          <w:rFonts w:ascii="Times New Roman" w:eastAsia="Times New Roman" w:hAnsi="Times New Roman" w:cs="Times New Roman"/>
          <w:szCs w:val="22"/>
        </w:rPr>
      </w:pPr>
      <w:r w:rsidRPr="00E46DBD">
        <w:rPr>
          <w:rFonts w:ascii="Times New Roman" w:eastAsia="Sylfaen" w:hAnsi="Times New Roman" w:cs="Times New Roman"/>
          <w:szCs w:val="22"/>
          <w:lang w:val="en-US" w:eastAsia="en-US"/>
        </w:rPr>
        <w:t>B</w:t>
      </w:r>
      <w:r w:rsidRPr="00E46DBD">
        <w:rPr>
          <w:rFonts w:ascii="Times New Roman" w:eastAsia="Times New Roman" w:hAnsi="Times New Roman" w:cs="Times New Roman"/>
          <w:szCs w:val="22"/>
          <w:lang w:val="en-US" w:eastAsia="en-US"/>
        </w:rPr>
        <w:t>E it enacted by the Queen</w:t>
      </w:r>
      <w:r w:rsidR="00451923" w:rsidRPr="00E46DBD">
        <w:rPr>
          <w:rFonts w:ascii="Times New Roman" w:eastAsia="Times New Roman" w:hAnsi="Times New Roman" w:cs="Times New Roman"/>
          <w:szCs w:val="22"/>
          <w:lang w:val="en-US" w:eastAsia="en-US"/>
        </w:rPr>
        <w:t>’</w:t>
      </w:r>
      <w:r w:rsidRPr="00E46DBD">
        <w:rPr>
          <w:rFonts w:ascii="Times New Roman" w:eastAsia="Times New Roman" w:hAnsi="Times New Roman" w:cs="Times New Roman"/>
          <w:szCs w:val="22"/>
          <w:lang w:val="en-US" w:eastAsia="en-US"/>
        </w:rPr>
        <w:t>s Most Excellent Majesty, the Senate, and</w:t>
      </w:r>
      <w:r w:rsidR="00F72EEA" w:rsidRPr="00E46DBD">
        <w:rPr>
          <w:rFonts w:ascii="Times New Roman" w:eastAsia="Times New Roman" w:hAnsi="Times New Roman" w:cs="Times New Roman"/>
          <w:szCs w:val="22"/>
          <w:lang w:val="en-US" w:eastAsia="en-US"/>
        </w:rPr>
        <w:t xml:space="preserve"> </w:t>
      </w:r>
      <w:r w:rsidRPr="00E46DBD">
        <w:rPr>
          <w:rFonts w:ascii="Times New Roman" w:eastAsia="Times New Roman" w:hAnsi="Times New Roman" w:cs="Times New Roman"/>
          <w:szCs w:val="22"/>
          <w:lang w:val="en-US" w:eastAsia="en-US"/>
        </w:rPr>
        <w:t>the</w:t>
      </w:r>
      <w:r w:rsidR="00F72EEA" w:rsidRPr="00E46DBD">
        <w:rPr>
          <w:rFonts w:ascii="Times New Roman" w:eastAsia="Times New Roman" w:hAnsi="Times New Roman" w:cs="Times New Roman"/>
          <w:szCs w:val="22"/>
          <w:lang w:val="en-US" w:eastAsia="en-US"/>
        </w:rPr>
        <w:t xml:space="preserve"> </w:t>
      </w:r>
      <w:r w:rsidRPr="00E46DBD">
        <w:rPr>
          <w:rFonts w:ascii="Times New Roman" w:eastAsia="Times New Roman" w:hAnsi="Times New Roman" w:cs="Times New Roman"/>
          <w:szCs w:val="22"/>
          <w:lang w:val="en-US" w:eastAsia="en-US"/>
        </w:rPr>
        <w:t>House</w:t>
      </w:r>
      <w:r w:rsidR="00F72EEA" w:rsidRPr="00E46DBD">
        <w:rPr>
          <w:rFonts w:ascii="Times New Roman" w:eastAsia="Times New Roman" w:hAnsi="Times New Roman" w:cs="Times New Roman"/>
          <w:szCs w:val="22"/>
          <w:lang w:val="en-US" w:eastAsia="en-US"/>
        </w:rPr>
        <w:t xml:space="preserve"> </w:t>
      </w:r>
      <w:r w:rsidRPr="00E46DBD">
        <w:rPr>
          <w:rFonts w:ascii="Times New Roman" w:eastAsia="Times New Roman" w:hAnsi="Times New Roman" w:cs="Times New Roman"/>
          <w:szCs w:val="22"/>
          <w:lang w:val="en-US" w:eastAsia="en-US"/>
        </w:rPr>
        <w:t>of Representatives</w:t>
      </w:r>
      <w:r w:rsidR="00F72EEA" w:rsidRPr="00E46DBD">
        <w:rPr>
          <w:rFonts w:ascii="Times New Roman" w:eastAsia="Times New Roman" w:hAnsi="Times New Roman" w:cs="Times New Roman"/>
          <w:szCs w:val="22"/>
          <w:lang w:val="en-US" w:eastAsia="en-US"/>
        </w:rPr>
        <w:t xml:space="preserve"> </w:t>
      </w:r>
      <w:r w:rsidRPr="00E46DBD">
        <w:rPr>
          <w:rFonts w:ascii="Times New Roman" w:eastAsia="Times New Roman" w:hAnsi="Times New Roman" w:cs="Times New Roman"/>
          <w:szCs w:val="22"/>
          <w:lang w:val="en-US" w:eastAsia="en-US"/>
        </w:rPr>
        <w:t>of the Commonwealth of Australia, as follows:—</w:t>
      </w:r>
    </w:p>
    <w:p w:rsidR="00CE1D90" w:rsidRPr="0035089D" w:rsidRDefault="00CE1D90" w:rsidP="00F12606">
      <w:pPr>
        <w:spacing w:before="120" w:after="60" w:line="240" w:lineRule="auto"/>
        <w:jc w:val="both"/>
        <w:rPr>
          <w:rFonts w:ascii="Times New Roman" w:eastAsia="Times New Roman" w:hAnsi="Times New Roman" w:cs="Times New Roman"/>
          <w:sz w:val="20"/>
          <w:szCs w:val="20"/>
        </w:rPr>
      </w:pPr>
      <w:r w:rsidRPr="0035089D">
        <w:rPr>
          <w:rFonts w:ascii="Times New Roman" w:eastAsia="Times New Roman" w:hAnsi="Times New Roman" w:cs="Times New Roman"/>
          <w:b/>
          <w:bCs/>
          <w:sz w:val="20"/>
          <w:szCs w:val="20"/>
          <w:lang w:val="en-US" w:eastAsia="en-US"/>
        </w:rPr>
        <w:t>Short title and citation.</w:t>
      </w:r>
    </w:p>
    <w:p w:rsidR="00CE1D90" w:rsidRPr="00CE1D90" w:rsidRDefault="00CE1D90" w:rsidP="00F12606">
      <w:pPr>
        <w:spacing w:after="0" w:line="240" w:lineRule="auto"/>
        <w:ind w:firstLine="432"/>
        <w:jc w:val="both"/>
        <w:rPr>
          <w:rFonts w:ascii="Times New Roman" w:eastAsia="Times New Roman" w:hAnsi="Times New Roman" w:cs="Times New Roman"/>
          <w:szCs w:val="22"/>
        </w:rPr>
      </w:pPr>
      <w:r w:rsidRPr="00F72EEA">
        <w:rPr>
          <w:rFonts w:ascii="Times New Roman" w:eastAsia="Times New Roman" w:hAnsi="Times New Roman" w:cs="Times New Roman"/>
          <w:b/>
          <w:bCs/>
          <w:szCs w:val="22"/>
          <w:lang w:val="en-US" w:eastAsia="en-US"/>
        </w:rPr>
        <w:t>1.</w:t>
      </w:r>
      <w:r w:rsidRPr="00F72EEA">
        <w:rPr>
          <w:rFonts w:ascii="Times New Roman" w:eastAsia="Times New Roman" w:hAnsi="Times New Roman" w:cs="Times New Roman"/>
          <w:szCs w:val="22"/>
          <w:lang w:val="en-US" w:eastAsia="en-US"/>
        </w:rPr>
        <w:t xml:space="preserve">—(1.) This Act may be cited as the </w:t>
      </w:r>
      <w:r w:rsidRPr="00F72EEA">
        <w:rPr>
          <w:rFonts w:ascii="Times New Roman" w:eastAsia="Times New Roman" w:hAnsi="Times New Roman" w:cs="Times New Roman"/>
          <w:i/>
          <w:iCs/>
          <w:szCs w:val="22"/>
          <w:lang w:val="en-US" w:eastAsia="en-US"/>
        </w:rPr>
        <w:t xml:space="preserve">Acts Interpretation Act </w:t>
      </w:r>
      <w:r w:rsidRPr="00F72EEA">
        <w:rPr>
          <w:rFonts w:ascii="Times New Roman" w:eastAsia="Times New Roman" w:hAnsi="Times New Roman" w:cs="Times New Roman"/>
          <w:szCs w:val="22"/>
          <w:lang w:val="en-US" w:eastAsia="en-US"/>
        </w:rPr>
        <w:t>1957.</w:t>
      </w:r>
    </w:p>
    <w:p w:rsidR="00CE1D90" w:rsidRPr="00CE1D90" w:rsidRDefault="00CE1D90" w:rsidP="00F12606">
      <w:pPr>
        <w:spacing w:after="0" w:line="240" w:lineRule="auto"/>
        <w:ind w:firstLine="432"/>
        <w:jc w:val="both"/>
        <w:rPr>
          <w:rFonts w:ascii="Times New Roman" w:eastAsia="Times New Roman" w:hAnsi="Times New Roman" w:cs="Times New Roman"/>
          <w:szCs w:val="22"/>
        </w:rPr>
      </w:pPr>
      <w:r w:rsidRPr="00F72EEA">
        <w:rPr>
          <w:rFonts w:ascii="Times New Roman" w:eastAsia="Times New Roman" w:hAnsi="Times New Roman" w:cs="Times New Roman"/>
          <w:szCs w:val="22"/>
          <w:lang w:val="en-US" w:eastAsia="en-US"/>
        </w:rPr>
        <w:t xml:space="preserve">(2.) The </w:t>
      </w:r>
      <w:r w:rsidRPr="00F72EEA">
        <w:rPr>
          <w:rFonts w:ascii="Times New Roman" w:eastAsia="Times New Roman" w:hAnsi="Times New Roman" w:cs="Times New Roman"/>
          <w:i/>
          <w:iCs/>
          <w:szCs w:val="22"/>
          <w:lang w:val="en-US" w:eastAsia="en-US"/>
        </w:rPr>
        <w:t xml:space="preserve">Acts Interpretation Act </w:t>
      </w:r>
      <w:r w:rsidR="00E46DBD">
        <w:rPr>
          <w:rFonts w:ascii="Times New Roman" w:eastAsia="Times New Roman" w:hAnsi="Times New Roman" w:cs="Times New Roman"/>
          <w:szCs w:val="22"/>
          <w:lang w:val="en-US" w:eastAsia="en-US"/>
        </w:rPr>
        <w:t>1901–1950</w:t>
      </w:r>
      <w:r w:rsidRPr="00F72EEA">
        <w:rPr>
          <w:rFonts w:ascii="Times New Roman" w:eastAsia="Times New Roman" w:hAnsi="Times New Roman" w:cs="Times New Roman"/>
          <w:szCs w:val="22"/>
          <w:lang w:val="en-US" w:eastAsia="en-US"/>
        </w:rPr>
        <w:t xml:space="preserve"> is in this Act referred to as the Principal Act.</w:t>
      </w:r>
    </w:p>
    <w:p w:rsidR="00CE1D90" w:rsidRPr="00CE1D90" w:rsidRDefault="00CE1D90" w:rsidP="00F12606">
      <w:pPr>
        <w:spacing w:after="0" w:line="240" w:lineRule="auto"/>
        <w:ind w:firstLine="432"/>
        <w:jc w:val="both"/>
        <w:rPr>
          <w:rFonts w:ascii="Times New Roman" w:eastAsia="Times New Roman" w:hAnsi="Times New Roman" w:cs="Times New Roman"/>
          <w:szCs w:val="22"/>
        </w:rPr>
      </w:pPr>
      <w:r w:rsidRPr="00F72EEA">
        <w:rPr>
          <w:rFonts w:ascii="Times New Roman" w:eastAsia="Times New Roman" w:hAnsi="Times New Roman" w:cs="Times New Roman"/>
          <w:szCs w:val="22"/>
          <w:lang w:val="en-US" w:eastAsia="en-US"/>
        </w:rPr>
        <w:t xml:space="preserve">(3.) The Principal Act, as amended by this Act, may be cited as the </w:t>
      </w:r>
      <w:r w:rsidRPr="00F72EEA">
        <w:rPr>
          <w:rFonts w:ascii="Times New Roman" w:eastAsia="Times New Roman" w:hAnsi="Times New Roman" w:cs="Times New Roman"/>
          <w:i/>
          <w:iCs/>
          <w:szCs w:val="22"/>
          <w:lang w:val="en-US" w:eastAsia="en-US"/>
        </w:rPr>
        <w:t xml:space="preserve">Acts Interpretation Act </w:t>
      </w:r>
      <w:r w:rsidRPr="00F72EEA">
        <w:rPr>
          <w:rFonts w:ascii="Times New Roman" w:eastAsia="Times New Roman" w:hAnsi="Times New Roman" w:cs="Times New Roman"/>
          <w:szCs w:val="22"/>
          <w:lang w:val="en-US" w:eastAsia="en-US"/>
        </w:rPr>
        <w:t>1901–1957.</w:t>
      </w:r>
    </w:p>
    <w:p w:rsidR="00CE1D90" w:rsidRPr="0035089D" w:rsidRDefault="00CE1D90" w:rsidP="00F12606">
      <w:pPr>
        <w:spacing w:before="120" w:after="60" w:line="240" w:lineRule="auto"/>
        <w:jc w:val="both"/>
        <w:rPr>
          <w:rFonts w:ascii="Times New Roman" w:eastAsia="Times New Roman" w:hAnsi="Times New Roman" w:cs="Times New Roman"/>
          <w:sz w:val="20"/>
          <w:szCs w:val="20"/>
        </w:rPr>
      </w:pPr>
      <w:r w:rsidRPr="0035089D">
        <w:rPr>
          <w:rFonts w:ascii="Times New Roman" w:eastAsia="Times New Roman" w:hAnsi="Times New Roman" w:cs="Times New Roman"/>
          <w:b/>
          <w:bCs/>
          <w:sz w:val="20"/>
          <w:szCs w:val="20"/>
          <w:lang w:val="en-US" w:eastAsia="en-US"/>
        </w:rPr>
        <w:t>Commencement.</w:t>
      </w:r>
    </w:p>
    <w:p w:rsidR="00CE1D90" w:rsidRPr="00CE1D90" w:rsidRDefault="00CE1D90" w:rsidP="00F12606">
      <w:pPr>
        <w:spacing w:after="0" w:line="240" w:lineRule="auto"/>
        <w:ind w:firstLine="432"/>
        <w:jc w:val="both"/>
        <w:rPr>
          <w:rFonts w:ascii="Times New Roman" w:eastAsia="Times New Roman" w:hAnsi="Times New Roman" w:cs="Times New Roman"/>
          <w:szCs w:val="22"/>
        </w:rPr>
      </w:pPr>
      <w:r w:rsidRPr="00F72EEA">
        <w:rPr>
          <w:rFonts w:ascii="Times New Roman" w:eastAsia="Times New Roman" w:hAnsi="Times New Roman" w:cs="Times New Roman"/>
          <w:b/>
          <w:bCs/>
          <w:szCs w:val="22"/>
          <w:lang w:val="en-US" w:eastAsia="en-US"/>
        </w:rPr>
        <w:t xml:space="preserve">2. </w:t>
      </w:r>
      <w:r w:rsidRPr="00F72EEA">
        <w:rPr>
          <w:rFonts w:ascii="Times New Roman" w:eastAsia="Times New Roman" w:hAnsi="Times New Roman" w:cs="Times New Roman"/>
          <w:szCs w:val="22"/>
          <w:lang w:val="en-US" w:eastAsia="en-US"/>
        </w:rPr>
        <w:t>This Act shall come into operation on the day on which it receives the Royal Assent.</w:t>
      </w:r>
    </w:p>
    <w:p w:rsidR="00CE1D90" w:rsidRPr="00CE1D90" w:rsidRDefault="00CE1D90" w:rsidP="00CD6199">
      <w:pPr>
        <w:spacing w:before="120" w:after="0" w:line="240" w:lineRule="auto"/>
        <w:ind w:firstLine="432"/>
        <w:jc w:val="both"/>
        <w:rPr>
          <w:rFonts w:ascii="Times New Roman" w:eastAsia="Times New Roman" w:hAnsi="Times New Roman" w:cs="Times New Roman"/>
          <w:szCs w:val="22"/>
        </w:rPr>
      </w:pPr>
      <w:r w:rsidRPr="00F72EEA">
        <w:rPr>
          <w:rFonts w:ascii="Times New Roman" w:eastAsia="Times New Roman" w:hAnsi="Times New Roman" w:cs="Times New Roman"/>
          <w:b/>
          <w:bCs/>
          <w:szCs w:val="22"/>
          <w:lang w:val="en-US" w:eastAsia="en-US"/>
        </w:rPr>
        <w:t xml:space="preserve">3. </w:t>
      </w:r>
      <w:r w:rsidRPr="00F72EEA">
        <w:rPr>
          <w:rFonts w:ascii="Times New Roman" w:eastAsia="Times New Roman" w:hAnsi="Times New Roman" w:cs="Times New Roman"/>
          <w:szCs w:val="22"/>
          <w:lang w:val="en-US" w:eastAsia="en-US"/>
        </w:rPr>
        <w:t>After section sixteen of the Principal Act the following sections are inserted:—</w:t>
      </w:r>
    </w:p>
    <w:p w:rsidR="00CE1D90" w:rsidRPr="0035089D" w:rsidRDefault="00CE1D90" w:rsidP="00F12606">
      <w:pPr>
        <w:spacing w:before="120" w:after="60" w:line="240" w:lineRule="auto"/>
        <w:jc w:val="both"/>
        <w:rPr>
          <w:rFonts w:ascii="Times New Roman" w:eastAsia="Times New Roman" w:hAnsi="Times New Roman" w:cs="Times New Roman"/>
          <w:sz w:val="20"/>
          <w:szCs w:val="20"/>
        </w:rPr>
      </w:pPr>
      <w:r w:rsidRPr="0035089D">
        <w:rPr>
          <w:rFonts w:ascii="Times New Roman" w:eastAsia="Times New Roman" w:hAnsi="Times New Roman" w:cs="Times New Roman"/>
          <w:b/>
          <w:bCs/>
          <w:sz w:val="20"/>
          <w:szCs w:val="20"/>
          <w:lang w:val="en-US" w:eastAsia="en-US"/>
        </w:rPr>
        <w:t>References to the Governor-General.</w:t>
      </w:r>
    </w:p>
    <w:p w:rsidR="00CE1D90" w:rsidRPr="00CE1D90" w:rsidRDefault="00451923" w:rsidP="00CD6199">
      <w:pPr>
        <w:spacing w:after="0" w:line="240" w:lineRule="auto"/>
        <w:ind w:firstLine="432"/>
        <w:jc w:val="both"/>
        <w:rPr>
          <w:rFonts w:ascii="Times New Roman" w:eastAsia="Times New Roman" w:hAnsi="Times New Roman" w:cs="Times New Roman"/>
          <w:szCs w:val="22"/>
        </w:rPr>
      </w:pPr>
      <w:r>
        <w:rPr>
          <w:rFonts w:ascii="Times New Roman" w:eastAsia="Times New Roman" w:hAnsi="Times New Roman" w:cs="Times New Roman"/>
          <w:szCs w:val="22"/>
          <w:lang w:val="en-US" w:eastAsia="en-US"/>
        </w:rPr>
        <w:t>“</w:t>
      </w:r>
      <w:r w:rsidR="00CE1D90" w:rsidRPr="00F72EEA">
        <w:rPr>
          <w:rFonts w:ascii="Times New Roman" w:eastAsia="Times New Roman" w:hAnsi="Times New Roman" w:cs="Times New Roman"/>
          <w:szCs w:val="22"/>
          <w:lang w:val="en-US" w:eastAsia="en-US"/>
        </w:rPr>
        <w:t>16</w:t>
      </w:r>
      <w:r w:rsidR="00CE1D90" w:rsidRPr="00F72EEA">
        <w:rPr>
          <w:rFonts w:ascii="Times New Roman" w:eastAsia="Times New Roman" w:hAnsi="Times New Roman" w:cs="Times New Roman"/>
          <w:smallCaps/>
          <w:szCs w:val="22"/>
          <w:lang w:val="en-US" w:eastAsia="en-US"/>
        </w:rPr>
        <w:t>a</w:t>
      </w:r>
      <w:r w:rsidR="00CE1D90" w:rsidRPr="00F72EEA">
        <w:rPr>
          <w:rFonts w:ascii="Times New Roman" w:eastAsia="Times New Roman" w:hAnsi="Times New Roman" w:cs="Times New Roman"/>
          <w:szCs w:val="22"/>
          <w:lang w:val="en-US" w:eastAsia="en-US"/>
        </w:rPr>
        <w:t>. Where, in an Act, the Governor-General is referred to, the reference shall, unless the contrary intention appears, be deemed to include—</w:t>
      </w:r>
    </w:p>
    <w:p w:rsidR="00CE1D90" w:rsidRDefault="00CE1D90" w:rsidP="00F12606">
      <w:pPr>
        <w:spacing w:after="0" w:line="240" w:lineRule="auto"/>
        <w:ind w:left="1152" w:hanging="432"/>
        <w:jc w:val="both"/>
        <w:rPr>
          <w:rFonts w:ascii="Times New Roman" w:eastAsia="Times New Roman" w:hAnsi="Times New Roman" w:cs="Times New Roman"/>
          <w:szCs w:val="22"/>
          <w:lang w:val="en-US" w:eastAsia="en-US"/>
        </w:rPr>
      </w:pPr>
      <w:r w:rsidRPr="00F72EEA">
        <w:rPr>
          <w:rFonts w:ascii="Times New Roman" w:eastAsia="Times New Roman" w:hAnsi="Times New Roman" w:cs="Times New Roman"/>
          <w:szCs w:val="22"/>
          <w:lang w:val="en-US" w:eastAsia="en-US"/>
        </w:rPr>
        <w:t>(</w:t>
      </w:r>
      <w:r w:rsidRPr="00F72EEA">
        <w:rPr>
          <w:rFonts w:ascii="Times New Roman" w:eastAsia="Times New Roman" w:hAnsi="Times New Roman" w:cs="Times New Roman"/>
          <w:i/>
          <w:iCs/>
          <w:szCs w:val="22"/>
          <w:lang w:val="en-US" w:eastAsia="en-US"/>
        </w:rPr>
        <w:t>a</w:t>
      </w:r>
      <w:r w:rsidRPr="00F72EEA">
        <w:rPr>
          <w:rFonts w:ascii="Times New Roman" w:eastAsia="Times New Roman" w:hAnsi="Times New Roman" w:cs="Times New Roman"/>
          <w:szCs w:val="22"/>
          <w:lang w:val="en-US" w:eastAsia="en-US"/>
        </w:rPr>
        <w:t>) the person for the time being administering the Government of the Commonwealth; or</w:t>
      </w:r>
    </w:p>
    <w:p w:rsidR="00F12606" w:rsidRDefault="00F12606">
      <w:pPr>
        <w:rPr>
          <w:rFonts w:ascii="Times New Roman" w:eastAsia="Times New Roman" w:hAnsi="Times New Roman" w:cs="Times New Roman"/>
          <w:szCs w:val="22"/>
        </w:rPr>
      </w:pPr>
      <w:bookmarkStart w:id="0" w:name="_GoBack"/>
      <w:bookmarkEnd w:id="0"/>
      <w:r>
        <w:rPr>
          <w:rFonts w:ascii="Times New Roman" w:eastAsia="Times New Roman" w:hAnsi="Times New Roman" w:cs="Times New Roman"/>
          <w:szCs w:val="22"/>
        </w:rPr>
        <w:br w:type="page"/>
      </w:r>
    </w:p>
    <w:p w:rsidR="00CE1D90" w:rsidRPr="00CE1D90" w:rsidRDefault="00CE1D90" w:rsidP="007B198D">
      <w:pPr>
        <w:spacing w:after="60" w:line="240" w:lineRule="auto"/>
        <w:ind w:left="1152" w:hanging="432"/>
        <w:jc w:val="both"/>
        <w:rPr>
          <w:rFonts w:ascii="Times New Roman" w:eastAsia="Times New Roman" w:hAnsi="Times New Roman" w:cs="Times New Roman"/>
          <w:szCs w:val="22"/>
        </w:rPr>
      </w:pPr>
      <w:r w:rsidRPr="00F72EEA">
        <w:rPr>
          <w:rFonts w:ascii="Times New Roman" w:eastAsia="Times New Roman" w:hAnsi="Times New Roman" w:cs="Times New Roman"/>
          <w:szCs w:val="22"/>
          <w:lang w:val="en-US" w:eastAsia="en-US"/>
        </w:rPr>
        <w:lastRenderedPageBreak/>
        <w:t>(</w:t>
      </w:r>
      <w:r w:rsidRPr="00F72EEA">
        <w:rPr>
          <w:rFonts w:ascii="Times New Roman" w:eastAsia="Times New Roman" w:hAnsi="Times New Roman" w:cs="Times New Roman"/>
          <w:i/>
          <w:iCs/>
          <w:szCs w:val="22"/>
          <w:lang w:val="en-US" w:eastAsia="en-US"/>
        </w:rPr>
        <w:t>b</w:t>
      </w:r>
      <w:r w:rsidRPr="00F72EEA">
        <w:rPr>
          <w:rFonts w:ascii="Times New Roman" w:eastAsia="Times New Roman" w:hAnsi="Times New Roman" w:cs="Times New Roman"/>
          <w:szCs w:val="22"/>
          <w:lang w:val="en-US" w:eastAsia="en-US"/>
        </w:rPr>
        <w:t>) where the reference occurs in or in relation to a provision conferring on the Governor-General a power or function which the Governor-General or the person administering the Government of the Commonwealth has for the time being assigned to a person as his deputy, that last-mentioned person in his capacity as deputy,</w:t>
      </w:r>
    </w:p>
    <w:p w:rsidR="00CE1D90" w:rsidRPr="00CE1D90" w:rsidRDefault="00CE1D90" w:rsidP="00F72EEA">
      <w:pPr>
        <w:spacing w:after="0" w:line="240" w:lineRule="auto"/>
        <w:jc w:val="both"/>
        <w:rPr>
          <w:rFonts w:ascii="Times New Roman" w:eastAsia="Times New Roman" w:hAnsi="Times New Roman" w:cs="Times New Roman"/>
          <w:szCs w:val="22"/>
        </w:rPr>
      </w:pPr>
      <w:r w:rsidRPr="00F72EEA">
        <w:rPr>
          <w:rFonts w:ascii="Times New Roman" w:eastAsia="Times New Roman" w:hAnsi="Times New Roman" w:cs="Times New Roman"/>
          <w:szCs w:val="22"/>
          <w:lang w:val="en-US" w:eastAsia="en-US"/>
        </w:rPr>
        <w:t>and shall, unless the contrary intention appears, be read as referring to the Governor-General, or a person so deemed to be included in the reference, acting with the advice of the Executive Council.</w:t>
      </w:r>
    </w:p>
    <w:p w:rsidR="00CE1D90" w:rsidRPr="00F12606" w:rsidRDefault="00CE1D90" w:rsidP="00F12606">
      <w:pPr>
        <w:spacing w:before="120" w:after="60" w:line="240" w:lineRule="auto"/>
        <w:jc w:val="both"/>
        <w:rPr>
          <w:rFonts w:ascii="Times New Roman" w:eastAsia="Times New Roman" w:hAnsi="Times New Roman" w:cs="Times New Roman"/>
          <w:sz w:val="20"/>
          <w:szCs w:val="20"/>
        </w:rPr>
      </w:pPr>
      <w:r w:rsidRPr="00F12606">
        <w:rPr>
          <w:rFonts w:ascii="Times New Roman" w:eastAsia="Times New Roman" w:hAnsi="Times New Roman" w:cs="Times New Roman"/>
          <w:b/>
          <w:bCs/>
          <w:sz w:val="20"/>
          <w:szCs w:val="20"/>
          <w:lang w:val="en-US" w:eastAsia="en-US"/>
        </w:rPr>
        <w:t>References to the Governor of a State.</w:t>
      </w:r>
    </w:p>
    <w:p w:rsidR="00CE1D90" w:rsidRPr="00CE1D90" w:rsidRDefault="00451923" w:rsidP="00F12606">
      <w:pPr>
        <w:spacing w:after="0" w:line="240" w:lineRule="auto"/>
        <w:ind w:firstLine="432"/>
        <w:jc w:val="both"/>
        <w:rPr>
          <w:rFonts w:ascii="Times New Roman" w:eastAsia="Times New Roman" w:hAnsi="Times New Roman" w:cs="Times New Roman"/>
          <w:szCs w:val="22"/>
        </w:rPr>
      </w:pPr>
      <w:r>
        <w:rPr>
          <w:rFonts w:ascii="Times New Roman" w:eastAsia="Times New Roman" w:hAnsi="Times New Roman" w:cs="Times New Roman"/>
          <w:szCs w:val="22"/>
          <w:lang w:val="en-US" w:eastAsia="en-US"/>
        </w:rPr>
        <w:t>“</w:t>
      </w:r>
      <w:r w:rsidR="00CE1D90" w:rsidRPr="00F72EEA">
        <w:rPr>
          <w:rFonts w:ascii="Times New Roman" w:eastAsia="Times New Roman" w:hAnsi="Times New Roman" w:cs="Times New Roman"/>
          <w:szCs w:val="22"/>
          <w:lang w:val="en-US" w:eastAsia="en-US"/>
        </w:rPr>
        <w:t>16</w:t>
      </w:r>
      <w:r w:rsidR="00CE1D90" w:rsidRPr="00F12606">
        <w:rPr>
          <w:rFonts w:ascii="Times New Roman" w:eastAsia="Times New Roman" w:hAnsi="Times New Roman" w:cs="Times New Roman"/>
          <w:smallCaps/>
          <w:szCs w:val="22"/>
          <w:lang w:val="en-US" w:eastAsia="en-US"/>
        </w:rPr>
        <w:t>b</w:t>
      </w:r>
      <w:r w:rsidR="00CE1D90" w:rsidRPr="00F72EEA">
        <w:rPr>
          <w:rFonts w:ascii="Times New Roman" w:eastAsia="Times New Roman" w:hAnsi="Times New Roman" w:cs="Times New Roman"/>
          <w:szCs w:val="22"/>
          <w:lang w:val="en-US" w:eastAsia="en-US"/>
        </w:rPr>
        <w:t>. Where, in an Act, the Governor of a State is referred to, the reference shall, unless the contrary intention appears, be deemed to include the Governor for the time being of the State or any other person who is, for the time being, the chief executive officer or administrator of the government of the State.</w:t>
      </w:r>
      <w:r>
        <w:rPr>
          <w:rFonts w:ascii="Times New Roman" w:eastAsia="Times New Roman" w:hAnsi="Times New Roman" w:cs="Times New Roman"/>
          <w:szCs w:val="22"/>
          <w:lang w:val="en-US" w:eastAsia="en-US"/>
        </w:rPr>
        <w:t>”</w:t>
      </w:r>
      <w:r w:rsidR="00CE1D90" w:rsidRPr="00F72EEA">
        <w:rPr>
          <w:rFonts w:ascii="Times New Roman" w:eastAsia="Times New Roman" w:hAnsi="Times New Roman" w:cs="Times New Roman"/>
          <w:szCs w:val="22"/>
          <w:lang w:val="en-US" w:eastAsia="en-US"/>
        </w:rPr>
        <w:t>.</w:t>
      </w:r>
    </w:p>
    <w:p w:rsidR="00CE1D90" w:rsidRPr="00F12606" w:rsidRDefault="00CE1D90" w:rsidP="00F12606">
      <w:pPr>
        <w:spacing w:before="120" w:after="60" w:line="240" w:lineRule="auto"/>
        <w:jc w:val="both"/>
        <w:rPr>
          <w:rFonts w:ascii="Times New Roman" w:eastAsia="Times New Roman" w:hAnsi="Times New Roman" w:cs="Times New Roman"/>
          <w:sz w:val="20"/>
          <w:szCs w:val="20"/>
        </w:rPr>
      </w:pPr>
      <w:r w:rsidRPr="00F12606">
        <w:rPr>
          <w:rFonts w:ascii="Times New Roman" w:eastAsia="Times New Roman" w:hAnsi="Times New Roman" w:cs="Times New Roman"/>
          <w:b/>
          <w:bCs/>
          <w:sz w:val="20"/>
          <w:szCs w:val="20"/>
          <w:lang w:val="en-US" w:eastAsia="en-US"/>
        </w:rPr>
        <w:t>Constitutional and official definitions.</w:t>
      </w:r>
    </w:p>
    <w:p w:rsidR="00CE1D90" w:rsidRDefault="00CE1D90" w:rsidP="00F12606">
      <w:pPr>
        <w:pStyle w:val="Style7"/>
        <w:ind w:firstLine="432"/>
        <w:jc w:val="both"/>
        <w:rPr>
          <w:sz w:val="22"/>
          <w:szCs w:val="22"/>
          <w:lang w:val="en-US" w:eastAsia="en-US"/>
        </w:rPr>
      </w:pPr>
      <w:r w:rsidRPr="00F72EEA">
        <w:rPr>
          <w:b/>
          <w:bCs/>
          <w:sz w:val="22"/>
          <w:szCs w:val="22"/>
          <w:lang w:val="en-US" w:eastAsia="en-US"/>
        </w:rPr>
        <w:t xml:space="preserve">4. </w:t>
      </w:r>
      <w:r w:rsidRPr="00F72EEA">
        <w:rPr>
          <w:sz w:val="22"/>
          <w:szCs w:val="22"/>
          <w:lang w:val="en-US" w:eastAsia="en-US"/>
        </w:rPr>
        <w:t>Section seventeen of the Principal Act is amended by omitting paragraph (</w:t>
      </w:r>
      <w:r w:rsidRPr="00F72EEA">
        <w:rPr>
          <w:i/>
          <w:iCs/>
          <w:sz w:val="22"/>
          <w:szCs w:val="22"/>
          <w:lang w:val="en-US" w:eastAsia="en-US"/>
        </w:rPr>
        <w:t>f</w:t>
      </w:r>
      <w:r w:rsidRPr="00F72EEA">
        <w:rPr>
          <w:sz w:val="22"/>
          <w:szCs w:val="22"/>
          <w:lang w:val="en-US" w:eastAsia="en-US"/>
        </w:rPr>
        <w:t>).</w:t>
      </w:r>
    </w:p>
    <w:p w:rsidR="00EC3399" w:rsidRPr="00F72EEA" w:rsidRDefault="00EC3399" w:rsidP="00C73338">
      <w:pPr>
        <w:pStyle w:val="Style7"/>
        <w:pBdr>
          <w:bottom w:val="single" w:sz="4" w:space="1" w:color="auto"/>
        </w:pBdr>
        <w:spacing w:before="240"/>
        <w:ind w:left="3312" w:right="3312"/>
        <w:jc w:val="center"/>
        <w:rPr>
          <w:sz w:val="22"/>
          <w:szCs w:val="22"/>
        </w:rPr>
      </w:pPr>
    </w:p>
    <w:sectPr w:rsidR="00EC3399" w:rsidRPr="00F72EEA" w:rsidSect="00F12606">
      <w:headerReference w:type="default" r:id="rId8"/>
      <w:type w:val="continuous"/>
      <w:pgSz w:w="11906" w:h="16838" w:code="9"/>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0CF3" w:rsidRDefault="006F0CF3" w:rsidP="00F12606">
      <w:pPr>
        <w:spacing w:after="0" w:line="240" w:lineRule="auto"/>
      </w:pPr>
      <w:r>
        <w:separator/>
      </w:r>
    </w:p>
  </w:endnote>
  <w:endnote w:type="continuationSeparator" w:id="0">
    <w:p w:rsidR="006F0CF3" w:rsidRDefault="006F0CF3" w:rsidP="00F126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Franklin Gothic Demi Cond">
    <w:panose1 w:val="020B07060304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0CF3" w:rsidRDefault="006F0CF3" w:rsidP="00F12606">
      <w:pPr>
        <w:spacing w:after="0" w:line="240" w:lineRule="auto"/>
      </w:pPr>
      <w:r>
        <w:separator/>
      </w:r>
    </w:p>
  </w:footnote>
  <w:footnote w:type="continuationSeparator" w:id="0">
    <w:p w:rsidR="006F0CF3" w:rsidRDefault="006F0CF3" w:rsidP="00F126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606" w:rsidRPr="00F12606" w:rsidRDefault="00F12606">
    <w:pPr>
      <w:pStyle w:val="Header"/>
      <w:rPr>
        <w:rFonts w:ascii="Times New Roman" w:hAnsi="Times New Roman" w:cs="Times New Roman"/>
        <w:sz w:val="20"/>
        <w:szCs w:val="20"/>
      </w:rPr>
    </w:pPr>
    <w:r w:rsidRPr="00F12606">
      <w:rPr>
        <w:rFonts w:ascii="Times New Roman" w:eastAsia="Times New Roman" w:hAnsi="Times New Roman" w:cs="Times New Roman"/>
        <w:sz w:val="20"/>
        <w:szCs w:val="20"/>
        <w:lang w:val="en-US" w:eastAsia="en-US"/>
      </w:rPr>
      <w:t>1957.</w:t>
    </w:r>
    <w:r w:rsidRPr="00F12606">
      <w:rPr>
        <w:rFonts w:ascii="Times New Roman" w:hAnsi="Times New Roman" w:cs="Times New Roman"/>
        <w:sz w:val="20"/>
        <w:szCs w:val="20"/>
      </w:rPr>
      <w:ptab w:relativeTo="margin" w:alignment="center" w:leader="none"/>
    </w:r>
    <w:r w:rsidRPr="00F12606">
      <w:rPr>
        <w:rFonts w:ascii="Times New Roman" w:eastAsia="Times New Roman" w:hAnsi="Times New Roman" w:cs="Times New Roman"/>
        <w:i/>
        <w:iCs/>
        <w:sz w:val="20"/>
        <w:szCs w:val="20"/>
        <w:lang w:val="en-US" w:eastAsia="en-US"/>
      </w:rPr>
      <w:t>Acts Interpretation.</w:t>
    </w:r>
    <w:r w:rsidRPr="00F12606">
      <w:rPr>
        <w:rFonts w:ascii="Times New Roman" w:hAnsi="Times New Roman" w:cs="Times New Roman"/>
        <w:sz w:val="20"/>
        <w:szCs w:val="20"/>
      </w:rPr>
      <w:ptab w:relativeTo="margin" w:alignment="right" w:leader="none"/>
    </w:r>
    <w:r w:rsidRPr="00F12606">
      <w:rPr>
        <w:rFonts w:ascii="Times New Roman" w:eastAsia="Times New Roman" w:hAnsi="Times New Roman" w:cs="Times New Roman"/>
        <w:sz w:val="20"/>
        <w:szCs w:val="20"/>
        <w:lang w:val="en-US" w:eastAsia="en-US"/>
      </w:rPr>
      <w:t>No. 69.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E1D90"/>
    <w:rsid w:val="00042E87"/>
    <w:rsid w:val="00080426"/>
    <w:rsid w:val="001B2A55"/>
    <w:rsid w:val="001D0F80"/>
    <w:rsid w:val="0035089D"/>
    <w:rsid w:val="00451923"/>
    <w:rsid w:val="00453366"/>
    <w:rsid w:val="004B1EA2"/>
    <w:rsid w:val="00533195"/>
    <w:rsid w:val="0057309A"/>
    <w:rsid w:val="006F0CF3"/>
    <w:rsid w:val="007B198D"/>
    <w:rsid w:val="007C62A3"/>
    <w:rsid w:val="00897435"/>
    <w:rsid w:val="00937125"/>
    <w:rsid w:val="00A82DB8"/>
    <w:rsid w:val="00C73338"/>
    <w:rsid w:val="00CD6199"/>
    <w:rsid w:val="00CE1D90"/>
    <w:rsid w:val="00D24DB7"/>
    <w:rsid w:val="00DA7EC9"/>
    <w:rsid w:val="00E46DBD"/>
    <w:rsid w:val="00EC3399"/>
    <w:rsid w:val="00EF028F"/>
    <w:rsid w:val="00F12606"/>
    <w:rsid w:val="00F72EEA"/>
    <w:rsid w:val="00F735D6"/>
    <w:rsid w:val="00FE4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8"/>
        <w:lang w:val="en-IN" w:eastAsia="en-IN" w:bidi="bn-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5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CE1D90"/>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CE1D90"/>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CE1D90"/>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CE1D90"/>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CE1D90"/>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CE1D90"/>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CE1D90"/>
    <w:pPr>
      <w:spacing w:after="0" w:line="240" w:lineRule="auto"/>
    </w:pPr>
    <w:rPr>
      <w:rFonts w:ascii="Times New Roman" w:eastAsia="Times New Roman" w:hAnsi="Times New Roman" w:cs="Times New Roman"/>
      <w:sz w:val="20"/>
      <w:szCs w:val="20"/>
    </w:rPr>
  </w:style>
  <w:style w:type="paragraph" w:customStyle="1" w:styleId="Style11">
    <w:name w:val="Style11"/>
    <w:basedOn w:val="Normal"/>
    <w:rsid w:val="00CE1D90"/>
    <w:pPr>
      <w:spacing w:after="0" w:line="240" w:lineRule="auto"/>
    </w:pPr>
    <w:rPr>
      <w:rFonts w:ascii="Times New Roman" w:eastAsia="Times New Roman" w:hAnsi="Times New Roman" w:cs="Times New Roman"/>
      <w:sz w:val="20"/>
      <w:szCs w:val="20"/>
    </w:rPr>
  </w:style>
  <w:style w:type="paragraph" w:customStyle="1" w:styleId="Style15">
    <w:name w:val="Style15"/>
    <w:basedOn w:val="Normal"/>
    <w:rsid w:val="00CE1D90"/>
    <w:pPr>
      <w:spacing w:after="0" w:line="240" w:lineRule="auto"/>
    </w:pPr>
    <w:rPr>
      <w:rFonts w:ascii="Times New Roman" w:eastAsia="Times New Roman" w:hAnsi="Times New Roman" w:cs="Times New Roman"/>
      <w:sz w:val="20"/>
      <w:szCs w:val="20"/>
    </w:rPr>
  </w:style>
  <w:style w:type="paragraph" w:customStyle="1" w:styleId="Style16">
    <w:name w:val="Style16"/>
    <w:basedOn w:val="Normal"/>
    <w:rsid w:val="00CE1D90"/>
    <w:pPr>
      <w:spacing w:after="0" w:line="240" w:lineRule="auto"/>
    </w:pPr>
    <w:rPr>
      <w:rFonts w:ascii="Times New Roman" w:eastAsia="Times New Roman" w:hAnsi="Times New Roman" w:cs="Times New Roman"/>
      <w:sz w:val="20"/>
      <w:szCs w:val="20"/>
    </w:rPr>
  </w:style>
  <w:style w:type="paragraph" w:customStyle="1" w:styleId="Style17">
    <w:name w:val="Style17"/>
    <w:basedOn w:val="Normal"/>
    <w:rsid w:val="00CE1D90"/>
    <w:pPr>
      <w:spacing w:after="0" w:line="240" w:lineRule="auto"/>
    </w:pPr>
    <w:rPr>
      <w:rFonts w:ascii="Times New Roman" w:eastAsia="Times New Roman" w:hAnsi="Times New Roman" w:cs="Times New Roman"/>
      <w:sz w:val="20"/>
      <w:szCs w:val="20"/>
    </w:rPr>
  </w:style>
  <w:style w:type="paragraph" w:customStyle="1" w:styleId="Style20">
    <w:name w:val="Style20"/>
    <w:basedOn w:val="Normal"/>
    <w:rsid w:val="00CE1D90"/>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CE1D90"/>
    <w:rPr>
      <w:rFonts w:ascii="Century Schoolbook" w:eastAsia="Century Schoolbook" w:hAnsi="Century Schoolbook" w:cs="Century Schoolbook"/>
      <w:b w:val="0"/>
      <w:bCs w:val="0"/>
      <w:i w:val="0"/>
      <w:iCs w:val="0"/>
      <w:smallCaps w:val="0"/>
      <w:sz w:val="26"/>
      <w:szCs w:val="26"/>
    </w:rPr>
  </w:style>
  <w:style w:type="character" w:customStyle="1" w:styleId="CharStyle1">
    <w:name w:val="CharStyle1"/>
    <w:basedOn w:val="DefaultParagraphFont"/>
    <w:rsid w:val="00CE1D90"/>
    <w:rPr>
      <w:rFonts w:ascii="Times New Roman" w:eastAsia="Times New Roman" w:hAnsi="Times New Roman" w:cs="Times New Roman"/>
      <w:b/>
      <w:bCs/>
      <w:i w:val="0"/>
      <w:iCs w:val="0"/>
      <w:smallCaps w:val="0"/>
      <w:spacing w:val="-10"/>
      <w:sz w:val="24"/>
      <w:szCs w:val="24"/>
    </w:rPr>
  </w:style>
  <w:style w:type="character" w:customStyle="1" w:styleId="CharStyle2">
    <w:name w:val="CharStyle2"/>
    <w:basedOn w:val="DefaultParagraphFont"/>
    <w:rsid w:val="00CE1D90"/>
    <w:rPr>
      <w:rFonts w:ascii="Times New Roman" w:eastAsia="Times New Roman" w:hAnsi="Times New Roman" w:cs="Times New Roman"/>
      <w:b w:val="0"/>
      <w:bCs w:val="0"/>
      <w:i/>
      <w:iCs/>
      <w:smallCaps w:val="0"/>
      <w:sz w:val="26"/>
      <w:szCs w:val="26"/>
    </w:rPr>
  </w:style>
  <w:style w:type="character" w:customStyle="1" w:styleId="CharStyle3">
    <w:name w:val="CharStyle3"/>
    <w:basedOn w:val="DefaultParagraphFont"/>
    <w:rsid w:val="00CE1D90"/>
    <w:rPr>
      <w:rFonts w:ascii="Times New Roman" w:eastAsia="Times New Roman" w:hAnsi="Times New Roman" w:cs="Times New Roman"/>
      <w:b w:val="0"/>
      <w:bCs w:val="0"/>
      <w:i w:val="0"/>
      <w:iCs w:val="0"/>
      <w:smallCaps w:val="0"/>
      <w:sz w:val="26"/>
      <w:szCs w:val="26"/>
    </w:rPr>
  </w:style>
  <w:style w:type="character" w:customStyle="1" w:styleId="CharStyle5">
    <w:name w:val="CharStyle5"/>
    <w:basedOn w:val="DefaultParagraphFont"/>
    <w:rsid w:val="00CE1D90"/>
    <w:rPr>
      <w:rFonts w:ascii="Times New Roman" w:eastAsia="Times New Roman" w:hAnsi="Times New Roman" w:cs="Times New Roman"/>
      <w:b w:val="0"/>
      <w:bCs w:val="0"/>
      <w:i w:val="0"/>
      <w:iCs w:val="0"/>
      <w:smallCaps w:val="0"/>
      <w:sz w:val="24"/>
      <w:szCs w:val="24"/>
    </w:rPr>
  </w:style>
  <w:style w:type="character" w:customStyle="1" w:styleId="CharStyle6">
    <w:name w:val="CharStyle6"/>
    <w:basedOn w:val="DefaultParagraphFont"/>
    <w:rsid w:val="00CE1D90"/>
    <w:rPr>
      <w:rFonts w:ascii="Sylfaen" w:eastAsia="Sylfaen" w:hAnsi="Sylfaen" w:cs="Sylfaen"/>
      <w:b/>
      <w:bCs/>
      <w:i w:val="0"/>
      <w:iCs w:val="0"/>
      <w:smallCaps w:val="0"/>
      <w:sz w:val="50"/>
      <w:szCs w:val="50"/>
    </w:rPr>
  </w:style>
  <w:style w:type="character" w:customStyle="1" w:styleId="CharStyle9">
    <w:name w:val="CharStyle9"/>
    <w:basedOn w:val="DefaultParagraphFont"/>
    <w:rsid w:val="00CE1D90"/>
    <w:rPr>
      <w:rFonts w:ascii="Times New Roman" w:eastAsia="Times New Roman" w:hAnsi="Times New Roman" w:cs="Times New Roman"/>
      <w:b/>
      <w:bCs/>
      <w:i w:val="0"/>
      <w:iCs w:val="0"/>
      <w:smallCaps w:val="0"/>
      <w:spacing w:val="-10"/>
      <w:sz w:val="22"/>
      <w:szCs w:val="22"/>
    </w:rPr>
  </w:style>
  <w:style w:type="character" w:customStyle="1" w:styleId="CharStyle12">
    <w:name w:val="CharStyle12"/>
    <w:basedOn w:val="DefaultParagraphFont"/>
    <w:rsid w:val="00CE1D90"/>
    <w:rPr>
      <w:rFonts w:ascii="Times New Roman" w:eastAsia="Times New Roman" w:hAnsi="Times New Roman" w:cs="Times New Roman"/>
      <w:b w:val="0"/>
      <w:bCs w:val="0"/>
      <w:i w:val="0"/>
      <w:iCs w:val="0"/>
      <w:smallCaps w:val="0"/>
      <w:sz w:val="22"/>
      <w:szCs w:val="22"/>
    </w:rPr>
  </w:style>
  <w:style w:type="character" w:customStyle="1" w:styleId="CharStyle13">
    <w:name w:val="CharStyle13"/>
    <w:basedOn w:val="DefaultParagraphFont"/>
    <w:rsid w:val="00CE1D90"/>
    <w:rPr>
      <w:rFonts w:ascii="Times New Roman" w:eastAsia="Times New Roman" w:hAnsi="Times New Roman" w:cs="Times New Roman"/>
      <w:b/>
      <w:bCs/>
      <w:i w:val="0"/>
      <w:iCs w:val="0"/>
      <w:smallCaps w:val="0"/>
      <w:sz w:val="14"/>
      <w:szCs w:val="14"/>
    </w:rPr>
  </w:style>
  <w:style w:type="character" w:customStyle="1" w:styleId="CharStyle14">
    <w:name w:val="CharStyle14"/>
    <w:basedOn w:val="DefaultParagraphFont"/>
    <w:rsid w:val="00CE1D90"/>
    <w:rPr>
      <w:rFonts w:ascii="Franklin Gothic Demi Cond" w:eastAsia="Franklin Gothic Demi Cond" w:hAnsi="Franklin Gothic Demi Cond" w:cs="Franklin Gothic Demi Cond"/>
      <w:b w:val="0"/>
      <w:bCs w:val="0"/>
      <w:i w:val="0"/>
      <w:iCs w:val="0"/>
      <w:smallCaps w:val="0"/>
      <w:sz w:val="12"/>
      <w:szCs w:val="12"/>
    </w:rPr>
  </w:style>
  <w:style w:type="character" w:customStyle="1" w:styleId="CharStyle16">
    <w:name w:val="CharStyle16"/>
    <w:basedOn w:val="DefaultParagraphFont"/>
    <w:rsid w:val="00CE1D90"/>
    <w:rPr>
      <w:rFonts w:ascii="Times New Roman" w:eastAsia="Times New Roman" w:hAnsi="Times New Roman" w:cs="Times New Roman"/>
      <w:b w:val="0"/>
      <w:bCs w:val="0"/>
      <w:i/>
      <w:iCs/>
      <w:smallCaps w:val="0"/>
      <w:sz w:val="22"/>
      <w:szCs w:val="22"/>
    </w:rPr>
  </w:style>
  <w:style w:type="character" w:customStyle="1" w:styleId="CharStyle21">
    <w:name w:val="CharStyle21"/>
    <w:basedOn w:val="DefaultParagraphFont"/>
    <w:rsid w:val="00CE1D90"/>
    <w:rPr>
      <w:rFonts w:ascii="Times New Roman" w:eastAsia="Times New Roman" w:hAnsi="Times New Roman" w:cs="Times New Roman"/>
      <w:b/>
      <w:bCs/>
      <w:i w:val="0"/>
      <w:iCs w:val="0"/>
      <w:smallCaps/>
      <w:sz w:val="18"/>
      <w:szCs w:val="18"/>
    </w:rPr>
  </w:style>
  <w:style w:type="paragraph" w:styleId="ListParagraph">
    <w:name w:val="List Paragraph"/>
    <w:basedOn w:val="Normal"/>
    <w:uiPriority w:val="34"/>
    <w:qFormat/>
    <w:rsid w:val="00F12606"/>
    <w:pPr>
      <w:ind w:left="720"/>
      <w:contextualSpacing/>
    </w:pPr>
  </w:style>
  <w:style w:type="paragraph" w:styleId="Header">
    <w:name w:val="header"/>
    <w:basedOn w:val="Normal"/>
    <w:link w:val="HeaderChar"/>
    <w:uiPriority w:val="99"/>
    <w:semiHidden/>
    <w:unhideWhenUsed/>
    <w:rsid w:val="00F1260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12606"/>
  </w:style>
  <w:style w:type="paragraph" w:styleId="Footer">
    <w:name w:val="footer"/>
    <w:basedOn w:val="Normal"/>
    <w:link w:val="FooterChar"/>
    <w:uiPriority w:val="99"/>
    <w:semiHidden/>
    <w:unhideWhenUsed/>
    <w:rsid w:val="00F1260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126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1C3954-0049-4994-A693-9F612E554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300</Words>
  <Characters>1714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16</cp:revision>
  <dcterms:created xsi:type="dcterms:W3CDTF">2017-04-25T08:03:00Z</dcterms:created>
  <dcterms:modified xsi:type="dcterms:W3CDTF">2018-07-14T22:24:00Z</dcterms:modified>
</cp:coreProperties>
</file>