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FA" w:rsidRPr="009F537A" w:rsidRDefault="0040329E" w:rsidP="000964D3">
      <w:pPr>
        <w:spacing w:before="8520" w:after="0" w:line="240" w:lineRule="auto"/>
        <w:jc w:val="center"/>
        <w:rPr>
          <w:rFonts w:ascii="Times New Roman" w:eastAsia="Georgia" w:hAnsi="Times New Roman" w:cs="Times New Roman"/>
          <w:sz w:val="36"/>
        </w:rPr>
      </w:pPr>
      <w:r w:rsidRPr="009F537A">
        <w:rPr>
          <w:rFonts w:ascii="Times New Roman" w:eastAsia="Georgia" w:hAnsi="Times New Roman" w:cs="Times New Roman"/>
          <w:sz w:val="36"/>
          <w:lang w:val="en-US" w:eastAsia="en-US"/>
        </w:rPr>
        <w:t>COMMONWEALTH GRANTS COMMISSION.</w:t>
      </w:r>
    </w:p>
    <w:p w:rsidR="009F537A" w:rsidRPr="009F537A" w:rsidRDefault="009F537A" w:rsidP="000964D3">
      <w:pPr>
        <w:pBdr>
          <w:bottom w:val="single" w:sz="4" w:space="1" w:color="auto"/>
        </w:pBdr>
        <w:spacing w:before="120" w:after="120" w:line="240" w:lineRule="auto"/>
        <w:ind w:left="3888" w:right="3888"/>
        <w:jc w:val="center"/>
        <w:rPr>
          <w:rFonts w:ascii="Times New Roman" w:eastAsia="Times New Roman" w:hAnsi="Times New Roman" w:cs="Times New Roman"/>
          <w:bCs/>
          <w:sz w:val="28"/>
          <w:lang w:val="en-US" w:eastAsia="en-US"/>
        </w:rPr>
      </w:pPr>
    </w:p>
    <w:p w:rsidR="003055FA" w:rsidRPr="009F537A" w:rsidRDefault="0040329E" w:rsidP="000964D3">
      <w:pPr>
        <w:spacing w:after="120" w:line="240" w:lineRule="auto"/>
        <w:jc w:val="center"/>
        <w:rPr>
          <w:rFonts w:ascii="Times New Roman" w:eastAsia="Times New Roman" w:hAnsi="Times New Roman" w:cs="Times New Roman"/>
          <w:sz w:val="28"/>
        </w:rPr>
      </w:pPr>
      <w:r w:rsidRPr="009F537A">
        <w:rPr>
          <w:rFonts w:ascii="Times New Roman" w:eastAsia="Times New Roman" w:hAnsi="Times New Roman" w:cs="Times New Roman"/>
          <w:b/>
          <w:bCs/>
          <w:sz w:val="28"/>
          <w:lang w:val="en-US" w:eastAsia="en-US"/>
        </w:rPr>
        <w:t>No. 43 of 1957.</w:t>
      </w:r>
    </w:p>
    <w:p w:rsidR="003055FA" w:rsidRPr="009F537A" w:rsidRDefault="0040329E" w:rsidP="000964D3">
      <w:pPr>
        <w:spacing w:after="0" w:line="240" w:lineRule="auto"/>
        <w:ind w:left="432" w:hanging="432"/>
        <w:jc w:val="both"/>
        <w:rPr>
          <w:rFonts w:ascii="Times New Roman" w:eastAsia="Times New Roman" w:hAnsi="Times New Roman" w:cs="Times New Roman"/>
          <w:sz w:val="26"/>
        </w:rPr>
      </w:pPr>
      <w:r w:rsidRPr="009F537A">
        <w:rPr>
          <w:rFonts w:ascii="Times New Roman" w:eastAsia="Times New Roman" w:hAnsi="Times New Roman" w:cs="Times New Roman"/>
          <w:sz w:val="26"/>
          <w:lang w:val="en-US" w:eastAsia="en-US"/>
        </w:rPr>
        <w:t xml:space="preserve">An Act to amend the </w:t>
      </w:r>
      <w:r w:rsidRPr="009F537A">
        <w:rPr>
          <w:rFonts w:ascii="Times New Roman" w:eastAsia="Times New Roman" w:hAnsi="Times New Roman" w:cs="Times New Roman"/>
          <w:i/>
          <w:iCs/>
          <w:sz w:val="26"/>
          <w:lang w:val="en-US" w:eastAsia="en-US"/>
        </w:rPr>
        <w:t xml:space="preserve">Commonwealth Grants Commission Act </w:t>
      </w:r>
      <w:r w:rsidRPr="009F537A">
        <w:rPr>
          <w:rFonts w:ascii="Times New Roman" w:eastAsia="Times New Roman" w:hAnsi="Times New Roman" w:cs="Times New Roman"/>
          <w:sz w:val="26"/>
          <w:lang w:val="en-US" w:eastAsia="en-US"/>
        </w:rPr>
        <w:t>1933–1951, and for purposes connected with the amendment.</w:t>
      </w:r>
    </w:p>
    <w:p w:rsidR="003055FA" w:rsidRPr="0040329E" w:rsidRDefault="0040329E" w:rsidP="000964D3">
      <w:pPr>
        <w:spacing w:before="120" w:after="120" w:line="240" w:lineRule="auto"/>
        <w:jc w:val="right"/>
        <w:rPr>
          <w:rFonts w:ascii="Times New Roman" w:eastAsia="Times New Roman" w:hAnsi="Times New Roman" w:cs="Times New Roman"/>
        </w:rPr>
      </w:pPr>
      <w:r w:rsidRPr="009F537A">
        <w:rPr>
          <w:rFonts w:ascii="Times New Roman" w:eastAsia="Times New Roman" w:hAnsi="Times New Roman" w:cs="Times New Roman"/>
          <w:sz w:val="26"/>
          <w:lang w:val="en-US" w:eastAsia="en-US"/>
        </w:rPr>
        <w:t>[Assented to 5th October, 1957.]</w:t>
      </w:r>
    </w:p>
    <w:p w:rsidR="003055FA" w:rsidRPr="00C40D4B" w:rsidRDefault="0040329E" w:rsidP="000964D3">
      <w:pPr>
        <w:spacing w:after="0" w:line="240" w:lineRule="auto"/>
        <w:jc w:val="both"/>
        <w:rPr>
          <w:rFonts w:ascii="Times New Roman" w:eastAsia="Times New Roman" w:hAnsi="Times New Roman" w:cs="Times New Roman"/>
        </w:rPr>
      </w:pPr>
      <w:r w:rsidRPr="00C40D4B">
        <w:rPr>
          <w:rFonts w:ascii="Times New Roman" w:eastAsia="Times New Roman" w:hAnsi="Times New Roman" w:cs="Times New Roman"/>
          <w:lang w:val="en-US" w:eastAsia="en-US"/>
        </w:rPr>
        <w:t>BE it enacted by the Queen’s Most Excellent Majesty, the Senate, and the House of Representatives of the Commonwealth of Australia, as follows:—</w:t>
      </w:r>
    </w:p>
    <w:p w:rsidR="003055FA" w:rsidRPr="004E3ADD" w:rsidRDefault="0040329E" w:rsidP="000964D3">
      <w:pPr>
        <w:spacing w:before="120" w:after="60" w:line="240" w:lineRule="auto"/>
        <w:jc w:val="both"/>
        <w:rPr>
          <w:rFonts w:ascii="Times New Roman" w:eastAsia="Times New Roman" w:hAnsi="Times New Roman" w:cs="Times New Roman"/>
          <w:b/>
          <w:sz w:val="20"/>
        </w:rPr>
      </w:pPr>
      <w:r w:rsidRPr="004E3ADD">
        <w:rPr>
          <w:rFonts w:ascii="Times New Roman" w:eastAsia="Times New Roman" w:hAnsi="Times New Roman" w:cs="Times New Roman"/>
          <w:b/>
          <w:bCs/>
          <w:sz w:val="20"/>
          <w:lang w:val="en-US" w:eastAsia="en-US"/>
        </w:rPr>
        <w:t>Short title and citation.</w:t>
      </w:r>
    </w:p>
    <w:p w:rsidR="003055FA" w:rsidRPr="0040329E" w:rsidRDefault="0040329E" w:rsidP="000964D3">
      <w:pPr>
        <w:tabs>
          <w:tab w:val="left" w:pos="1267"/>
        </w:tabs>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b/>
          <w:bCs/>
          <w:lang w:val="en-US" w:eastAsia="en-US"/>
        </w:rPr>
        <w:t>1.</w:t>
      </w:r>
      <w:r w:rsidRPr="0040329E">
        <w:rPr>
          <w:rFonts w:ascii="Times New Roman" w:eastAsia="Times New Roman" w:hAnsi="Times New Roman" w:cs="Times New Roman"/>
          <w:lang w:val="en-US" w:eastAsia="en-US"/>
        </w:rPr>
        <w:t>—(1.)</w:t>
      </w:r>
      <w:r w:rsidR="00E57A5F">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 xml:space="preserve">This Act may be cited as the </w:t>
      </w:r>
      <w:r w:rsidRPr="0040329E">
        <w:rPr>
          <w:rFonts w:ascii="Times New Roman" w:eastAsia="Times New Roman" w:hAnsi="Times New Roman" w:cs="Times New Roman"/>
          <w:i/>
          <w:iCs/>
          <w:lang w:val="en-US" w:eastAsia="en-US"/>
        </w:rPr>
        <w:t xml:space="preserve">Commonwealth Grants Commission Act </w:t>
      </w:r>
      <w:r w:rsidRPr="0040329E">
        <w:rPr>
          <w:rFonts w:ascii="Times New Roman" w:eastAsia="Times New Roman" w:hAnsi="Times New Roman" w:cs="Times New Roman"/>
          <w:lang w:val="en-US" w:eastAsia="en-US"/>
        </w:rPr>
        <w:t>1957.</w:t>
      </w:r>
    </w:p>
    <w:p w:rsidR="001F08B6" w:rsidRDefault="001F08B6" w:rsidP="000964D3">
      <w:pPr>
        <w:spacing w:line="240" w:lineRule="auto"/>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bookmarkStart w:id="0" w:name="_GoBack"/>
      <w:bookmarkEnd w:id="0"/>
    </w:p>
    <w:p w:rsidR="003055FA" w:rsidRPr="0040329E" w:rsidRDefault="0040329E" w:rsidP="000964D3">
      <w:pPr>
        <w:tabs>
          <w:tab w:val="left" w:pos="907"/>
        </w:tabs>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lang w:val="en-US" w:eastAsia="en-US"/>
        </w:rPr>
        <w:lastRenderedPageBreak/>
        <w:t>(2.)</w:t>
      </w:r>
      <w:r w:rsidR="00E57A5F">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 xml:space="preserve">The </w:t>
      </w:r>
      <w:r w:rsidRPr="0040329E">
        <w:rPr>
          <w:rFonts w:ascii="Times New Roman" w:eastAsia="Times New Roman" w:hAnsi="Times New Roman" w:cs="Times New Roman"/>
          <w:i/>
          <w:iCs/>
          <w:lang w:val="en-US" w:eastAsia="en-US"/>
        </w:rPr>
        <w:t xml:space="preserve">Commonwealth Grants Commission Act </w:t>
      </w:r>
      <w:r w:rsidR="00C40D4B">
        <w:rPr>
          <w:rFonts w:ascii="Times New Roman" w:eastAsia="Times New Roman" w:hAnsi="Times New Roman" w:cs="Times New Roman"/>
          <w:lang w:val="en-US" w:eastAsia="en-US"/>
        </w:rPr>
        <w:t>1933–1951</w:t>
      </w:r>
      <w:r w:rsidRPr="0040329E">
        <w:rPr>
          <w:rFonts w:ascii="Times New Roman" w:eastAsia="Times New Roman" w:hAnsi="Times New Roman" w:cs="Times New Roman"/>
          <w:lang w:val="en-US" w:eastAsia="en-US"/>
        </w:rPr>
        <w:t xml:space="preserve"> is in this Act referred to as the Principal Act.</w:t>
      </w:r>
    </w:p>
    <w:p w:rsidR="003055FA" w:rsidRPr="0040329E" w:rsidRDefault="0040329E" w:rsidP="000964D3">
      <w:pPr>
        <w:tabs>
          <w:tab w:val="left" w:pos="907"/>
        </w:tabs>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lang w:val="en-US" w:eastAsia="en-US"/>
        </w:rPr>
        <w:t>(3.)</w:t>
      </w:r>
      <w:r w:rsidR="00E30515">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 xml:space="preserve">The Principal Act, as amended by this Act; may be cited as the </w:t>
      </w:r>
      <w:r w:rsidRPr="0040329E">
        <w:rPr>
          <w:rFonts w:ascii="Times New Roman" w:eastAsia="Times New Roman" w:hAnsi="Times New Roman" w:cs="Times New Roman"/>
          <w:i/>
          <w:iCs/>
          <w:lang w:val="en-US" w:eastAsia="en-US"/>
        </w:rPr>
        <w:t xml:space="preserve">Commonwealth Grants Commission Act </w:t>
      </w:r>
      <w:r w:rsidRPr="0040329E">
        <w:rPr>
          <w:rFonts w:ascii="Times New Roman" w:eastAsia="Times New Roman" w:hAnsi="Times New Roman" w:cs="Times New Roman"/>
          <w:lang w:val="en-US" w:eastAsia="en-US"/>
        </w:rPr>
        <w:t>1933–1957.</w:t>
      </w:r>
    </w:p>
    <w:p w:rsidR="003055FA" w:rsidRPr="0006695B" w:rsidRDefault="0040329E" w:rsidP="000964D3">
      <w:pPr>
        <w:spacing w:before="120" w:after="60" w:line="240" w:lineRule="auto"/>
        <w:jc w:val="both"/>
        <w:rPr>
          <w:rFonts w:ascii="Times New Roman" w:eastAsia="Times New Roman" w:hAnsi="Times New Roman" w:cs="Times New Roman"/>
          <w:b/>
          <w:sz w:val="20"/>
        </w:rPr>
      </w:pPr>
      <w:r w:rsidRPr="0006695B">
        <w:rPr>
          <w:rFonts w:ascii="Times New Roman" w:eastAsia="Times New Roman" w:hAnsi="Times New Roman" w:cs="Times New Roman"/>
          <w:b/>
          <w:bCs/>
          <w:sz w:val="20"/>
          <w:lang w:val="en-US" w:eastAsia="en-US"/>
        </w:rPr>
        <w:t>Commencement.</w:t>
      </w:r>
    </w:p>
    <w:p w:rsidR="003055FA" w:rsidRPr="0040329E" w:rsidRDefault="0040329E" w:rsidP="000964D3">
      <w:pPr>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b/>
          <w:bCs/>
          <w:lang w:val="en-US" w:eastAsia="en-US"/>
        </w:rPr>
        <w:t>2.</w:t>
      </w:r>
      <w:r w:rsidR="009A1B65">
        <w:rPr>
          <w:rFonts w:ascii="Times New Roman" w:eastAsia="Times New Roman" w:hAnsi="Times New Roman" w:cs="Times New Roman"/>
          <w:b/>
          <w:bCs/>
          <w:lang w:val="en-US" w:eastAsia="en-US"/>
        </w:rPr>
        <w:tab/>
      </w:r>
      <w:r w:rsidRPr="0040329E">
        <w:rPr>
          <w:rFonts w:ascii="Times New Roman" w:eastAsia="Times New Roman" w:hAnsi="Times New Roman" w:cs="Times New Roman"/>
          <w:lang w:val="en-US" w:eastAsia="en-US"/>
        </w:rPr>
        <w:t>This Act shall come into operation on the day on which it receives the Royal Assent.</w:t>
      </w:r>
    </w:p>
    <w:p w:rsidR="003055FA" w:rsidRPr="0040329E" w:rsidRDefault="0040329E" w:rsidP="000964D3">
      <w:pPr>
        <w:tabs>
          <w:tab w:val="left" w:pos="1267"/>
        </w:tabs>
        <w:spacing w:before="120"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b/>
          <w:bCs/>
          <w:lang w:val="en-US" w:eastAsia="en-US"/>
        </w:rPr>
        <w:t>3.</w:t>
      </w:r>
      <w:r w:rsidRPr="0040329E">
        <w:rPr>
          <w:rFonts w:ascii="Times New Roman" w:eastAsia="Times New Roman" w:hAnsi="Times New Roman" w:cs="Times New Roman"/>
          <w:lang w:val="en-US" w:eastAsia="en-US"/>
        </w:rPr>
        <w:t>—(1.)</w:t>
      </w:r>
      <w:r w:rsidR="00630F75">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Section five of the Principal Act is repealed and the following section inserted in its stead:—</w:t>
      </w:r>
    </w:p>
    <w:p w:rsidR="003055FA" w:rsidRPr="0006695B" w:rsidRDefault="0040329E" w:rsidP="000964D3">
      <w:pPr>
        <w:spacing w:before="120" w:after="60" w:line="240" w:lineRule="auto"/>
        <w:jc w:val="both"/>
        <w:rPr>
          <w:rFonts w:ascii="Times New Roman" w:eastAsia="Times New Roman" w:hAnsi="Times New Roman" w:cs="Times New Roman"/>
          <w:b/>
          <w:sz w:val="20"/>
        </w:rPr>
      </w:pPr>
      <w:r w:rsidRPr="0006695B">
        <w:rPr>
          <w:rFonts w:ascii="Times New Roman" w:eastAsia="Times New Roman" w:hAnsi="Times New Roman" w:cs="Times New Roman"/>
          <w:b/>
          <w:bCs/>
          <w:sz w:val="20"/>
          <w:lang w:val="en-US" w:eastAsia="en-US"/>
        </w:rPr>
        <w:t>Remuneration and allowances of members.</w:t>
      </w:r>
    </w:p>
    <w:p w:rsidR="003055FA" w:rsidRPr="0040329E" w:rsidRDefault="0040329E" w:rsidP="000964D3">
      <w:pPr>
        <w:tabs>
          <w:tab w:val="left" w:pos="900"/>
        </w:tabs>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lang w:val="en-US" w:eastAsia="en-US"/>
        </w:rPr>
        <w:t>“5.</w:t>
      </w:r>
      <w:r w:rsidR="00630F75">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The members of the Commission and deputies of members shall be paid such remuneration and allowances as the Governor-General determines.”.</w:t>
      </w:r>
    </w:p>
    <w:p w:rsidR="003055FA" w:rsidRPr="0040329E" w:rsidRDefault="0040329E" w:rsidP="000964D3">
      <w:pPr>
        <w:tabs>
          <w:tab w:val="left" w:pos="907"/>
        </w:tabs>
        <w:spacing w:after="0" w:line="240" w:lineRule="auto"/>
        <w:ind w:firstLine="432"/>
        <w:jc w:val="both"/>
        <w:rPr>
          <w:rFonts w:ascii="Times New Roman" w:eastAsia="Times New Roman" w:hAnsi="Times New Roman" w:cs="Times New Roman"/>
        </w:rPr>
      </w:pPr>
      <w:r w:rsidRPr="0040329E">
        <w:rPr>
          <w:rFonts w:ascii="Times New Roman" w:eastAsia="Times New Roman" w:hAnsi="Times New Roman" w:cs="Times New Roman"/>
          <w:lang w:val="en-US" w:eastAsia="en-US"/>
        </w:rPr>
        <w:t>(2.)</w:t>
      </w:r>
      <w:r w:rsidR="00B949BD">
        <w:rPr>
          <w:rFonts w:ascii="Times New Roman" w:eastAsia="Times New Roman" w:hAnsi="Times New Roman" w:cs="Times New Roman"/>
          <w:lang w:val="en-US" w:eastAsia="en-US"/>
        </w:rPr>
        <w:tab/>
      </w:r>
      <w:r w:rsidRPr="0040329E">
        <w:rPr>
          <w:rFonts w:ascii="Times New Roman" w:eastAsia="Times New Roman" w:hAnsi="Times New Roman" w:cs="Times New Roman"/>
          <w:lang w:val="en-US" w:eastAsia="en-US"/>
        </w:rPr>
        <w:t>The first determination of the Governor-General under section five of the Principal Act, as amended by this Act, in relation to a person holding office at the date of commencement of this Act as a member of the Commonwealth Grants Commission or deputy of a member, may be expressed to take effect as from a date specified in the determination, being a date not earlier than the first day of July, One thousand nine hundred and fifty-seven, but in that case any amount paid or payable to him in pursuance of section five of the Principal Act, in respect of service on or after the date so specified, shall be deducted from the amount payable to him in pursuance of the determination.</w:t>
      </w:r>
    </w:p>
    <w:p w:rsidR="003055FA" w:rsidRPr="0006695B" w:rsidRDefault="0040329E" w:rsidP="000964D3">
      <w:pPr>
        <w:spacing w:before="120" w:after="60" w:line="240" w:lineRule="auto"/>
        <w:jc w:val="both"/>
        <w:rPr>
          <w:rFonts w:ascii="Times New Roman" w:eastAsia="Times New Roman" w:hAnsi="Times New Roman" w:cs="Times New Roman"/>
          <w:b/>
          <w:sz w:val="20"/>
        </w:rPr>
      </w:pPr>
      <w:r w:rsidRPr="0006695B">
        <w:rPr>
          <w:rFonts w:ascii="Times New Roman" w:eastAsia="Times New Roman" w:hAnsi="Times New Roman" w:cs="Times New Roman"/>
          <w:b/>
          <w:bCs/>
          <w:sz w:val="20"/>
          <w:lang w:val="en-US" w:eastAsia="en-US"/>
        </w:rPr>
        <w:t>Suspension of member.</w:t>
      </w:r>
    </w:p>
    <w:p w:rsidR="0006695B" w:rsidRDefault="0040329E" w:rsidP="000964D3">
      <w:pPr>
        <w:pStyle w:val="Style6"/>
        <w:ind w:firstLine="432"/>
        <w:jc w:val="both"/>
        <w:rPr>
          <w:sz w:val="22"/>
          <w:szCs w:val="22"/>
          <w:lang w:val="en-US" w:eastAsia="en-US"/>
        </w:rPr>
      </w:pPr>
      <w:r w:rsidRPr="0040329E">
        <w:rPr>
          <w:b/>
          <w:bCs/>
          <w:sz w:val="22"/>
          <w:szCs w:val="22"/>
          <w:lang w:val="en-US" w:eastAsia="en-US"/>
        </w:rPr>
        <w:t>4.</w:t>
      </w:r>
      <w:r w:rsidR="007515A9">
        <w:rPr>
          <w:sz w:val="22"/>
          <w:szCs w:val="22"/>
          <w:lang w:val="en-US" w:eastAsia="en-US"/>
        </w:rPr>
        <w:tab/>
      </w:r>
      <w:r w:rsidRPr="0040329E">
        <w:rPr>
          <w:sz w:val="22"/>
          <w:szCs w:val="22"/>
          <w:lang w:val="en-US" w:eastAsia="en-US"/>
        </w:rPr>
        <w:t>Section eight of the Principal Act is amended by omitting from sub-section (4.) the word “salary” and inserting in its stead the word “remuneration”.</w:t>
      </w:r>
    </w:p>
    <w:p w:rsidR="00A96183" w:rsidRPr="0040329E" w:rsidRDefault="00A96183" w:rsidP="000964D3">
      <w:pPr>
        <w:pStyle w:val="Style6"/>
        <w:pBdr>
          <w:bottom w:val="single" w:sz="4" w:space="1" w:color="auto"/>
        </w:pBdr>
        <w:spacing w:before="120"/>
        <w:ind w:left="3456" w:right="3456"/>
        <w:jc w:val="center"/>
        <w:rPr>
          <w:sz w:val="22"/>
          <w:szCs w:val="22"/>
        </w:rPr>
      </w:pPr>
    </w:p>
    <w:sectPr w:rsidR="00A96183" w:rsidRPr="0040329E" w:rsidSect="00BD6488">
      <w:headerReference w:type="even" r:id="rId7"/>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1D" w:rsidRDefault="00897E1D" w:rsidP="00BD6488">
      <w:pPr>
        <w:spacing w:after="0" w:line="240" w:lineRule="auto"/>
      </w:pPr>
      <w:r>
        <w:separator/>
      </w:r>
    </w:p>
  </w:endnote>
  <w:endnote w:type="continuationSeparator" w:id="0">
    <w:p w:rsidR="00897E1D" w:rsidRDefault="00897E1D" w:rsidP="00BD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1D" w:rsidRDefault="00897E1D" w:rsidP="00BD6488">
      <w:pPr>
        <w:spacing w:after="0" w:line="240" w:lineRule="auto"/>
      </w:pPr>
      <w:r>
        <w:separator/>
      </w:r>
    </w:p>
  </w:footnote>
  <w:footnote w:type="continuationSeparator" w:id="0">
    <w:p w:rsidR="00897E1D" w:rsidRDefault="00897E1D" w:rsidP="00BD6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88" w:rsidRPr="00AF3425" w:rsidRDefault="00BD6488">
    <w:pPr>
      <w:pStyle w:val="Header"/>
      <w:rPr>
        <w:rFonts w:ascii="Times New Roman" w:hAnsi="Times New Roman" w:cs="Times New Roman"/>
        <w:sz w:val="20"/>
        <w:szCs w:val="20"/>
      </w:rPr>
    </w:pPr>
    <w:r w:rsidRPr="00AF3425">
      <w:rPr>
        <w:rFonts w:ascii="Times New Roman" w:eastAsia="Times New Roman" w:hAnsi="Times New Roman" w:cs="Times New Roman"/>
        <w:sz w:val="20"/>
        <w:szCs w:val="20"/>
        <w:lang w:val="en-US" w:eastAsia="en-US"/>
      </w:rPr>
      <w:t>No. 43.</w:t>
    </w:r>
    <w:r w:rsidRPr="00AF3425">
      <w:rPr>
        <w:rFonts w:ascii="Times New Roman" w:hAnsi="Times New Roman" w:cs="Times New Roman"/>
        <w:sz w:val="20"/>
        <w:szCs w:val="20"/>
      </w:rPr>
      <w:ptab w:relativeTo="margin" w:alignment="center" w:leader="none"/>
    </w:r>
    <w:r w:rsidRPr="00AF3425">
      <w:rPr>
        <w:rFonts w:ascii="Times New Roman" w:eastAsia="Times New Roman" w:hAnsi="Times New Roman" w:cs="Times New Roman"/>
        <w:i/>
        <w:iCs/>
        <w:sz w:val="20"/>
        <w:szCs w:val="20"/>
        <w:lang w:val="en-US" w:eastAsia="en-US"/>
      </w:rPr>
      <w:t>Commonwealth Grants Commission.</w:t>
    </w:r>
    <w:r w:rsidRPr="00AF3425">
      <w:rPr>
        <w:rFonts w:ascii="Times New Roman" w:hAnsi="Times New Roman" w:cs="Times New Roman"/>
        <w:sz w:val="20"/>
        <w:szCs w:val="20"/>
      </w:rPr>
      <w:ptab w:relativeTo="margin" w:alignment="right" w:leader="none"/>
    </w:r>
    <w:r w:rsidRPr="00AF3425">
      <w:rPr>
        <w:rFonts w:ascii="Times New Roman" w:eastAsia="Times New Roman" w:hAnsi="Times New Roman" w:cs="Times New Roman"/>
        <w:sz w:val="20"/>
        <w:szCs w:val="20"/>
        <w:lang w:val="en-US" w:eastAsia="en-US"/>
      </w:rPr>
      <w:t>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3C1FBA"/>
    <w:rsid w:val="0006695B"/>
    <w:rsid w:val="000964D3"/>
    <w:rsid w:val="000A6693"/>
    <w:rsid w:val="000C0FE9"/>
    <w:rsid w:val="000C2A14"/>
    <w:rsid w:val="001F08B6"/>
    <w:rsid w:val="002D5ED8"/>
    <w:rsid w:val="003C1FBA"/>
    <w:rsid w:val="0040329E"/>
    <w:rsid w:val="004827EA"/>
    <w:rsid w:val="004A4C0D"/>
    <w:rsid w:val="004E3ADD"/>
    <w:rsid w:val="00562D6B"/>
    <w:rsid w:val="005C21B7"/>
    <w:rsid w:val="005F1DB7"/>
    <w:rsid w:val="006105C9"/>
    <w:rsid w:val="00630F75"/>
    <w:rsid w:val="00704654"/>
    <w:rsid w:val="007515A9"/>
    <w:rsid w:val="00825406"/>
    <w:rsid w:val="00886721"/>
    <w:rsid w:val="00897E1D"/>
    <w:rsid w:val="009A1B65"/>
    <w:rsid w:val="009F537A"/>
    <w:rsid w:val="00A96183"/>
    <w:rsid w:val="00AE3159"/>
    <w:rsid w:val="00AF3425"/>
    <w:rsid w:val="00B828ED"/>
    <w:rsid w:val="00B949BD"/>
    <w:rsid w:val="00BD15B8"/>
    <w:rsid w:val="00BD6488"/>
    <w:rsid w:val="00C40D4B"/>
    <w:rsid w:val="00CB487E"/>
    <w:rsid w:val="00D956A1"/>
    <w:rsid w:val="00E30515"/>
    <w:rsid w:val="00E57A5F"/>
    <w:rsid w:val="00EC3ACB"/>
    <w:rsid w:val="00EC6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F1DB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F1DB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F1DB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F1DB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F1DB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F1DB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F1DB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F1DB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5F1DB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F1DB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F1DB7"/>
    <w:rPr>
      <w:rFonts w:ascii="Georgia" w:eastAsia="Georgia" w:hAnsi="Georgia" w:cs="Georgia"/>
      <w:b w:val="0"/>
      <w:bCs w:val="0"/>
      <w:i w:val="0"/>
      <w:iCs w:val="0"/>
      <w:smallCaps w:val="0"/>
      <w:sz w:val="26"/>
      <w:szCs w:val="26"/>
    </w:rPr>
  </w:style>
  <w:style w:type="character" w:customStyle="1" w:styleId="CharStyle1">
    <w:name w:val="CharStyle1"/>
    <w:basedOn w:val="DefaultParagraphFont"/>
    <w:rsid w:val="005F1DB7"/>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5F1DB7"/>
    <w:rPr>
      <w:rFonts w:ascii="Times New Roman" w:eastAsia="Times New Roman" w:hAnsi="Times New Roman" w:cs="Times New Roman"/>
      <w:b w:val="0"/>
      <w:bCs w:val="0"/>
      <w:i/>
      <w:iCs/>
      <w:smallCaps w:val="0"/>
      <w:sz w:val="26"/>
      <w:szCs w:val="26"/>
    </w:rPr>
  </w:style>
  <w:style w:type="character" w:customStyle="1" w:styleId="CharStyle3">
    <w:name w:val="CharStyle3"/>
    <w:basedOn w:val="DefaultParagraphFont"/>
    <w:rsid w:val="005F1DB7"/>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5F1DB7"/>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5F1DB7"/>
    <w:rPr>
      <w:rFonts w:ascii="Times New Roman" w:eastAsia="Times New Roman" w:hAnsi="Times New Roman" w:cs="Times New Roman"/>
      <w:b w:val="0"/>
      <w:bCs w:val="0"/>
      <w:i w:val="0"/>
      <w:iCs w:val="0"/>
      <w:smallCaps w:val="0"/>
      <w:sz w:val="48"/>
      <w:szCs w:val="48"/>
    </w:rPr>
  </w:style>
  <w:style w:type="character" w:customStyle="1" w:styleId="CharStyle7">
    <w:name w:val="CharStyle7"/>
    <w:basedOn w:val="DefaultParagraphFont"/>
    <w:rsid w:val="005F1DB7"/>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5F1DB7"/>
    <w:rPr>
      <w:rFonts w:ascii="Times New Roman" w:eastAsia="Times New Roman" w:hAnsi="Times New Roman" w:cs="Times New Roman"/>
      <w:b w:val="0"/>
      <w:bCs w:val="0"/>
      <w:i/>
      <w:iCs/>
      <w:smallCaps w:val="0"/>
      <w:sz w:val="20"/>
      <w:szCs w:val="20"/>
    </w:rPr>
  </w:style>
  <w:style w:type="character" w:customStyle="1" w:styleId="CharStyle12">
    <w:name w:val="CharStyle12"/>
    <w:basedOn w:val="DefaultParagraphFont"/>
    <w:rsid w:val="005F1DB7"/>
    <w:rPr>
      <w:rFonts w:ascii="Times New Roman" w:eastAsia="Times New Roman" w:hAnsi="Times New Roman" w:cs="Times New Roman"/>
      <w:b/>
      <w:bCs/>
      <w:i w:val="0"/>
      <w:iCs w:val="0"/>
      <w:smallCaps w:val="0"/>
      <w:sz w:val="20"/>
      <w:szCs w:val="20"/>
    </w:rPr>
  </w:style>
  <w:style w:type="character" w:customStyle="1" w:styleId="CharStyle13">
    <w:name w:val="CharStyle13"/>
    <w:basedOn w:val="DefaultParagraphFont"/>
    <w:rsid w:val="005F1DB7"/>
    <w:rPr>
      <w:rFonts w:ascii="Times New Roman" w:eastAsia="Times New Roman" w:hAnsi="Times New Roman" w:cs="Times New Roman"/>
      <w:b w:val="0"/>
      <w:bCs w:val="0"/>
      <w:i w:val="0"/>
      <w:iCs w:val="0"/>
      <w:smallCaps w:val="0"/>
      <w:sz w:val="14"/>
      <w:szCs w:val="14"/>
    </w:rPr>
  </w:style>
  <w:style w:type="character" w:customStyle="1" w:styleId="CharStyle17">
    <w:name w:val="CharStyle17"/>
    <w:basedOn w:val="DefaultParagraphFont"/>
    <w:rsid w:val="005F1DB7"/>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semiHidden/>
    <w:unhideWhenUsed/>
    <w:rsid w:val="00BD64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488"/>
  </w:style>
  <w:style w:type="paragraph" w:styleId="Footer">
    <w:name w:val="footer"/>
    <w:basedOn w:val="Normal"/>
    <w:link w:val="FooterChar"/>
    <w:uiPriority w:val="99"/>
    <w:semiHidden/>
    <w:unhideWhenUsed/>
    <w:rsid w:val="00BD64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488"/>
  </w:style>
  <w:style w:type="paragraph" w:styleId="BalloonText">
    <w:name w:val="Balloon Text"/>
    <w:basedOn w:val="Normal"/>
    <w:link w:val="BalloonTextChar"/>
    <w:uiPriority w:val="99"/>
    <w:semiHidden/>
    <w:unhideWhenUsed/>
    <w:rsid w:val="00BD6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2017-04-24T12:20:00Z</dcterms:created>
  <dcterms:modified xsi:type="dcterms:W3CDTF">2018-07-11T23:18:00Z</dcterms:modified>
</cp:coreProperties>
</file>