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49C" w:rsidRPr="00D96C6A" w:rsidRDefault="0029349C" w:rsidP="00D96C6A">
      <w:pPr>
        <w:spacing w:before="6000"/>
        <w:jc w:val="center"/>
        <w:rPr>
          <w:sz w:val="36"/>
          <w:szCs w:val="36"/>
        </w:rPr>
      </w:pPr>
      <w:r w:rsidRPr="00D96C6A">
        <w:rPr>
          <w:sz w:val="36"/>
          <w:szCs w:val="36"/>
          <w:lang w:val="en-US" w:eastAsia="en-US"/>
        </w:rPr>
        <w:t>NORFOLK ISLAND ORDINANCES.</w:t>
      </w:r>
    </w:p>
    <w:p w:rsidR="00D96C6A" w:rsidRDefault="00D96C6A" w:rsidP="00D96C6A">
      <w:pPr>
        <w:pBdr>
          <w:bottom w:val="single" w:sz="4" w:space="1" w:color="auto"/>
        </w:pBdr>
        <w:spacing w:after="240"/>
        <w:ind w:left="3744" w:right="3744"/>
        <w:jc w:val="center"/>
        <w:rPr>
          <w:b/>
          <w:bCs/>
          <w:sz w:val="22"/>
          <w:szCs w:val="22"/>
          <w:lang w:val="en-US" w:eastAsia="en-US"/>
        </w:rPr>
      </w:pPr>
    </w:p>
    <w:p w:rsidR="0029349C" w:rsidRPr="00D96C6A" w:rsidRDefault="0029349C" w:rsidP="00D96C6A">
      <w:pPr>
        <w:jc w:val="center"/>
        <w:rPr>
          <w:sz w:val="28"/>
          <w:szCs w:val="28"/>
        </w:rPr>
      </w:pPr>
      <w:r w:rsidRPr="00D96C6A">
        <w:rPr>
          <w:b/>
          <w:bCs/>
          <w:sz w:val="28"/>
          <w:szCs w:val="28"/>
          <w:lang w:val="en-US" w:eastAsia="en-US"/>
        </w:rPr>
        <w:t>No. 28 of 1957.</w:t>
      </w:r>
    </w:p>
    <w:p w:rsidR="0029349C" w:rsidRPr="00D96C6A" w:rsidRDefault="0029349C" w:rsidP="00D96C6A">
      <w:pPr>
        <w:spacing w:before="120"/>
        <w:jc w:val="center"/>
        <w:rPr>
          <w:sz w:val="26"/>
          <w:szCs w:val="26"/>
        </w:rPr>
      </w:pPr>
      <w:r w:rsidRPr="00D96C6A">
        <w:rPr>
          <w:sz w:val="26"/>
          <w:szCs w:val="26"/>
          <w:lang w:val="en-US" w:eastAsia="en-US"/>
        </w:rPr>
        <w:t>An Act relating to Ordinances of Norfolk Island.</w:t>
      </w:r>
    </w:p>
    <w:p w:rsidR="0029349C" w:rsidRPr="00D96C6A" w:rsidRDefault="0029349C" w:rsidP="00D96C6A">
      <w:pPr>
        <w:spacing w:before="120"/>
        <w:jc w:val="right"/>
        <w:rPr>
          <w:sz w:val="26"/>
          <w:szCs w:val="26"/>
        </w:rPr>
      </w:pPr>
      <w:r w:rsidRPr="00D96C6A">
        <w:rPr>
          <w:sz w:val="26"/>
          <w:szCs w:val="26"/>
          <w:lang w:val="en-US" w:eastAsia="en-US"/>
        </w:rPr>
        <w:t>[Assented to 30th May, 1957.]</w:t>
      </w:r>
    </w:p>
    <w:p w:rsidR="0029349C" w:rsidRPr="00D96C6A" w:rsidRDefault="0029349C" w:rsidP="00D96C6A">
      <w:pPr>
        <w:spacing w:before="120" w:after="60"/>
        <w:jc w:val="both"/>
        <w:rPr>
          <w:sz w:val="20"/>
          <w:szCs w:val="20"/>
        </w:rPr>
      </w:pPr>
      <w:r w:rsidRPr="00D96C6A">
        <w:rPr>
          <w:b/>
          <w:bCs/>
          <w:sz w:val="20"/>
          <w:szCs w:val="20"/>
          <w:lang w:val="en-US" w:eastAsia="en-US"/>
        </w:rPr>
        <w:t>Preamble.</w:t>
      </w:r>
    </w:p>
    <w:p w:rsidR="0029349C" w:rsidRPr="00D96C6A" w:rsidRDefault="0029349C" w:rsidP="00D96C6A">
      <w:pPr>
        <w:jc w:val="both"/>
        <w:rPr>
          <w:sz w:val="22"/>
          <w:szCs w:val="22"/>
        </w:rPr>
      </w:pPr>
      <w:r w:rsidRPr="00D96C6A">
        <w:rPr>
          <w:smallCaps/>
          <w:sz w:val="22"/>
          <w:szCs w:val="22"/>
          <w:lang w:val="en-US" w:eastAsia="en-US"/>
        </w:rPr>
        <w:t>W</w:t>
      </w:r>
      <w:r w:rsidRPr="00D96C6A">
        <w:rPr>
          <w:sz w:val="22"/>
          <w:szCs w:val="22"/>
          <w:lang w:val="en-US" w:eastAsia="en-US"/>
        </w:rPr>
        <w:t xml:space="preserve">HEREAS section eight of the </w:t>
      </w:r>
      <w:r w:rsidRPr="00D96C6A">
        <w:rPr>
          <w:i/>
          <w:iCs/>
          <w:sz w:val="22"/>
          <w:szCs w:val="22"/>
          <w:lang w:val="en-US" w:eastAsia="en-US"/>
        </w:rPr>
        <w:t xml:space="preserve">Norfolk Island Act </w:t>
      </w:r>
      <w:r w:rsidRPr="00D96C6A">
        <w:rPr>
          <w:smallCaps/>
          <w:sz w:val="22"/>
          <w:szCs w:val="22"/>
          <w:lang w:val="en-US" w:eastAsia="en-US"/>
        </w:rPr>
        <w:t>1913</w:t>
      </w:r>
      <w:r w:rsidRPr="00D96C6A">
        <w:rPr>
          <w:sz w:val="22"/>
          <w:szCs w:val="22"/>
          <w:lang w:val="en-US" w:eastAsia="en-US"/>
        </w:rPr>
        <w:t xml:space="preserve"> provided, and section eight of that Act as amended by the </w:t>
      </w:r>
      <w:r w:rsidRPr="00D96C6A">
        <w:rPr>
          <w:i/>
          <w:iCs/>
          <w:sz w:val="22"/>
          <w:szCs w:val="22"/>
          <w:lang w:val="en-US" w:eastAsia="en-US"/>
        </w:rPr>
        <w:t xml:space="preserve">Norfolk Island Act </w:t>
      </w:r>
      <w:r w:rsidRPr="00D96C6A">
        <w:rPr>
          <w:smallCaps/>
          <w:sz w:val="22"/>
          <w:szCs w:val="22"/>
          <w:lang w:val="en-US" w:eastAsia="en-US"/>
        </w:rPr>
        <w:t xml:space="preserve">1935 </w:t>
      </w:r>
      <w:r w:rsidRPr="00D96C6A">
        <w:rPr>
          <w:sz w:val="22"/>
          <w:szCs w:val="22"/>
          <w:lang w:val="en-US" w:eastAsia="en-US"/>
        </w:rPr>
        <w:t>provides, amongst other things, that Ordinances made by the Governor-General for the peace, order and good government of Norfolk Island shall be published in Norfolk Island in the manner directed by the Governor-General, and shall come into force at a time to be fixed by the Governor-General, not being before the date of their publication in Norfolk Island:</w:t>
      </w:r>
    </w:p>
    <w:p w:rsidR="0029349C" w:rsidRPr="00D96C6A" w:rsidRDefault="0029349C" w:rsidP="00123508">
      <w:pPr>
        <w:spacing w:before="120"/>
        <w:ind w:firstLine="288"/>
        <w:jc w:val="both"/>
        <w:rPr>
          <w:sz w:val="22"/>
          <w:szCs w:val="22"/>
        </w:rPr>
      </w:pPr>
      <w:r w:rsidRPr="00D96C6A">
        <w:rPr>
          <w:smallCaps/>
          <w:sz w:val="22"/>
          <w:szCs w:val="22"/>
          <w:lang w:val="en-US" w:eastAsia="en-US"/>
        </w:rPr>
        <w:t xml:space="preserve">And whereas </w:t>
      </w:r>
      <w:r w:rsidRPr="00D96C6A">
        <w:rPr>
          <w:sz w:val="22"/>
          <w:szCs w:val="22"/>
          <w:lang w:val="en-US" w:eastAsia="en-US"/>
        </w:rPr>
        <w:t xml:space="preserve">the </w:t>
      </w:r>
      <w:r w:rsidRPr="00D96C6A">
        <w:rPr>
          <w:i/>
          <w:iCs/>
          <w:sz w:val="22"/>
          <w:szCs w:val="22"/>
          <w:lang w:val="en-US" w:eastAsia="en-US"/>
        </w:rPr>
        <w:t xml:space="preserve">Interpretation Ordinance </w:t>
      </w:r>
      <w:r w:rsidRPr="00D96C6A">
        <w:rPr>
          <w:smallCaps/>
          <w:sz w:val="22"/>
          <w:szCs w:val="22"/>
          <w:lang w:val="en-US" w:eastAsia="en-US"/>
        </w:rPr>
        <w:t xml:space="preserve">1915 </w:t>
      </w:r>
      <w:r w:rsidRPr="00D96C6A">
        <w:rPr>
          <w:sz w:val="22"/>
          <w:szCs w:val="22"/>
          <w:lang w:val="en-US" w:eastAsia="en-US"/>
        </w:rPr>
        <w:t>of Norfolk Island provided, and that Ordinance as amended from time to time has continued to provide, by section five, that every Ordinance shall, unless the contrary intention appears, commence and take effect on the day on which a copy thereof is affixed by order of the Administrator on or near to the Court House, Norfolk Island:</w:t>
      </w:r>
    </w:p>
    <w:p w:rsidR="00D96C6A" w:rsidRDefault="0029349C" w:rsidP="00123508">
      <w:pPr>
        <w:spacing w:before="120"/>
        <w:ind w:firstLine="288"/>
        <w:jc w:val="both"/>
        <w:rPr>
          <w:sz w:val="22"/>
          <w:szCs w:val="22"/>
          <w:lang w:val="en-US" w:eastAsia="en-US"/>
        </w:rPr>
      </w:pPr>
      <w:r w:rsidRPr="00D96C6A">
        <w:rPr>
          <w:smallCaps/>
          <w:sz w:val="22"/>
          <w:szCs w:val="22"/>
          <w:lang w:val="en-US" w:eastAsia="en-US"/>
        </w:rPr>
        <w:t xml:space="preserve">And whereas </w:t>
      </w:r>
      <w:r w:rsidRPr="00D96C6A">
        <w:rPr>
          <w:sz w:val="22"/>
          <w:szCs w:val="22"/>
          <w:lang w:val="en-US" w:eastAsia="en-US"/>
        </w:rPr>
        <w:t>certain Ordinances of Norfolk Island have contained provisions fixing, or providing for the fixing, of the respective dates of their taking effect, commencing or coming into operation:</w:t>
      </w:r>
    </w:p>
    <w:p w:rsidR="00D96C6A" w:rsidRDefault="00D96C6A">
      <w:pPr>
        <w:widowControl/>
        <w:autoSpaceDE/>
        <w:autoSpaceDN/>
        <w:adjustRightInd/>
        <w:rPr>
          <w:sz w:val="22"/>
          <w:szCs w:val="22"/>
          <w:lang w:val="en-US" w:eastAsia="en-US"/>
        </w:rPr>
      </w:pPr>
      <w:r>
        <w:rPr>
          <w:sz w:val="22"/>
          <w:szCs w:val="22"/>
          <w:lang w:val="en-US" w:eastAsia="en-US"/>
        </w:rPr>
        <w:br w:type="page"/>
      </w:r>
    </w:p>
    <w:p w:rsidR="0029349C" w:rsidRPr="00D96C6A" w:rsidRDefault="0029349C" w:rsidP="00D96C6A">
      <w:pPr>
        <w:ind w:firstLine="288"/>
        <w:jc w:val="both"/>
        <w:rPr>
          <w:sz w:val="22"/>
          <w:szCs w:val="22"/>
        </w:rPr>
      </w:pPr>
      <w:r w:rsidRPr="00D96C6A">
        <w:rPr>
          <w:smallCaps/>
          <w:sz w:val="22"/>
          <w:szCs w:val="22"/>
          <w:lang w:val="en-US" w:eastAsia="en-US"/>
        </w:rPr>
        <w:lastRenderedPageBreak/>
        <w:t xml:space="preserve">And whereas </w:t>
      </w:r>
      <w:r w:rsidRPr="00D96C6A">
        <w:rPr>
          <w:sz w:val="22"/>
          <w:szCs w:val="22"/>
          <w:lang w:val="en-US" w:eastAsia="en-US"/>
        </w:rPr>
        <w:t>doubts have arisen as to the validity of the provisions referred to in the last two preceding paragraphs of this preamble:</w:t>
      </w:r>
    </w:p>
    <w:p w:rsidR="0029349C" w:rsidRPr="00D96C6A" w:rsidRDefault="0029349C" w:rsidP="00FD340D">
      <w:pPr>
        <w:spacing w:before="120"/>
        <w:ind w:firstLine="288"/>
        <w:jc w:val="both"/>
        <w:rPr>
          <w:sz w:val="22"/>
          <w:szCs w:val="22"/>
        </w:rPr>
      </w:pPr>
      <w:r w:rsidRPr="00D96C6A">
        <w:rPr>
          <w:smallCaps/>
          <w:sz w:val="22"/>
          <w:szCs w:val="22"/>
          <w:lang w:val="en-US" w:eastAsia="en-US"/>
        </w:rPr>
        <w:t xml:space="preserve">And whereas </w:t>
      </w:r>
      <w:r w:rsidRPr="00D96C6A">
        <w:rPr>
          <w:sz w:val="22"/>
          <w:szCs w:val="22"/>
          <w:lang w:val="en-US" w:eastAsia="en-US"/>
        </w:rPr>
        <w:t>it is desirable to make certain the dates on which Ordinances of Norfolk Island made before the commencement of this Act are to be regarded as having come into operation:</w:t>
      </w:r>
    </w:p>
    <w:p w:rsidR="0029349C" w:rsidRPr="00D96C6A" w:rsidRDefault="0029349C" w:rsidP="00FD340D">
      <w:pPr>
        <w:spacing w:before="120"/>
        <w:ind w:firstLine="288"/>
        <w:jc w:val="both"/>
        <w:rPr>
          <w:sz w:val="22"/>
          <w:szCs w:val="22"/>
        </w:rPr>
      </w:pPr>
      <w:r w:rsidRPr="00D96C6A">
        <w:rPr>
          <w:smallCaps/>
          <w:sz w:val="22"/>
          <w:szCs w:val="22"/>
          <w:lang w:val="en-US" w:eastAsia="en-US"/>
        </w:rPr>
        <w:t xml:space="preserve">Be </w:t>
      </w:r>
      <w:r w:rsidRPr="00D96C6A">
        <w:rPr>
          <w:sz w:val="22"/>
          <w:szCs w:val="22"/>
          <w:lang w:val="en-US" w:eastAsia="en-US"/>
        </w:rPr>
        <w:t>it therefore enacted by the Queen’s Most Excellent Majesty, the Senate, and the House of Representatives of the Commonwealth of Australia, as follows:—</w:t>
      </w:r>
    </w:p>
    <w:p w:rsidR="0029349C" w:rsidRPr="00D96C6A" w:rsidRDefault="0029349C" w:rsidP="00D96C6A">
      <w:pPr>
        <w:spacing w:before="120" w:after="60"/>
        <w:jc w:val="both"/>
        <w:rPr>
          <w:b/>
          <w:bCs/>
          <w:sz w:val="20"/>
          <w:szCs w:val="20"/>
          <w:lang w:val="en-US" w:eastAsia="en-US"/>
        </w:rPr>
      </w:pPr>
      <w:r w:rsidRPr="00D96C6A">
        <w:rPr>
          <w:b/>
          <w:bCs/>
          <w:sz w:val="20"/>
          <w:szCs w:val="20"/>
          <w:lang w:val="en-US" w:eastAsia="en-US"/>
        </w:rPr>
        <w:t>Short title.</w:t>
      </w:r>
    </w:p>
    <w:p w:rsidR="0029349C" w:rsidRPr="00D96C6A" w:rsidRDefault="0029349C" w:rsidP="00627AF7">
      <w:pPr>
        <w:tabs>
          <w:tab w:val="left" w:pos="540"/>
        </w:tabs>
        <w:ind w:firstLine="288"/>
        <w:jc w:val="both"/>
        <w:rPr>
          <w:sz w:val="22"/>
          <w:szCs w:val="22"/>
        </w:rPr>
      </w:pPr>
      <w:r w:rsidRPr="00D96C6A">
        <w:rPr>
          <w:b/>
          <w:bCs/>
          <w:sz w:val="22"/>
          <w:szCs w:val="22"/>
          <w:lang w:val="en-US" w:eastAsia="en-US"/>
        </w:rPr>
        <w:t>1.</w:t>
      </w:r>
      <w:r w:rsidR="00627AF7">
        <w:rPr>
          <w:b/>
          <w:bCs/>
          <w:sz w:val="22"/>
          <w:szCs w:val="22"/>
          <w:lang w:val="en-US" w:eastAsia="en-US"/>
        </w:rPr>
        <w:tab/>
      </w:r>
      <w:r w:rsidRPr="00D96C6A">
        <w:rPr>
          <w:sz w:val="22"/>
          <w:szCs w:val="22"/>
          <w:lang w:val="en-US" w:eastAsia="en-US"/>
        </w:rPr>
        <w:t xml:space="preserve">This Act may be cited as the </w:t>
      </w:r>
      <w:r w:rsidRPr="00D96C6A">
        <w:rPr>
          <w:i/>
          <w:iCs/>
          <w:sz w:val="22"/>
          <w:szCs w:val="22"/>
          <w:lang w:val="en-US" w:eastAsia="en-US"/>
        </w:rPr>
        <w:t xml:space="preserve">Norfolk Island Ordinances Act </w:t>
      </w:r>
      <w:r w:rsidRPr="00D96C6A">
        <w:rPr>
          <w:sz w:val="22"/>
          <w:szCs w:val="22"/>
          <w:lang w:val="en-US" w:eastAsia="en-US"/>
        </w:rPr>
        <w:t>1957.</w:t>
      </w:r>
    </w:p>
    <w:p w:rsidR="0029349C" w:rsidRPr="00D96C6A" w:rsidRDefault="0029349C" w:rsidP="00D96C6A">
      <w:pPr>
        <w:spacing w:before="120" w:after="60"/>
        <w:jc w:val="both"/>
        <w:rPr>
          <w:b/>
          <w:bCs/>
          <w:sz w:val="20"/>
          <w:szCs w:val="20"/>
          <w:lang w:val="en-US" w:eastAsia="en-US"/>
        </w:rPr>
      </w:pPr>
      <w:r w:rsidRPr="00D96C6A">
        <w:rPr>
          <w:b/>
          <w:bCs/>
          <w:sz w:val="20"/>
          <w:szCs w:val="20"/>
          <w:lang w:val="en-US" w:eastAsia="en-US"/>
        </w:rPr>
        <w:t>Commencement.</w:t>
      </w:r>
    </w:p>
    <w:p w:rsidR="0029349C" w:rsidRPr="00D96C6A" w:rsidRDefault="0029349C" w:rsidP="00627AF7">
      <w:pPr>
        <w:tabs>
          <w:tab w:val="left" w:pos="540"/>
        </w:tabs>
        <w:ind w:firstLine="288"/>
        <w:jc w:val="both"/>
        <w:rPr>
          <w:sz w:val="22"/>
          <w:szCs w:val="22"/>
        </w:rPr>
      </w:pPr>
      <w:r w:rsidRPr="00D96C6A">
        <w:rPr>
          <w:b/>
          <w:bCs/>
          <w:sz w:val="22"/>
          <w:szCs w:val="22"/>
          <w:lang w:val="en-US" w:eastAsia="en-US"/>
        </w:rPr>
        <w:t>2.</w:t>
      </w:r>
      <w:r w:rsidR="00627AF7">
        <w:rPr>
          <w:b/>
          <w:bCs/>
          <w:sz w:val="22"/>
          <w:szCs w:val="22"/>
          <w:lang w:val="en-US" w:eastAsia="en-US"/>
        </w:rPr>
        <w:tab/>
      </w:r>
      <w:r w:rsidRPr="00D96C6A">
        <w:rPr>
          <w:sz w:val="22"/>
          <w:szCs w:val="22"/>
          <w:lang w:val="en-US" w:eastAsia="en-US"/>
        </w:rPr>
        <w:t>This Act shall come into operation on the day on which it receives the Royal Assent.</w:t>
      </w:r>
    </w:p>
    <w:p w:rsidR="0029349C" w:rsidRPr="00D96C6A" w:rsidRDefault="0029349C" w:rsidP="00D96C6A">
      <w:pPr>
        <w:spacing w:before="120" w:after="60"/>
        <w:jc w:val="both"/>
        <w:rPr>
          <w:b/>
          <w:bCs/>
          <w:sz w:val="20"/>
          <w:szCs w:val="20"/>
          <w:lang w:val="en-US" w:eastAsia="en-US"/>
        </w:rPr>
      </w:pPr>
      <w:r w:rsidRPr="00D96C6A">
        <w:rPr>
          <w:b/>
          <w:bCs/>
          <w:sz w:val="20"/>
          <w:szCs w:val="20"/>
          <w:lang w:val="en-US" w:eastAsia="en-US"/>
        </w:rPr>
        <w:t>Definitions.</w:t>
      </w:r>
    </w:p>
    <w:p w:rsidR="0029349C" w:rsidRPr="00D96C6A" w:rsidRDefault="0029349C" w:rsidP="00627AF7">
      <w:pPr>
        <w:tabs>
          <w:tab w:val="left" w:pos="540"/>
        </w:tabs>
        <w:ind w:firstLine="288"/>
        <w:jc w:val="both"/>
        <w:rPr>
          <w:sz w:val="22"/>
          <w:szCs w:val="22"/>
        </w:rPr>
      </w:pPr>
      <w:r w:rsidRPr="00D96C6A">
        <w:rPr>
          <w:b/>
          <w:bCs/>
          <w:sz w:val="22"/>
          <w:szCs w:val="22"/>
          <w:lang w:val="en-US" w:eastAsia="en-US"/>
        </w:rPr>
        <w:t>3.</w:t>
      </w:r>
      <w:r w:rsidR="00627AF7">
        <w:rPr>
          <w:b/>
          <w:bCs/>
          <w:sz w:val="22"/>
          <w:szCs w:val="22"/>
          <w:lang w:val="en-US" w:eastAsia="en-US"/>
        </w:rPr>
        <w:tab/>
      </w:r>
      <w:r w:rsidRPr="00D96C6A">
        <w:rPr>
          <w:sz w:val="22"/>
          <w:szCs w:val="22"/>
          <w:lang w:val="en-US" w:eastAsia="en-US"/>
        </w:rPr>
        <w:t>In this Act—</w:t>
      </w:r>
    </w:p>
    <w:p w:rsidR="0029349C" w:rsidRPr="00D96C6A" w:rsidRDefault="0029349C" w:rsidP="00D96C6A">
      <w:pPr>
        <w:ind w:left="720" w:hanging="360"/>
        <w:jc w:val="both"/>
        <w:rPr>
          <w:sz w:val="22"/>
          <w:szCs w:val="22"/>
        </w:rPr>
      </w:pPr>
      <w:r w:rsidRPr="00D96C6A">
        <w:rPr>
          <w:sz w:val="22"/>
          <w:szCs w:val="22"/>
          <w:lang w:val="en-US" w:eastAsia="en-US"/>
        </w:rPr>
        <w:t xml:space="preserve">“Ordinance” means an Ordinance made under the </w:t>
      </w:r>
      <w:r w:rsidRPr="00D96C6A">
        <w:rPr>
          <w:i/>
          <w:iCs/>
          <w:sz w:val="22"/>
          <w:szCs w:val="22"/>
          <w:lang w:val="en-US" w:eastAsia="en-US"/>
        </w:rPr>
        <w:t xml:space="preserve">Norfolk Island Act </w:t>
      </w:r>
      <w:r w:rsidRPr="00D96C6A">
        <w:rPr>
          <w:sz w:val="22"/>
          <w:szCs w:val="22"/>
          <w:lang w:val="en-US" w:eastAsia="en-US"/>
        </w:rPr>
        <w:t xml:space="preserve">1913, or under that Act as amended by the </w:t>
      </w:r>
      <w:r w:rsidRPr="00D96C6A">
        <w:rPr>
          <w:i/>
          <w:iCs/>
          <w:sz w:val="22"/>
          <w:szCs w:val="22"/>
          <w:lang w:val="en-US" w:eastAsia="en-US"/>
        </w:rPr>
        <w:t xml:space="preserve">Norfolk Island Act </w:t>
      </w:r>
      <w:r w:rsidRPr="00D96C6A">
        <w:rPr>
          <w:sz w:val="22"/>
          <w:szCs w:val="22"/>
          <w:lang w:val="en-US" w:eastAsia="en-US"/>
        </w:rPr>
        <w:t>1935;</w:t>
      </w:r>
    </w:p>
    <w:p w:rsidR="0029349C" w:rsidRPr="00D96C6A" w:rsidRDefault="0029349C" w:rsidP="00D96C6A">
      <w:pPr>
        <w:ind w:left="720" w:hanging="360"/>
        <w:jc w:val="both"/>
        <w:rPr>
          <w:sz w:val="22"/>
          <w:szCs w:val="22"/>
        </w:rPr>
      </w:pPr>
      <w:r w:rsidRPr="00D96C6A">
        <w:rPr>
          <w:sz w:val="22"/>
          <w:szCs w:val="22"/>
          <w:lang w:val="en-US" w:eastAsia="en-US"/>
        </w:rPr>
        <w:t>“the Administrator” means the Administrator of Norfolk Island and includes a Deputy of the Administrator of Norfolk Island.</w:t>
      </w:r>
    </w:p>
    <w:p w:rsidR="0029349C" w:rsidRPr="00D96C6A" w:rsidRDefault="0029349C" w:rsidP="00D96C6A">
      <w:pPr>
        <w:spacing w:before="120" w:after="60"/>
        <w:jc w:val="both"/>
        <w:rPr>
          <w:b/>
          <w:bCs/>
          <w:sz w:val="20"/>
          <w:szCs w:val="20"/>
          <w:lang w:val="en-US" w:eastAsia="en-US"/>
        </w:rPr>
      </w:pPr>
      <w:r w:rsidRPr="00D96C6A">
        <w:rPr>
          <w:b/>
          <w:bCs/>
          <w:sz w:val="20"/>
          <w:szCs w:val="20"/>
          <w:lang w:val="en-US" w:eastAsia="en-US"/>
        </w:rPr>
        <w:t>Commencement of Ordinances.</w:t>
      </w:r>
    </w:p>
    <w:p w:rsidR="0029349C" w:rsidRPr="00D96C6A" w:rsidRDefault="0029349C" w:rsidP="00627AF7">
      <w:pPr>
        <w:tabs>
          <w:tab w:val="left" w:pos="1170"/>
        </w:tabs>
        <w:ind w:firstLine="288"/>
        <w:jc w:val="both"/>
        <w:rPr>
          <w:sz w:val="22"/>
          <w:szCs w:val="22"/>
        </w:rPr>
      </w:pPr>
      <w:r w:rsidRPr="00D96C6A">
        <w:rPr>
          <w:b/>
          <w:bCs/>
          <w:sz w:val="22"/>
          <w:szCs w:val="22"/>
          <w:lang w:val="en-US" w:eastAsia="en-US"/>
        </w:rPr>
        <w:t>4.</w:t>
      </w:r>
      <w:r w:rsidRPr="00D96C6A">
        <w:rPr>
          <w:sz w:val="22"/>
          <w:szCs w:val="22"/>
          <w:lang w:val="en-US" w:eastAsia="en-US"/>
        </w:rPr>
        <w:t>—(1.)</w:t>
      </w:r>
      <w:r w:rsidR="00627AF7">
        <w:rPr>
          <w:sz w:val="22"/>
          <w:szCs w:val="22"/>
          <w:lang w:val="en-US" w:eastAsia="en-US"/>
        </w:rPr>
        <w:tab/>
      </w:r>
      <w:r w:rsidRPr="00D96C6A">
        <w:rPr>
          <w:sz w:val="22"/>
          <w:szCs w:val="22"/>
          <w:lang w:val="en-US" w:eastAsia="en-US"/>
        </w:rPr>
        <w:t>Subject to the next succeeding sub-section, an Ordinance made before the commencement of this Act shall, by force of this Act, be deemed to have come into operation on the date on which a copy of the Ordinance was affixed, by order of the Administrator, on or near to the Court House, Norfolk Island.</w:t>
      </w:r>
    </w:p>
    <w:p w:rsidR="0029349C" w:rsidRPr="00D96C6A" w:rsidRDefault="0029349C" w:rsidP="00627AF7">
      <w:pPr>
        <w:tabs>
          <w:tab w:val="left" w:pos="810"/>
        </w:tabs>
        <w:ind w:firstLine="288"/>
        <w:jc w:val="both"/>
        <w:rPr>
          <w:sz w:val="22"/>
          <w:szCs w:val="22"/>
        </w:rPr>
      </w:pPr>
      <w:r w:rsidRPr="00D96C6A">
        <w:rPr>
          <w:sz w:val="22"/>
          <w:szCs w:val="22"/>
          <w:lang w:val="en-US" w:eastAsia="en-US"/>
        </w:rPr>
        <w:t>(2.)</w:t>
      </w:r>
      <w:r w:rsidR="00627AF7">
        <w:rPr>
          <w:sz w:val="22"/>
          <w:szCs w:val="22"/>
          <w:lang w:val="en-US" w:eastAsia="en-US"/>
        </w:rPr>
        <w:tab/>
      </w:r>
      <w:r w:rsidRPr="00D96C6A">
        <w:rPr>
          <w:sz w:val="22"/>
          <w:szCs w:val="22"/>
          <w:lang w:val="en-US" w:eastAsia="en-US"/>
        </w:rPr>
        <w:t>Where an Ordinance made before the commencement of this Act contained a provision with respect to the date on which the Ordinance should—</w:t>
      </w:r>
    </w:p>
    <w:p w:rsidR="0029349C" w:rsidRPr="00D96C6A" w:rsidRDefault="0029349C" w:rsidP="00D96C6A">
      <w:pPr>
        <w:ind w:left="360"/>
        <w:jc w:val="both"/>
        <w:rPr>
          <w:sz w:val="22"/>
          <w:szCs w:val="22"/>
        </w:rPr>
      </w:pPr>
      <w:r w:rsidRPr="00D96C6A">
        <w:rPr>
          <w:sz w:val="22"/>
          <w:szCs w:val="22"/>
          <w:lang w:val="en-US" w:eastAsia="en-US"/>
        </w:rPr>
        <w:t>(</w:t>
      </w:r>
      <w:r w:rsidRPr="00D96C6A">
        <w:rPr>
          <w:i/>
          <w:iCs/>
          <w:sz w:val="22"/>
          <w:szCs w:val="22"/>
          <w:lang w:val="en-US" w:eastAsia="en-US"/>
        </w:rPr>
        <w:t>a</w:t>
      </w:r>
      <w:r w:rsidRPr="00D96C6A">
        <w:rPr>
          <w:sz w:val="22"/>
          <w:szCs w:val="22"/>
          <w:lang w:val="en-US" w:eastAsia="en-US"/>
        </w:rPr>
        <w:t>) take effect;</w:t>
      </w:r>
    </w:p>
    <w:p w:rsidR="0029349C" w:rsidRPr="00D96C6A" w:rsidRDefault="0029349C" w:rsidP="00D96C6A">
      <w:pPr>
        <w:ind w:left="360"/>
        <w:jc w:val="both"/>
        <w:rPr>
          <w:sz w:val="22"/>
          <w:szCs w:val="22"/>
        </w:rPr>
      </w:pPr>
      <w:r w:rsidRPr="00D96C6A">
        <w:rPr>
          <w:sz w:val="22"/>
          <w:szCs w:val="22"/>
          <w:lang w:val="en-US" w:eastAsia="en-US"/>
        </w:rPr>
        <w:t>(</w:t>
      </w:r>
      <w:r w:rsidRPr="00D96C6A">
        <w:rPr>
          <w:i/>
          <w:iCs/>
          <w:sz w:val="22"/>
          <w:szCs w:val="22"/>
          <w:lang w:val="en-US" w:eastAsia="en-US"/>
        </w:rPr>
        <w:t>b</w:t>
      </w:r>
      <w:r w:rsidRPr="00D96C6A">
        <w:rPr>
          <w:sz w:val="22"/>
          <w:szCs w:val="22"/>
          <w:lang w:val="en-US" w:eastAsia="en-US"/>
        </w:rPr>
        <w:t>) commence;</w:t>
      </w:r>
    </w:p>
    <w:p w:rsidR="0029349C" w:rsidRPr="00D96C6A" w:rsidRDefault="0029349C" w:rsidP="00D96C6A">
      <w:pPr>
        <w:ind w:left="360"/>
        <w:jc w:val="both"/>
        <w:rPr>
          <w:sz w:val="22"/>
          <w:szCs w:val="22"/>
        </w:rPr>
      </w:pPr>
      <w:r w:rsidRPr="00D96C6A">
        <w:rPr>
          <w:sz w:val="22"/>
          <w:szCs w:val="22"/>
          <w:lang w:val="en-US" w:eastAsia="en-US"/>
        </w:rPr>
        <w:t>(</w:t>
      </w:r>
      <w:r w:rsidRPr="00D96C6A">
        <w:rPr>
          <w:i/>
          <w:iCs/>
          <w:sz w:val="22"/>
          <w:szCs w:val="22"/>
          <w:lang w:val="en-US" w:eastAsia="en-US"/>
        </w:rPr>
        <w:t>c</w:t>
      </w:r>
      <w:r w:rsidRPr="00D96C6A">
        <w:rPr>
          <w:sz w:val="22"/>
          <w:szCs w:val="22"/>
          <w:lang w:val="en-US" w:eastAsia="en-US"/>
        </w:rPr>
        <w:t>) be deemed to have commenced;</w:t>
      </w:r>
    </w:p>
    <w:p w:rsidR="0029349C" w:rsidRPr="00D96C6A" w:rsidRDefault="0029349C" w:rsidP="00D96C6A">
      <w:pPr>
        <w:ind w:left="360"/>
        <w:jc w:val="both"/>
        <w:rPr>
          <w:sz w:val="22"/>
          <w:szCs w:val="22"/>
        </w:rPr>
      </w:pPr>
      <w:r w:rsidRPr="00D96C6A">
        <w:rPr>
          <w:sz w:val="22"/>
          <w:szCs w:val="22"/>
          <w:lang w:val="en-US" w:eastAsia="en-US"/>
        </w:rPr>
        <w:t>(</w:t>
      </w:r>
      <w:r w:rsidRPr="00D96C6A">
        <w:rPr>
          <w:i/>
          <w:iCs/>
          <w:sz w:val="22"/>
          <w:szCs w:val="22"/>
          <w:lang w:val="en-US" w:eastAsia="en-US"/>
        </w:rPr>
        <w:t>d</w:t>
      </w:r>
      <w:r w:rsidRPr="00D96C6A">
        <w:rPr>
          <w:sz w:val="22"/>
          <w:szCs w:val="22"/>
          <w:lang w:val="en-US" w:eastAsia="en-US"/>
        </w:rPr>
        <w:t>) commence and take effect; or</w:t>
      </w:r>
    </w:p>
    <w:p w:rsidR="0029349C" w:rsidRPr="00D96C6A" w:rsidRDefault="0029349C" w:rsidP="00D96C6A">
      <w:pPr>
        <w:ind w:left="360"/>
        <w:jc w:val="both"/>
        <w:rPr>
          <w:sz w:val="22"/>
          <w:szCs w:val="22"/>
        </w:rPr>
      </w:pPr>
      <w:r w:rsidRPr="00D96C6A">
        <w:rPr>
          <w:sz w:val="22"/>
          <w:szCs w:val="22"/>
          <w:lang w:val="en-US" w:eastAsia="en-US"/>
        </w:rPr>
        <w:t>(</w:t>
      </w:r>
      <w:r w:rsidRPr="00D96C6A">
        <w:rPr>
          <w:i/>
          <w:iCs/>
          <w:sz w:val="22"/>
          <w:szCs w:val="22"/>
          <w:lang w:val="en-US" w:eastAsia="en-US"/>
        </w:rPr>
        <w:t>e</w:t>
      </w:r>
      <w:r w:rsidRPr="00D96C6A">
        <w:rPr>
          <w:sz w:val="22"/>
          <w:szCs w:val="22"/>
          <w:lang w:val="en-US" w:eastAsia="en-US"/>
        </w:rPr>
        <w:t>) come into operation,</w:t>
      </w:r>
    </w:p>
    <w:p w:rsidR="0029349C" w:rsidRPr="00D96C6A" w:rsidRDefault="0029349C" w:rsidP="00D96C6A">
      <w:pPr>
        <w:jc w:val="both"/>
        <w:rPr>
          <w:sz w:val="22"/>
          <w:szCs w:val="22"/>
        </w:rPr>
      </w:pPr>
      <w:r w:rsidRPr="00D96C6A">
        <w:rPr>
          <w:sz w:val="22"/>
          <w:szCs w:val="22"/>
          <w:lang w:val="en-US" w:eastAsia="en-US"/>
        </w:rPr>
        <w:t>the Ordinance shall, by force of this Act, be deemed to have come into operation on the date specified in, or fixed or ascertained in accordance with, that provision.</w:t>
      </w:r>
    </w:p>
    <w:p w:rsidR="0029349C" w:rsidRPr="00D96C6A" w:rsidRDefault="0029349C" w:rsidP="00D96C6A">
      <w:pPr>
        <w:spacing w:before="120" w:after="60"/>
        <w:jc w:val="both"/>
        <w:rPr>
          <w:b/>
          <w:bCs/>
          <w:sz w:val="20"/>
          <w:szCs w:val="20"/>
          <w:lang w:val="en-US" w:eastAsia="en-US"/>
        </w:rPr>
      </w:pPr>
      <w:r w:rsidRPr="00D96C6A">
        <w:rPr>
          <w:b/>
          <w:bCs/>
          <w:sz w:val="20"/>
          <w:szCs w:val="20"/>
          <w:lang w:val="en-US" w:eastAsia="en-US"/>
        </w:rPr>
        <w:t>Evidence.</w:t>
      </w:r>
    </w:p>
    <w:p w:rsidR="00D96C6A" w:rsidRDefault="0029349C" w:rsidP="00D96C6A">
      <w:pPr>
        <w:ind w:firstLine="288"/>
        <w:jc w:val="both"/>
        <w:rPr>
          <w:sz w:val="22"/>
          <w:szCs w:val="22"/>
          <w:lang w:val="en-US" w:eastAsia="en-US"/>
        </w:rPr>
      </w:pPr>
      <w:r w:rsidRPr="00D96C6A">
        <w:rPr>
          <w:b/>
          <w:bCs/>
          <w:sz w:val="22"/>
          <w:szCs w:val="22"/>
          <w:lang w:val="en-US" w:eastAsia="en-US"/>
        </w:rPr>
        <w:t>5</w:t>
      </w:r>
      <w:r w:rsidR="00627AF7">
        <w:rPr>
          <w:b/>
          <w:bCs/>
          <w:sz w:val="22"/>
          <w:szCs w:val="22"/>
          <w:lang w:val="en-US" w:eastAsia="en-US"/>
        </w:rPr>
        <w:t>.</w:t>
      </w:r>
      <w:r w:rsidR="00627AF7">
        <w:rPr>
          <w:b/>
          <w:bCs/>
          <w:sz w:val="22"/>
          <w:szCs w:val="22"/>
          <w:lang w:val="en-US" w:eastAsia="en-US"/>
        </w:rPr>
        <w:tab/>
      </w:r>
      <w:r w:rsidRPr="00D96C6A">
        <w:rPr>
          <w:sz w:val="22"/>
          <w:szCs w:val="22"/>
          <w:lang w:val="en-US" w:eastAsia="en-US"/>
        </w:rPr>
        <w:t xml:space="preserve">Production of the </w:t>
      </w:r>
      <w:r w:rsidRPr="00D96C6A">
        <w:rPr>
          <w:i/>
          <w:iCs/>
          <w:sz w:val="22"/>
          <w:szCs w:val="22"/>
          <w:lang w:val="en-US" w:eastAsia="en-US"/>
        </w:rPr>
        <w:t xml:space="preserve">Gazette </w:t>
      </w:r>
      <w:r w:rsidRPr="00D96C6A">
        <w:rPr>
          <w:sz w:val="22"/>
          <w:szCs w:val="22"/>
          <w:lang w:val="en-US" w:eastAsia="en-US"/>
        </w:rPr>
        <w:t>purporting to contain a copy of a certificate by the Administrator that a copy of an Ordinance, or a notice, was, on a day specified in the certificate, affixed, by order of the Administrator, on or near to the Court House, Norfolk Island, is evidence that a copy of the Ordinance or the notice, as the case may be, was so affixed on that day.</w:t>
      </w:r>
    </w:p>
    <w:p w:rsidR="00D96C6A" w:rsidRDefault="00D96C6A">
      <w:pPr>
        <w:widowControl/>
        <w:autoSpaceDE/>
        <w:autoSpaceDN/>
        <w:adjustRightInd/>
        <w:rPr>
          <w:sz w:val="22"/>
          <w:szCs w:val="22"/>
          <w:lang w:val="en-US" w:eastAsia="en-US"/>
        </w:rPr>
      </w:pPr>
      <w:r>
        <w:rPr>
          <w:sz w:val="22"/>
          <w:szCs w:val="22"/>
          <w:lang w:val="en-US" w:eastAsia="en-US"/>
        </w:rPr>
        <w:br w:type="page"/>
      </w:r>
    </w:p>
    <w:p w:rsidR="0029349C" w:rsidRPr="00D96C6A" w:rsidRDefault="0029349C" w:rsidP="00D96C6A">
      <w:pPr>
        <w:spacing w:before="120" w:after="60"/>
        <w:jc w:val="both"/>
        <w:rPr>
          <w:b/>
          <w:bCs/>
          <w:sz w:val="20"/>
          <w:szCs w:val="20"/>
          <w:lang w:val="en-US" w:eastAsia="en-US"/>
        </w:rPr>
      </w:pPr>
      <w:r w:rsidRPr="00D96C6A">
        <w:rPr>
          <w:b/>
          <w:bCs/>
          <w:sz w:val="20"/>
          <w:szCs w:val="20"/>
          <w:lang w:val="en-US" w:eastAsia="en-US"/>
        </w:rPr>
        <w:lastRenderedPageBreak/>
        <w:t xml:space="preserve">Amendment of section 8 of </w:t>
      </w:r>
      <w:r w:rsidRPr="00627AF7">
        <w:rPr>
          <w:b/>
          <w:bCs/>
          <w:i/>
          <w:sz w:val="20"/>
          <w:szCs w:val="20"/>
          <w:lang w:val="en-US" w:eastAsia="en-US"/>
        </w:rPr>
        <w:t>Norfolk Island Act</w:t>
      </w:r>
      <w:r w:rsidRPr="00D96C6A">
        <w:rPr>
          <w:b/>
          <w:bCs/>
          <w:sz w:val="20"/>
          <w:szCs w:val="20"/>
          <w:lang w:val="en-US" w:eastAsia="en-US"/>
        </w:rPr>
        <w:t xml:space="preserve"> 1913–1935.</w:t>
      </w:r>
    </w:p>
    <w:p w:rsidR="0029349C" w:rsidRPr="00D96C6A" w:rsidRDefault="0029349C" w:rsidP="00627AF7">
      <w:pPr>
        <w:tabs>
          <w:tab w:val="left" w:pos="1170"/>
        </w:tabs>
        <w:ind w:firstLine="288"/>
        <w:jc w:val="both"/>
        <w:rPr>
          <w:sz w:val="22"/>
          <w:szCs w:val="22"/>
        </w:rPr>
      </w:pPr>
      <w:r w:rsidRPr="00D96C6A">
        <w:rPr>
          <w:b/>
          <w:bCs/>
          <w:sz w:val="22"/>
          <w:szCs w:val="22"/>
          <w:lang w:val="en-US" w:eastAsia="en-US"/>
        </w:rPr>
        <w:t>6.</w:t>
      </w:r>
      <w:r w:rsidRPr="00D96C6A">
        <w:rPr>
          <w:sz w:val="22"/>
          <w:szCs w:val="22"/>
          <w:lang w:val="en-US" w:eastAsia="en-US"/>
        </w:rPr>
        <w:t>—(1</w:t>
      </w:r>
      <w:r w:rsidR="00627AF7">
        <w:rPr>
          <w:sz w:val="22"/>
          <w:szCs w:val="22"/>
          <w:lang w:val="en-US" w:eastAsia="en-US"/>
        </w:rPr>
        <w:t>.</w:t>
      </w:r>
      <w:r w:rsidRPr="00D96C6A">
        <w:rPr>
          <w:sz w:val="22"/>
          <w:szCs w:val="22"/>
          <w:lang w:val="en-US" w:eastAsia="en-US"/>
        </w:rPr>
        <w:t>)</w:t>
      </w:r>
      <w:r w:rsidR="00627AF7">
        <w:rPr>
          <w:sz w:val="22"/>
          <w:szCs w:val="22"/>
          <w:lang w:val="en-US" w:eastAsia="en-US"/>
        </w:rPr>
        <w:tab/>
      </w:r>
      <w:r w:rsidRPr="00D96C6A">
        <w:rPr>
          <w:sz w:val="22"/>
          <w:szCs w:val="22"/>
          <w:lang w:val="en-US" w:eastAsia="en-US"/>
        </w:rPr>
        <w:t xml:space="preserve">Section eight of the </w:t>
      </w:r>
      <w:r w:rsidRPr="00D96C6A">
        <w:rPr>
          <w:i/>
          <w:iCs/>
          <w:sz w:val="22"/>
          <w:szCs w:val="22"/>
          <w:lang w:val="en-US" w:eastAsia="en-US"/>
        </w:rPr>
        <w:t xml:space="preserve">Norfolk Island Act </w:t>
      </w:r>
      <w:r w:rsidRPr="00D96C6A">
        <w:rPr>
          <w:sz w:val="22"/>
          <w:szCs w:val="22"/>
          <w:lang w:val="en-US" w:eastAsia="en-US"/>
        </w:rPr>
        <w:t>1913-1935 is amended by omitting sub-section (11.) and inserting in its stead the following sub-section:—</w:t>
      </w:r>
    </w:p>
    <w:p w:rsidR="002333FA" w:rsidRDefault="0029349C" w:rsidP="002333FA">
      <w:pPr>
        <w:tabs>
          <w:tab w:val="left" w:pos="990"/>
        </w:tabs>
        <w:ind w:firstLine="288"/>
        <w:jc w:val="both"/>
        <w:rPr>
          <w:sz w:val="22"/>
          <w:szCs w:val="22"/>
          <w:lang w:val="en-US" w:eastAsia="en-US"/>
        </w:rPr>
      </w:pPr>
      <w:r w:rsidRPr="00D96C6A">
        <w:rPr>
          <w:sz w:val="22"/>
          <w:szCs w:val="22"/>
          <w:lang w:val="en-US" w:eastAsia="en-US"/>
        </w:rPr>
        <w:t>“(11.)</w:t>
      </w:r>
      <w:r w:rsidR="002333FA">
        <w:rPr>
          <w:sz w:val="22"/>
          <w:szCs w:val="22"/>
          <w:lang w:val="en-US" w:eastAsia="en-US"/>
        </w:rPr>
        <w:tab/>
      </w:r>
      <w:r w:rsidRPr="00D96C6A">
        <w:rPr>
          <w:sz w:val="22"/>
          <w:szCs w:val="22"/>
          <w:lang w:val="en-US" w:eastAsia="en-US"/>
        </w:rPr>
        <w:t xml:space="preserve">Notice of the making of every Ordinance made under this section shall be published in the </w:t>
      </w:r>
      <w:r w:rsidRPr="00D96C6A">
        <w:rPr>
          <w:i/>
          <w:iCs/>
          <w:sz w:val="22"/>
          <w:szCs w:val="22"/>
          <w:lang w:val="en-US" w:eastAsia="en-US"/>
        </w:rPr>
        <w:t xml:space="preserve">Norfolk Island Government Gazette, </w:t>
      </w:r>
      <w:r w:rsidRPr="00D96C6A">
        <w:rPr>
          <w:sz w:val="22"/>
          <w:szCs w:val="22"/>
          <w:lang w:val="en-US" w:eastAsia="en-US"/>
        </w:rPr>
        <w:t>and an Ordinance shall, unless the contrary intention appears in the Ordinance, come into operation on the date of publication of the notice.”.</w:t>
      </w:r>
    </w:p>
    <w:p w:rsidR="002333FA" w:rsidRDefault="0029349C" w:rsidP="002333FA">
      <w:pPr>
        <w:tabs>
          <w:tab w:val="left" w:pos="810"/>
          <w:tab w:val="left" w:pos="990"/>
        </w:tabs>
        <w:ind w:firstLine="288"/>
        <w:jc w:val="both"/>
        <w:rPr>
          <w:sz w:val="22"/>
          <w:szCs w:val="22"/>
          <w:lang w:val="en-US" w:eastAsia="en-US"/>
        </w:rPr>
      </w:pPr>
      <w:r w:rsidRPr="00D96C6A">
        <w:rPr>
          <w:sz w:val="22"/>
          <w:szCs w:val="22"/>
          <w:lang w:val="en-US" w:eastAsia="en-US"/>
        </w:rPr>
        <w:t>(2.)</w:t>
      </w:r>
      <w:r w:rsidR="002333FA">
        <w:rPr>
          <w:sz w:val="22"/>
          <w:szCs w:val="22"/>
          <w:lang w:val="en-US" w:eastAsia="en-US"/>
        </w:rPr>
        <w:tab/>
      </w:r>
      <w:r w:rsidRPr="00D96C6A">
        <w:rPr>
          <w:sz w:val="22"/>
          <w:szCs w:val="22"/>
          <w:lang w:val="en-US" w:eastAsia="en-US"/>
        </w:rPr>
        <w:t xml:space="preserve">The </w:t>
      </w:r>
      <w:r w:rsidRPr="00D96C6A">
        <w:rPr>
          <w:i/>
          <w:iCs/>
          <w:sz w:val="22"/>
          <w:szCs w:val="22"/>
          <w:lang w:val="en-US" w:eastAsia="en-US"/>
        </w:rPr>
        <w:t xml:space="preserve">Norfolk Island Act </w:t>
      </w:r>
      <w:r w:rsidRPr="00D96C6A">
        <w:rPr>
          <w:sz w:val="22"/>
          <w:szCs w:val="22"/>
          <w:lang w:val="en-US" w:eastAsia="en-US"/>
        </w:rPr>
        <w:t xml:space="preserve">1913-1935, as amended by this Act, may be cited as the </w:t>
      </w:r>
      <w:r w:rsidRPr="00D96C6A">
        <w:rPr>
          <w:i/>
          <w:iCs/>
          <w:sz w:val="22"/>
          <w:szCs w:val="22"/>
          <w:lang w:val="en-US" w:eastAsia="en-US"/>
        </w:rPr>
        <w:t xml:space="preserve">Norfolk Island Act </w:t>
      </w:r>
      <w:r w:rsidRPr="00D96C6A">
        <w:rPr>
          <w:sz w:val="22"/>
          <w:szCs w:val="22"/>
          <w:lang w:val="en-US" w:eastAsia="en-US"/>
        </w:rPr>
        <w:t>1913-1957.</w:t>
      </w:r>
    </w:p>
    <w:p w:rsidR="0029349C" w:rsidRPr="00D96C6A" w:rsidRDefault="0029349C" w:rsidP="002333FA">
      <w:pPr>
        <w:tabs>
          <w:tab w:val="left" w:pos="810"/>
          <w:tab w:val="left" w:pos="990"/>
        </w:tabs>
        <w:ind w:firstLine="288"/>
        <w:jc w:val="both"/>
        <w:rPr>
          <w:sz w:val="22"/>
          <w:szCs w:val="22"/>
        </w:rPr>
      </w:pPr>
      <w:r w:rsidRPr="00D96C6A">
        <w:rPr>
          <w:sz w:val="22"/>
          <w:szCs w:val="22"/>
          <w:lang w:val="en-US" w:eastAsia="en-US"/>
        </w:rPr>
        <w:t>(3.)</w:t>
      </w:r>
      <w:r w:rsidR="002333FA">
        <w:rPr>
          <w:sz w:val="22"/>
          <w:szCs w:val="22"/>
          <w:lang w:val="en-US" w:eastAsia="en-US"/>
        </w:rPr>
        <w:tab/>
      </w:r>
      <w:r w:rsidRPr="00D96C6A">
        <w:rPr>
          <w:sz w:val="22"/>
          <w:szCs w:val="22"/>
          <w:lang w:val="en-US" w:eastAsia="en-US"/>
        </w:rPr>
        <w:t xml:space="preserve">The amendment of the </w:t>
      </w:r>
      <w:r w:rsidRPr="00D96C6A">
        <w:rPr>
          <w:i/>
          <w:iCs/>
          <w:sz w:val="22"/>
          <w:szCs w:val="22"/>
          <w:lang w:val="en-US" w:eastAsia="en-US"/>
        </w:rPr>
        <w:t xml:space="preserve">Norfolk Island Act </w:t>
      </w:r>
      <w:r w:rsidRPr="00D96C6A">
        <w:rPr>
          <w:sz w:val="22"/>
          <w:szCs w:val="22"/>
          <w:lang w:val="en-US" w:eastAsia="en-US"/>
        </w:rPr>
        <w:t>1913–1935 made by sub-section (1.) of this section does not apply in relation to an Ordinance made before the commencement of this Act.</w:t>
      </w:r>
    </w:p>
    <w:p w:rsidR="008549F1" w:rsidRPr="00D96C6A" w:rsidRDefault="008549F1" w:rsidP="00D96C6A">
      <w:pPr>
        <w:pBdr>
          <w:bottom w:val="single" w:sz="4" w:space="1" w:color="auto"/>
        </w:pBdr>
        <w:spacing w:before="240"/>
        <w:ind w:left="3456" w:right="3456"/>
        <w:jc w:val="center"/>
        <w:rPr>
          <w:rStyle w:val="FontStyle18"/>
          <w:sz w:val="22"/>
          <w:szCs w:val="22"/>
        </w:rPr>
      </w:pPr>
    </w:p>
    <w:sectPr w:rsidR="008549F1" w:rsidRPr="00D96C6A" w:rsidSect="00D96C6A">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24" w:rsidRDefault="00155024">
      <w:r>
        <w:separator/>
      </w:r>
    </w:p>
  </w:endnote>
  <w:endnote w:type="continuationSeparator" w:id="0">
    <w:p w:rsidR="00155024" w:rsidRDefault="0015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1A" w:rsidRDefault="00EC2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1A" w:rsidRDefault="00EC2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1A" w:rsidRDefault="00EC2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24" w:rsidRDefault="00155024">
      <w:r>
        <w:separator/>
      </w:r>
    </w:p>
  </w:footnote>
  <w:footnote w:type="continuationSeparator" w:id="0">
    <w:p w:rsidR="00155024" w:rsidRDefault="00155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6A" w:rsidRPr="00310D30" w:rsidRDefault="00D96C6A">
    <w:pPr>
      <w:pStyle w:val="Header"/>
      <w:rPr>
        <w:sz w:val="20"/>
        <w:szCs w:val="20"/>
      </w:rPr>
    </w:pPr>
    <w:r w:rsidRPr="00310D30">
      <w:rPr>
        <w:sz w:val="20"/>
        <w:szCs w:val="20"/>
        <w:lang w:val="en-US" w:eastAsia="en-US"/>
      </w:rPr>
      <w:t>No. 28.</w:t>
    </w:r>
    <w:r w:rsidRPr="00310D30">
      <w:rPr>
        <w:sz w:val="20"/>
        <w:szCs w:val="20"/>
      </w:rPr>
      <w:ptab w:relativeTo="margin" w:alignment="center" w:leader="none"/>
    </w:r>
    <w:r w:rsidR="00EC2B1A">
      <w:rPr>
        <w:i/>
        <w:iCs/>
        <w:sz w:val="20"/>
        <w:szCs w:val="20"/>
        <w:lang w:val="en-US" w:eastAsia="en-US"/>
      </w:rPr>
      <w:t xml:space="preserve">Norfolk Island </w:t>
    </w:r>
    <w:r w:rsidR="00EC2B1A">
      <w:rPr>
        <w:i/>
        <w:iCs/>
        <w:sz w:val="20"/>
        <w:szCs w:val="20"/>
        <w:lang w:val="en-US" w:eastAsia="en-US"/>
      </w:rPr>
      <w:t>Ordinances</w:t>
    </w:r>
    <w:r w:rsidR="00CA03A4">
      <w:rPr>
        <w:i/>
        <w:iCs/>
        <w:sz w:val="20"/>
        <w:szCs w:val="20"/>
        <w:lang w:val="en-US" w:eastAsia="en-US"/>
      </w:rPr>
      <w:t>.</w:t>
    </w:r>
    <w:bookmarkStart w:id="0" w:name="_GoBack"/>
    <w:bookmarkEnd w:id="0"/>
    <w:r w:rsidRPr="00310D30">
      <w:rPr>
        <w:sz w:val="20"/>
        <w:szCs w:val="20"/>
      </w:rPr>
      <w:ptab w:relativeTo="margin" w:alignment="right" w:leader="none"/>
    </w:r>
    <w:r w:rsidR="00310D30" w:rsidRPr="00310D30">
      <w:rPr>
        <w:sz w:val="20"/>
        <w:szCs w:val="20"/>
        <w:lang w:val="en-US" w:eastAsia="en-US"/>
      </w:rPr>
      <w:t>1957.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310D30" w:rsidRDefault="00310D30">
    <w:pPr>
      <w:pStyle w:val="Header"/>
      <w:rPr>
        <w:sz w:val="20"/>
        <w:szCs w:val="20"/>
      </w:rPr>
    </w:pPr>
    <w:r w:rsidRPr="00310D30">
      <w:rPr>
        <w:sz w:val="20"/>
        <w:szCs w:val="20"/>
        <w:lang w:val="en-US" w:eastAsia="en-US"/>
      </w:rPr>
      <w:t>1957.</w:t>
    </w:r>
    <w:r w:rsidRPr="00310D30">
      <w:rPr>
        <w:sz w:val="20"/>
        <w:szCs w:val="20"/>
        <w:lang w:val="en-US" w:eastAsia="en-US"/>
      </w:rPr>
      <w:ptab w:relativeTo="margin" w:alignment="center" w:leader="none"/>
    </w:r>
    <w:r w:rsidRPr="00310D30">
      <w:rPr>
        <w:i/>
        <w:iCs/>
        <w:sz w:val="20"/>
        <w:szCs w:val="20"/>
        <w:lang w:val="en-US" w:eastAsia="en-US"/>
      </w:rPr>
      <w:t>Norfolk Island Ordinances.</w:t>
    </w:r>
    <w:r w:rsidRPr="00310D30">
      <w:rPr>
        <w:sz w:val="20"/>
        <w:szCs w:val="20"/>
        <w:lang w:val="en-US" w:eastAsia="en-US"/>
      </w:rPr>
      <w:ptab w:relativeTo="margin" w:alignment="right" w:leader="none"/>
    </w:r>
    <w:r w:rsidRPr="00310D30">
      <w:rPr>
        <w:sz w:val="20"/>
        <w:szCs w:val="20"/>
        <w:lang w:val="en-US" w:eastAsia="en-US"/>
      </w:rPr>
      <w:t>No. 28.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1A" w:rsidRDefault="00EC2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57CEA"/>
    <w:rsid w:val="000D0797"/>
    <w:rsid w:val="00102023"/>
    <w:rsid w:val="00123508"/>
    <w:rsid w:val="00155024"/>
    <w:rsid w:val="001E4F89"/>
    <w:rsid w:val="002333FA"/>
    <w:rsid w:val="0029349C"/>
    <w:rsid w:val="00310D30"/>
    <w:rsid w:val="003172AA"/>
    <w:rsid w:val="003C59BA"/>
    <w:rsid w:val="00406B03"/>
    <w:rsid w:val="00484610"/>
    <w:rsid w:val="004F6F9F"/>
    <w:rsid w:val="0050131D"/>
    <w:rsid w:val="00511833"/>
    <w:rsid w:val="00524485"/>
    <w:rsid w:val="005479F6"/>
    <w:rsid w:val="00562BEB"/>
    <w:rsid w:val="005F37F0"/>
    <w:rsid w:val="00601E99"/>
    <w:rsid w:val="006139C4"/>
    <w:rsid w:val="00627AF7"/>
    <w:rsid w:val="006C611C"/>
    <w:rsid w:val="007070A6"/>
    <w:rsid w:val="00745F3E"/>
    <w:rsid w:val="00790D9B"/>
    <w:rsid w:val="007D0B2F"/>
    <w:rsid w:val="0080455C"/>
    <w:rsid w:val="00813A8D"/>
    <w:rsid w:val="008549F1"/>
    <w:rsid w:val="008F4D48"/>
    <w:rsid w:val="009009DF"/>
    <w:rsid w:val="00A40A56"/>
    <w:rsid w:val="00AC1DFA"/>
    <w:rsid w:val="00AF4E79"/>
    <w:rsid w:val="00B35D7F"/>
    <w:rsid w:val="00C97D69"/>
    <w:rsid w:val="00CA03A4"/>
    <w:rsid w:val="00D30464"/>
    <w:rsid w:val="00D60718"/>
    <w:rsid w:val="00D84B95"/>
    <w:rsid w:val="00D96C6A"/>
    <w:rsid w:val="00DD078D"/>
    <w:rsid w:val="00E40BFD"/>
    <w:rsid w:val="00E447E8"/>
    <w:rsid w:val="00EB381A"/>
    <w:rsid w:val="00EC2B1A"/>
    <w:rsid w:val="00F10DDA"/>
    <w:rsid w:val="00FD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unhideWhenUsed/>
    <w:rsid w:val="001E4F89"/>
    <w:pPr>
      <w:tabs>
        <w:tab w:val="center" w:pos="4513"/>
        <w:tab w:val="right" w:pos="9026"/>
      </w:tabs>
    </w:pPr>
  </w:style>
  <w:style w:type="character" w:customStyle="1" w:styleId="HeaderChar">
    <w:name w:val="Header Char"/>
    <w:basedOn w:val="DefaultParagraphFont"/>
    <w:link w:val="Header"/>
    <w:uiPriority w:val="99"/>
    <w:rsid w:val="001E4F89"/>
    <w:rPr>
      <w:rFonts w:hAnsi="Times New Roman" w:cs="Times New Roman"/>
      <w:sz w:val="24"/>
      <w:szCs w:val="24"/>
    </w:rPr>
  </w:style>
  <w:style w:type="paragraph" w:styleId="Footer">
    <w:name w:val="footer"/>
    <w:basedOn w:val="Normal"/>
    <w:link w:val="FooterChar"/>
    <w:uiPriority w:val="99"/>
    <w:unhideWhenUsed/>
    <w:rsid w:val="001E4F89"/>
    <w:pPr>
      <w:tabs>
        <w:tab w:val="center" w:pos="4513"/>
        <w:tab w:val="right" w:pos="9026"/>
      </w:tabs>
    </w:pPr>
  </w:style>
  <w:style w:type="character" w:customStyle="1" w:styleId="FooterChar">
    <w:name w:val="Footer Char"/>
    <w:basedOn w:val="DefaultParagraphFont"/>
    <w:link w:val="Footer"/>
    <w:uiPriority w:val="99"/>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styleId="ListParagraph">
    <w:name w:val="List Paragraph"/>
    <w:basedOn w:val="Normal"/>
    <w:uiPriority w:val="34"/>
    <w:qFormat/>
    <w:rsid w:val="00627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AECDF-73E8-4C10-ADA9-0AB10F02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687</Words>
  <Characters>3396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20</cp:revision>
  <dcterms:created xsi:type="dcterms:W3CDTF">2017-03-14T11:02:00Z</dcterms:created>
  <dcterms:modified xsi:type="dcterms:W3CDTF">2018-07-05T23:00:00Z</dcterms:modified>
</cp:coreProperties>
</file>