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90" w:rsidRPr="00D359EA" w:rsidRDefault="00E265E4" w:rsidP="00D359EA">
      <w:pPr>
        <w:spacing w:before="6720"/>
        <w:jc w:val="center"/>
        <w:rPr>
          <w:rFonts w:ascii="Times New Roman" w:eastAsia="Palatino Linotype" w:hAnsi="Times New Roman" w:cs="Times New Roman"/>
          <w:sz w:val="36"/>
        </w:rPr>
      </w:pPr>
      <w:r w:rsidRPr="00D359EA">
        <w:rPr>
          <w:rFonts w:ascii="Times New Roman" w:eastAsia="Palatino Linotype" w:hAnsi="Times New Roman" w:cs="Times New Roman"/>
          <w:sz w:val="36"/>
          <w:lang w:val="en-US" w:eastAsia="en-US"/>
        </w:rPr>
        <w:t>SUPERANNUATION.</w:t>
      </w:r>
    </w:p>
    <w:p w:rsidR="00BC1E3F" w:rsidRPr="00D359EA" w:rsidRDefault="00BC1E3F" w:rsidP="00D359EA">
      <w:pPr>
        <w:pBdr>
          <w:bottom w:val="single" w:sz="4" w:space="1" w:color="auto"/>
        </w:pBdr>
        <w:ind w:left="3888" w:right="3888"/>
        <w:jc w:val="center"/>
        <w:rPr>
          <w:rFonts w:ascii="Times New Roman" w:eastAsia="Century Schoolbook" w:hAnsi="Times New Roman" w:cs="Times New Roman"/>
          <w:b/>
          <w:bCs/>
          <w:sz w:val="28"/>
          <w:lang w:val="en-US" w:eastAsia="en-US"/>
        </w:rPr>
      </w:pPr>
    </w:p>
    <w:p w:rsidR="00E25990" w:rsidRPr="00D359EA" w:rsidRDefault="00E265E4" w:rsidP="00D359EA">
      <w:pPr>
        <w:spacing w:before="120" w:after="120"/>
        <w:jc w:val="center"/>
        <w:rPr>
          <w:rFonts w:ascii="Times New Roman" w:eastAsia="Century Schoolbook" w:hAnsi="Times New Roman" w:cs="Times New Roman"/>
          <w:sz w:val="28"/>
        </w:rPr>
      </w:pPr>
      <w:r w:rsidRPr="00D359EA">
        <w:rPr>
          <w:rFonts w:ascii="Times New Roman" w:eastAsia="Century Schoolbook" w:hAnsi="Times New Roman" w:cs="Times New Roman"/>
          <w:b/>
          <w:bCs/>
          <w:sz w:val="28"/>
          <w:lang w:val="en-US" w:eastAsia="en-US"/>
        </w:rPr>
        <w:t>No. 19 of 1956.</w:t>
      </w:r>
    </w:p>
    <w:p w:rsidR="00E25990" w:rsidRPr="00D359EA" w:rsidRDefault="00E265E4" w:rsidP="00D359EA">
      <w:pPr>
        <w:jc w:val="center"/>
        <w:rPr>
          <w:rFonts w:ascii="Times New Roman" w:eastAsia="Century Schoolbook" w:hAnsi="Times New Roman" w:cs="Times New Roman"/>
          <w:sz w:val="26"/>
        </w:rPr>
      </w:pPr>
      <w:r w:rsidRPr="00D359EA">
        <w:rPr>
          <w:rFonts w:ascii="Times New Roman" w:eastAsia="Century Schoolbook" w:hAnsi="Times New Roman" w:cs="Times New Roman"/>
          <w:sz w:val="26"/>
          <w:lang w:val="en-US" w:eastAsia="en-US"/>
        </w:rPr>
        <w:t xml:space="preserve">An Act to amend the </w:t>
      </w:r>
      <w:r w:rsidRPr="00D359EA">
        <w:rPr>
          <w:rFonts w:ascii="Times New Roman" w:eastAsia="Century Schoolbook" w:hAnsi="Times New Roman" w:cs="Times New Roman"/>
          <w:i/>
          <w:iCs/>
          <w:sz w:val="26"/>
          <w:lang w:val="en-US" w:eastAsia="en-US"/>
        </w:rPr>
        <w:t>Superannuation Act</w:t>
      </w:r>
      <w:r w:rsidR="00C80E8E" w:rsidRPr="00D359EA">
        <w:rPr>
          <w:rFonts w:ascii="Times New Roman" w:eastAsia="Century Schoolbook" w:hAnsi="Times New Roman" w:cs="Times New Roman"/>
          <w:i/>
          <w:iCs/>
          <w:sz w:val="26"/>
          <w:lang w:val="en-US" w:eastAsia="en-US"/>
        </w:rPr>
        <w:t xml:space="preserve"> </w:t>
      </w:r>
      <w:r w:rsidRPr="00D359EA">
        <w:rPr>
          <w:rFonts w:ascii="Times New Roman" w:eastAsia="Century Schoolbook" w:hAnsi="Times New Roman" w:cs="Times New Roman"/>
          <w:sz w:val="26"/>
          <w:lang w:val="en-US" w:eastAsia="en-US"/>
        </w:rPr>
        <w:t>1922–1955.</w:t>
      </w:r>
    </w:p>
    <w:p w:rsidR="00E25990" w:rsidRPr="00D359EA" w:rsidRDefault="00E265E4" w:rsidP="00D359EA">
      <w:pPr>
        <w:spacing w:before="120" w:after="120"/>
        <w:jc w:val="right"/>
        <w:rPr>
          <w:rFonts w:ascii="Times New Roman" w:eastAsia="Century Schoolbook" w:hAnsi="Times New Roman" w:cs="Times New Roman"/>
        </w:rPr>
      </w:pPr>
      <w:r w:rsidRPr="00D359EA">
        <w:rPr>
          <w:rFonts w:ascii="Times New Roman" w:eastAsia="Century Schoolbook" w:hAnsi="Times New Roman" w:cs="Times New Roman"/>
          <w:sz w:val="26"/>
          <w:lang w:val="en-US" w:eastAsia="en-US"/>
        </w:rPr>
        <w:t>[Assented to 12th May, 1956.]</w:t>
      </w:r>
    </w:p>
    <w:p w:rsidR="00E25990" w:rsidRPr="00D82085" w:rsidRDefault="00E265E4" w:rsidP="00D359EA">
      <w:pPr>
        <w:rPr>
          <w:rFonts w:ascii="Times New Roman" w:eastAsia="Century Schoolbook" w:hAnsi="Times New Roman" w:cs="Times New Roman"/>
        </w:rPr>
      </w:pPr>
      <w:r w:rsidRPr="00D82085">
        <w:rPr>
          <w:rFonts w:ascii="Times New Roman" w:eastAsia="Palatino Linotype" w:hAnsi="Times New Roman" w:cs="Times New Roman"/>
          <w:lang w:val="en-US" w:eastAsia="en-US"/>
        </w:rPr>
        <w:t>B</w:t>
      </w:r>
      <w:r w:rsidRPr="00D82085">
        <w:rPr>
          <w:rFonts w:ascii="Times New Roman" w:eastAsia="Century Schoolbook" w:hAnsi="Times New Roman" w:cs="Times New Roman"/>
          <w:lang w:val="en-US" w:eastAsia="en-US"/>
        </w:rPr>
        <w:t>E it enacted by the Queen’s Most Excellent Majesty, the Senate, and the House of Representatives of the Commonwealth of Australia, for the purpose of appropriating the grant originated in the House of Representatives, as follows:—</w:t>
      </w:r>
    </w:p>
    <w:p w:rsidR="00E25990" w:rsidRPr="00D359EA" w:rsidRDefault="00E265E4" w:rsidP="00D359EA">
      <w:pPr>
        <w:spacing w:before="120" w:after="60"/>
        <w:rPr>
          <w:rFonts w:ascii="Times New Roman" w:eastAsia="Century Schoolbook" w:hAnsi="Times New Roman" w:cs="Times New Roman"/>
          <w:sz w:val="20"/>
        </w:rPr>
      </w:pPr>
      <w:r w:rsidRPr="00D359EA">
        <w:rPr>
          <w:rFonts w:ascii="Times New Roman" w:eastAsia="Century Schoolbook" w:hAnsi="Times New Roman" w:cs="Times New Roman"/>
          <w:b/>
          <w:bCs/>
          <w:sz w:val="20"/>
          <w:lang w:val="en-US" w:eastAsia="en-US"/>
        </w:rPr>
        <w:t>Short title and citation</w:t>
      </w:r>
    </w:p>
    <w:p w:rsidR="00E25990" w:rsidRPr="00D359EA" w:rsidRDefault="00E265E4" w:rsidP="00D359EA">
      <w:pPr>
        <w:tabs>
          <w:tab w:val="left" w:pos="1267"/>
        </w:tabs>
        <w:ind w:firstLine="432"/>
        <w:rPr>
          <w:rFonts w:ascii="Times New Roman" w:eastAsia="Century Schoolbook" w:hAnsi="Times New Roman" w:cs="Times New Roman"/>
        </w:rPr>
      </w:pPr>
      <w:r w:rsidRPr="00D359EA">
        <w:rPr>
          <w:rFonts w:ascii="Times New Roman" w:eastAsia="Century Schoolbook" w:hAnsi="Times New Roman" w:cs="Times New Roman"/>
          <w:b/>
          <w:bCs/>
          <w:lang w:val="en-US" w:eastAsia="en-US"/>
        </w:rPr>
        <w:t>1.</w:t>
      </w:r>
      <w:r w:rsidRPr="00D359EA">
        <w:rPr>
          <w:rFonts w:ascii="Times New Roman" w:eastAsia="Century Schoolbook" w:hAnsi="Times New Roman" w:cs="Times New Roman"/>
          <w:lang w:val="en-US" w:eastAsia="en-US"/>
        </w:rPr>
        <w:t>—(1.)</w:t>
      </w:r>
      <w:r w:rsidR="00997469" w:rsidRPr="00D359EA">
        <w:rPr>
          <w:rFonts w:ascii="Times New Roman" w:eastAsia="Century Schoolbook" w:hAnsi="Times New Roman" w:cs="Times New Roman"/>
          <w:lang w:val="en-US" w:eastAsia="en-US"/>
        </w:rPr>
        <w:tab/>
      </w:r>
      <w:r w:rsidRPr="00D359EA">
        <w:rPr>
          <w:rFonts w:ascii="Times New Roman" w:eastAsia="Century Schoolbook" w:hAnsi="Times New Roman" w:cs="Times New Roman"/>
          <w:lang w:val="en-US" w:eastAsia="en-US"/>
        </w:rPr>
        <w:t xml:space="preserve">This Act may be cited as the </w:t>
      </w:r>
      <w:r w:rsidRPr="00D359EA">
        <w:rPr>
          <w:rFonts w:ascii="Times New Roman" w:eastAsia="Century Schoolbook" w:hAnsi="Times New Roman" w:cs="Times New Roman"/>
          <w:i/>
          <w:iCs/>
          <w:lang w:val="en-US" w:eastAsia="en-US"/>
        </w:rPr>
        <w:t xml:space="preserve">Superannuation Act </w:t>
      </w:r>
      <w:r w:rsidRPr="00D359EA">
        <w:rPr>
          <w:rFonts w:ascii="Times New Roman" w:eastAsia="Century Schoolbook" w:hAnsi="Times New Roman" w:cs="Times New Roman"/>
          <w:lang w:val="en-US" w:eastAsia="en-US"/>
        </w:rPr>
        <w:t>1956.</w:t>
      </w:r>
    </w:p>
    <w:p w:rsidR="00E25990" w:rsidRPr="00D359EA" w:rsidRDefault="00E265E4" w:rsidP="00D359EA">
      <w:pPr>
        <w:tabs>
          <w:tab w:val="left" w:pos="907"/>
        </w:tabs>
        <w:ind w:firstLine="432"/>
        <w:rPr>
          <w:rFonts w:ascii="Times New Roman" w:eastAsia="Century Schoolbook" w:hAnsi="Times New Roman" w:cs="Times New Roman"/>
        </w:rPr>
      </w:pPr>
      <w:r w:rsidRPr="00D359EA">
        <w:rPr>
          <w:rFonts w:ascii="Times New Roman" w:eastAsia="Century Schoolbook" w:hAnsi="Times New Roman" w:cs="Times New Roman"/>
          <w:lang w:val="en-US" w:eastAsia="en-US"/>
        </w:rPr>
        <w:t>(2.)</w:t>
      </w:r>
      <w:r w:rsidR="00997469" w:rsidRPr="00D359EA">
        <w:rPr>
          <w:rFonts w:ascii="Times New Roman" w:eastAsia="Century Schoolbook" w:hAnsi="Times New Roman" w:cs="Times New Roman"/>
          <w:lang w:val="en-US" w:eastAsia="en-US"/>
        </w:rPr>
        <w:tab/>
      </w:r>
      <w:r w:rsidRPr="00D359EA">
        <w:rPr>
          <w:rFonts w:ascii="Times New Roman" w:eastAsia="Century Schoolbook" w:hAnsi="Times New Roman" w:cs="Times New Roman"/>
          <w:lang w:val="en-US" w:eastAsia="en-US"/>
        </w:rPr>
        <w:t xml:space="preserve">The </w:t>
      </w:r>
      <w:r w:rsidRPr="00D359EA">
        <w:rPr>
          <w:rFonts w:ascii="Times New Roman" w:eastAsia="Century Schoolbook" w:hAnsi="Times New Roman" w:cs="Times New Roman"/>
          <w:i/>
          <w:iCs/>
          <w:lang w:val="en-US" w:eastAsia="en-US"/>
        </w:rPr>
        <w:t xml:space="preserve">Superannuation Act </w:t>
      </w:r>
      <w:r w:rsidR="00D82085">
        <w:rPr>
          <w:rFonts w:ascii="Times New Roman" w:eastAsia="Century Schoolbook" w:hAnsi="Times New Roman" w:cs="Times New Roman"/>
          <w:lang w:val="en-US" w:eastAsia="en-US"/>
        </w:rPr>
        <w:t>1922–1955,</w:t>
      </w:r>
      <w:r w:rsidRPr="00D359EA">
        <w:rPr>
          <w:rFonts w:ascii="Times New Roman" w:eastAsia="Century Schoolbook" w:hAnsi="Times New Roman" w:cs="Times New Roman"/>
          <w:lang w:val="en-US" w:eastAsia="en-US"/>
        </w:rPr>
        <w:t xml:space="preserve"> as amended by this Act, may be cited as the </w:t>
      </w:r>
      <w:r w:rsidRPr="00D359EA">
        <w:rPr>
          <w:rFonts w:ascii="Times New Roman" w:eastAsia="Century Schoolbook" w:hAnsi="Times New Roman" w:cs="Times New Roman"/>
          <w:i/>
          <w:iCs/>
          <w:lang w:val="en-US" w:eastAsia="en-US"/>
        </w:rPr>
        <w:t xml:space="preserve">Superannuation Act </w:t>
      </w:r>
      <w:r w:rsidRPr="00D359EA">
        <w:rPr>
          <w:rFonts w:ascii="Times New Roman" w:eastAsia="Century Schoolbook" w:hAnsi="Times New Roman" w:cs="Times New Roman"/>
          <w:lang w:val="en-US" w:eastAsia="en-US"/>
        </w:rPr>
        <w:t>1922–1956.</w:t>
      </w:r>
    </w:p>
    <w:p w:rsidR="00E25990" w:rsidRPr="00D359EA" w:rsidRDefault="00E265E4" w:rsidP="00D359EA">
      <w:pPr>
        <w:spacing w:before="120" w:after="60"/>
        <w:rPr>
          <w:rFonts w:ascii="Times New Roman" w:eastAsia="Century Schoolbook" w:hAnsi="Times New Roman" w:cs="Times New Roman"/>
          <w:sz w:val="20"/>
        </w:rPr>
      </w:pPr>
      <w:r w:rsidRPr="00D359EA">
        <w:rPr>
          <w:rFonts w:ascii="Times New Roman" w:eastAsia="Century Schoolbook" w:hAnsi="Times New Roman" w:cs="Times New Roman"/>
          <w:b/>
          <w:bCs/>
          <w:sz w:val="20"/>
          <w:lang w:val="en-US" w:eastAsia="en-US"/>
        </w:rPr>
        <w:t>Commencement.</w:t>
      </w:r>
    </w:p>
    <w:p w:rsidR="00E25990" w:rsidRPr="00D359EA" w:rsidRDefault="00E265E4" w:rsidP="00D359EA">
      <w:pPr>
        <w:ind w:firstLine="432"/>
        <w:rPr>
          <w:rFonts w:ascii="Times New Roman" w:eastAsia="Century Schoolbook" w:hAnsi="Times New Roman" w:cs="Times New Roman"/>
          <w:lang w:val="en-US" w:eastAsia="en-US"/>
        </w:rPr>
      </w:pPr>
      <w:r w:rsidRPr="00D359EA">
        <w:rPr>
          <w:rFonts w:ascii="Times New Roman" w:eastAsia="Century Schoolbook" w:hAnsi="Times New Roman" w:cs="Times New Roman"/>
          <w:b/>
          <w:bCs/>
          <w:lang w:val="en-US" w:eastAsia="en-US"/>
        </w:rPr>
        <w:t>2.</w:t>
      </w:r>
      <w:r w:rsidR="00756B3C" w:rsidRPr="00D359EA">
        <w:rPr>
          <w:rFonts w:ascii="Times New Roman" w:eastAsia="Century Schoolbook" w:hAnsi="Times New Roman" w:cs="Times New Roman"/>
          <w:lang w:val="en-US" w:eastAsia="en-US"/>
        </w:rPr>
        <w:tab/>
      </w:r>
      <w:r w:rsidRPr="00D359EA">
        <w:rPr>
          <w:rFonts w:ascii="Times New Roman" w:eastAsia="Century Schoolbook" w:hAnsi="Times New Roman" w:cs="Times New Roman"/>
          <w:lang w:val="en-US" w:eastAsia="en-US"/>
        </w:rPr>
        <w:t>This Act shall be deemed to have come into operation on the twelfth day of November, One thousand nine hundred and fifty-five.</w:t>
      </w:r>
    </w:p>
    <w:p w:rsidR="00FF7D73" w:rsidRPr="00D359EA" w:rsidRDefault="00FF7D73" w:rsidP="00D359EA">
      <w:pPr>
        <w:rPr>
          <w:rFonts w:ascii="Times New Roman" w:eastAsia="Century Schoolbook" w:hAnsi="Times New Roman" w:cs="Times New Roman"/>
          <w:b/>
          <w:bCs/>
          <w:sz w:val="20"/>
          <w:lang w:val="en-US" w:eastAsia="en-US"/>
        </w:rPr>
      </w:pPr>
      <w:r w:rsidRPr="00D359EA">
        <w:rPr>
          <w:rFonts w:ascii="Times New Roman" w:eastAsia="Century Schoolbook" w:hAnsi="Times New Roman" w:cs="Times New Roman"/>
          <w:b/>
          <w:bCs/>
          <w:sz w:val="20"/>
          <w:lang w:val="en-US" w:eastAsia="en-US"/>
        </w:rPr>
        <w:br w:type="page"/>
      </w:r>
    </w:p>
    <w:p w:rsidR="00E25990" w:rsidRPr="00D359EA" w:rsidRDefault="00E265E4" w:rsidP="00D359EA">
      <w:pPr>
        <w:spacing w:before="120" w:after="60"/>
        <w:rPr>
          <w:rFonts w:ascii="Times New Roman" w:eastAsia="Century Schoolbook" w:hAnsi="Times New Roman" w:cs="Times New Roman"/>
          <w:sz w:val="20"/>
        </w:rPr>
      </w:pPr>
      <w:r w:rsidRPr="00D359EA">
        <w:rPr>
          <w:rFonts w:ascii="Times New Roman" w:eastAsia="Century Schoolbook" w:hAnsi="Times New Roman" w:cs="Times New Roman"/>
          <w:b/>
          <w:bCs/>
          <w:sz w:val="20"/>
          <w:lang w:val="en-US" w:eastAsia="en-US"/>
        </w:rPr>
        <w:lastRenderedPageBreak/>
        <w:t>F</w:t>
      </w:r>
      <w:r w:rsidR="00F56565" w:rsidRPr="00D359EA">
        <w:rPr>
          <w:rFonts w:ascii="Times New Roman" w:eastAsia="Century Schoolbook" w:hAnsi="Times New Roman" w:cs="Times New Roman"/>
          <w:b/>
          <w:bCs/>
          <w:sz w:val="20"/>
          <w:lang w:val="en-US" w:eastAsia="en-US"/>
        </w:rPr>
        <w:t>u</w:t>
      </w:r>
      <w:r w:rsidRPr="00D359EA">
        <w:rPr>
          <w:rFonts w:ascii="Times New Roman" w:eastAsia="Century Schoolbook" w:hAnsi="Times New Roman" w:cs="Times New Roman"/>
          <w:b/>
          <w:bCs/>
          <w:sz w:val="20"/>
          <w:lang w:val="en-US" w:eastAsia="en-US"/>
        </w:rPr>
        <w:t>rther increases in certain pensions.</w:t>
      </w:r>
    </w:p>
    <w:p w:rsidR="00E25990" w:rsidRPr="00D359EA" w:rsidRDefault="00E265E4" w:rsidP="00D359EA">
      <w:pPr>
        <w:ind w:firstLine="432"/>
        <w:rPr>
          <w:rFonts w:ascii="Times New Roman" w:eastAsia="Century Schoolbook" w:hAnsi="Times New Roman" w:cs="Times New Roman"/>
        </w:rPr>
      </w:pPr>
      <w:r w:rsidRPr="00D359EA">
        <w:rPr>
          <w:rFonts w:ascii="Times New Roman" w:eastAsia="Century Schoolbook" w:hAnsi="Times New Roman" w:cs="Times New Roman"/>
          <w:b/>
          <w:bCs/>
          <w:lang w:val="en-US" w:eastAsia="en-US"/>
        </w:rPr>
        <w:t>3.</w:t>
      </w:r>
      <w:r w:rsidR="00F56565" w:rsidRPr="00D359EA">
        <w:rPr>
          <w:rFonts w:ascii="Times New Roman" w:eastAsia="Century Schoolbook" w:hAnsi="Times New Roman" w:cs="Times New Roman"/>
          <w:b/>
          <w:bCs/>
          <w:lang w:val="en-US" w:eastAsia="en-US"/>
        </w:rPr>
        <w:tab/>
      </w:r>
      <w:r w:rsidRPr="00D359EA">
        <w:rPr>
          <w:rFonts w:ascii="Times New Roman" w:eastAsia="Century Schoolbook" w:hAnsi="Times New Roman" w:cs="Times New Roman"/>
          <w:lang w:val="en-US" w:eastAsia="en-US"/>
        </w:rPr>
        <w:t xml:space="preserve">Section fifty-nine </w:t>
      </w:r>
      <w:r w:rsidRPr="00D82085">
        <w:rPr>
          <w:rFonts w:ascii="Times New Roman" w:eastAsia="Century Schoolbook" w:hAnsi="Times New Roman" w:cs="Times New Roman"/>
          <w:bCs/>
          <w:smallCaps/>
          <w:lang w:val="en-US" w:eastAsia="en-US"/>
        </w:rPr>
        <w:t>a</w:t>
      </w:r>
      <w:r w:rsidRPr="00D359EA">
        <w:rPr>
          <w:rFonts w:ascii="Times New Roman" w:eastAsia="Century Schoolbook" w:hAnsi="Times New Roman" w:cs="Times New Roman"/>
          <w:b/>
          <w:bCs/>
          <w:smallCaps/>
          <w:lang w:val="en-US" w:eastAsia="en-US"/>
        </w:rPr>
        <w:t xml:space="preserve"> </w:t>
      </w:r>
      <w:r w:rsidRPr="00D359EA">
        <w:rPr>
          <w:rFonts w:ascii="Times New Roman" w:eastAsia="Century Schoolbook" w:hAnsi="Times New Roman" w:cs="Times New Roman"/>
          <w:lang w:val="en-US" w:eastAsia="en-US"/>
        </w:rPr>
        <w:t xml:space="preserve">of the </w:t>
      </w:r>
      <w:r w:rsidRPr="00D359EA">
        <w:rPr>
          <w:rFonts w:ascii="Times New Roman" w:eastAsia="Century Schoolbook" w:hAnsi="Times New Roman" w:cs="Times New Roman"/>
          <w:i/>
          <w:iCs/>
          <w:lang w:val="en-US" w:eastAsia="en-US"/>
        </w:rPr>
        <w:t>Superannuation</w:t>
      </w:r>
      <w:r w:rsidR="00D82085">
        <w:rPr>
          <w:rFonts w:ascii="Times New Roman" w:eastAsia="Century Schoolbook" w:hAnsi="Times New Roman" w:cs="Times New Roman"/>
          <w:i/>
          <w:iCs/>
          <w:lang w:val="en-US" w:eastAsia="en-US"/>
        </w:rPr>
        <w:t xml:space="preserve"> </w:t>
      </w:r>
      <w:r w:rsidRPr="00D359EA">
        <w:rPr>
          <w:rFonts w:ascii="Times New Roman" w:eastAsia="Century Schoolbook" w:hAnsi="Times New Roman" w:cs="Times New Roman"/>
          <w:i/>
          <w:iCs/>
          <w:lang w:val="en-US" w:eastAsia="en-US"/>
        </w:rPr>
        <w:t>Act</w:t>
      </w:r>
      <w:r w:rsidR="00D82085">
        <w:rPr>
          <w:rFonts w:ascii="Times New Roman" w:eastAsia="Century Schoolbook" w:hAnsi="Times New Roman" w:cs="Times New Roman"/>
          <w:i/>
          <w:iCs/>
          <w:lang w:val="en-US" w:eastAsia="en-US"/>
        </w:rPr>
        <w:t xml:space="preserve"> </w:t>
      </w:r>
      <w:bookmarkStart w:id="0" w:name="_GoBack"/>
      <w:bookmarkEnd w:id="0"/>
      <w:r w:rsidRPr="00D359EA">
        <w:rPr>
          <w:rFonts w:ascii="Times New Roman" w:eastAsia="Century Schoolbook" w:hAnsi="Times New Roman" w:cs="Times New Roman"/>
          <w:lang w:val="en-US" w:eastAsia="en-US"/>
        </w:rPr>
        <w:t>1922–1955 is amended by omitting sub-sections (1.) and (2.) and inserting in their stead the following sub-sections:—</w:t>
      </w:r>
    </w:p>
    <w:p w:rsidR="00E25990" w:rsidRPr="00D359EA" w:rsidRDefault="00E265E4" w:rsidP="00D359EA">
      <w:pPr>
        <w:spacing w:after="120"/>
        <w:ind w:firstLine="432"/>
        <w:rPr>
          <w:rFonts w:ascii="Times New Roman" w:eastAsia="Century Schoolbook" w:hAnsi="Times New Roman" w:cs="Times New Roman"/>
        </w:rPr>
      </w:pPr>
      <w:r w:rsidRPr="00D359EA">
        <w:rPr>
          <w:rFonts w:ascii="Times New Roman" w:eastAsia="Century Schoolbook" w:hAnsi="Times New Roman" w:cs="Times New Roman"/>
          <w:lang w:val="en-US" w:eastAsia="en-US"/>
        </w:rPr>
        <w:t xml:space="preserve">“(1.) Where a pension is, at the date of commencement of this sub-section, payable to a person under section fifty-seven of this Act (not being a pension payable to a widow or a pension for which contributions were made to a State Fund as defined by section sixty </w:t>
      </w:r>
      <w:r w:rsidRPr="00D359EA">
        <w:rPr>
          <w:rFonts w:ascii="Times New Roman" w:eastAsia="Century Schoolbook" w:hAnsi="Times New Roman" w:cs="Times New Roman"/>
          <w:smallCaps/>
          <w:lang w:val="en-US" w:eastAsia="en-US"/>
        </w:rPr>
        <w:t>an</w:t>
      </w:r>
      <w:r w:rsidR="00C066D9" w:rsidRPr="00D359EA">
        <w:rPr>
          <w:rFonts w:ascii="Times New Roman" w:eastAsia="Century Schoolbook" w:hAnsi="Times New Roman" w:cs="Times New Roman"/>
          <w:smallCaps/>
          <w:lang w:val="en-US" w:eastAsia="en-US"/>
        </w:rPr>
        <w:t xml:space="preserve"> </w:t>
      </w:r>
      <w:r w:rsidRPr="00D359EA">
        <w:rPr>
          <w:rFonts w:ascii="Times New Roman" w:eastAsia="Century Schoolbook" w:hAnsi="Times New Roman" w:cs="Times New Roman"/>
          <w:lang w:val="en-US" w:eastAsia="en-US"/>
        </w:rPr>
        <w:t>of this Act), the annual rate of that pension on and after the date of commencement of this sub-section is the amount per annum that would be applicable under section fifty-seven of this Act as affected by the last preceding section plus the appropriate amount per annum specified in the second column of the following table:—</w:t>
      </w:r>
    </w:p>
    <w:tbl>
      <w:tblPr>
        <w:tblW w:w="5000" w:type="pct"/>
        <w:tblCellMar>
          <w:left w:w="40" w:type="dxa"/>
          <w:right w:w="40" w:type="dxa"/>
        </w:tblCellMar>
        <w:tblLook w:val="04A0" w:firstRow="1" w:lastRow="0" w:firstColumn="1" w:lastColumn="0" w:noHBand="0" w:noVBand="1"/>
      </w:tblPr>
      <w:tblGrid>
        <w:gridCol w:w="4431"/>
        <w:gridCol w:w="4675"/>
      </w:tblGrid>
      <w:tr w:rsidR="00E25990" w:rsidRPr="00D359EA" w:rsidTr="00BC1E3F">
        <w:trPr>
          <w:trHeight w:val="20"/>
        </w:trPr>
        <w:tc>
          <w:tcPr>
            <w:tcW w:w="2433" w:type="pct"/>
            <w:tcBorders>
              <w:top w:val="single" w:sz="6" w:space="0" w:color="auto"/>
              <w:right w:val="single" w:sz="6" w:space="0" w:color="auto"/>
            </w:tcBorders>
            <w:vAlign w:val="center"/>
          </w:tcPr>
          <w:p w:rsidR="00E25990" w:rsidRPr="00D359EA" w:rsidRDefault="00E265E4" w:rsidP="00D359EA">
            <w:pPr>
              <w:spacing w:after="60"/>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First Column.</w:t>
            </w:r>
          </w:p>
        </w:tc>
        <w:tc>
          <w:tcPr>
            <w:tcW w:w="2567" w:type="pct"/>
            <w:tcBorders>
              <w:top w:val="single" w:sz="6" w:space="0" w:color="auto"/>
              <w:left w:val="single" w:sz="6" w:space="0" w:color="auto"/>
            </w:tcBorders>
            <w:vAlign w:val="center"/>
          </w:tcPr>
          <w:p w:rsidR="00E25990" w:rsidRPr="00D359EA" w:rsidRDefault="00E265E4" w:rsidP="00D359EA">
            <w:pPr>
              <w:spacing w:after="60"/>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Second Column.</w:t>
            </w:r>
          </w:p>
        </w:tc>
      </w:tr>
      <w:tr w:rsidR="00E25990" w:rsidRPr="00D359EA" w:rsidTr="00BC1E3F">
        <w:trPr>
          <w:trHeight w:val="20"/>
        </w:trPr>
        <w:tc>
          <w:tcPr>
            <w:tcW w:w="2433" w:type="pct"/>
            <w:tcBorders>
              <w:bottom w:val="single" w:sz="6" w:space="0" w:color="auto"/>
              <w:right w:val="single" w:sz="6" w:space="0" w:color="auto"/>
            </w:tcBorders>
            <w:vAlign w:val="center"/>
          </w:tcPr>
          <w:p w:rsidR="00E25990" w:rsidRPr="00D359EA" w:rsidRDefault="00E265E4" w:rsidP="00D359EA">
            <w:pPr>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Amount per annum under section 57 of this</w:t>
            </w:r>
            <w:r w:rsidR="00F56565" w:rsidRPr="00D359EA">
              <w:rPr>
                <w:rFonts w:ascii="Times New Roman" w:eastAsia="Century Schoolbook" w:hAnsi="Times New Roman" w:cs="Times New Roman"/>
                <w:lang w:val="en-US" w:eastAsia="en-US"/>
              </w:rPr>
              <w:t xml:space="preserve"> </w:t>
            </w:r>
            <w:r w:rsidRPr="00D359EA">
              <w:rPr>
                <w:rFonts w:ascii="Times New Roman" w:eastAsia="Century Schoolbook" w:hAnsi="Times New Roman" w:cs="Times New Roman"/>
                <w:lang w:val="en-US" w:eastAsia="en-US"/>
              </w:rPr>
              <w:t>Act as affected by section 59 of this Act.</w:t>
            </w:r>
          </w:p>
        </w:tc>
        <w:tc>
          <w:tcPr>
            <w:tcW w:w="2567" w:type="pct"/>
            <w:tcBorders>
              <w:left w:val="single" w:sz="6" w:space="0" w:color="auto"/>
              <w:bottom w:val="single" w:sz="6" w:space="0" w:color="auto"/>
            </w:tcBorders>
            <w:vAlign w:val="center"/>
          </w:tcPr>
          <w:p w:rsidR="00E25990" w:rsidRPr="00D359EA" w:rsidRDefault="00E265E4" w:rsidP="00D359EA">
            <w:pPr>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Additional amount per annum.</w:t>
            </w:r>
          </w:p>
        </w:tc>
      </w:tr>
      <w:tr w:rsidR="00E25990" w:rsidRPr="00D359EA" w:rsidTr="00BC1E3F">
        <w:trPr>
          <w:trHeight w:val="20"/>
        </w:trPr>
        <w:tc>
          <w:tcPr>
            <w:tcW w:w="2433" w:type="pct"/>
            <w:tcBorders>
              <w:top w:val="single" w:sz="6" w:space="0" w:color="auto"/>
              <w:right w:val="single" w:sz="6" w:space="0" w:color="auto"/>
            </w:tcBorders>
          </w:tcPr>
          <w:p w:rsidR="00E25990" w:rsidRPr="00D359EA" w:rsidRDefault="00E265E4" w:rsidP="00D359EA">
            <w:pPr>
              <w:tabs>
                <w:tab w:val="left" w:leader="dot" w:pos="4147"/>
              </w:tabs>
              <w:rPr>
                <w:rFonts w:ascii="Times New Roman" w:eastAsia="Century Schoolbook" w:hAnsi="Times New Roman" w:cs="Times New Roman"/>
              </w:rPr>
            </w:pPr>
            <w:r w:rsidRPr="00D359EA">
              <w:rPr>
                <w:rFonts w:ascii="Times New Roman" w:eastAsia="Century Schoolbook" w:hAnsi="Times New Roman" w:cs="Times New Roman"/>
                <w:lang w:val="en-US" w:eastAsia="en-US"/>
              </w:rPr>
              <w:t>Not exceeding £312</w:t>
            </w:r>
            <w:r w:rsidR="00AB328D" w:rsidRPr="00D359EA">
              <w:rPr>
                <w:rFonts w:ascii="Times New Roman" w:eastAsia="Century Schoolbook" w:hAnsi="Times New Roman" w:cs="Times New Roman"/>
                <w:lang w:val="en-US" w:eastAsia="en-US"/>
              </w:rPr>
              <w:tab/>
            </w:r>
          </w:p>
        </w:tc>
        <w:tc>
          <w:tcPr>
            <w:tcW w:w="2567" w:type="pct"/>
            <w:tcBorders>
              <w:top w:val="single" w:sz="6" w:space="0" w:color="auto"/>
              <w:left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One-sixth of the amount per annum under section 57 of this Act as affected by section 59 of this Act plus £26</w:t>
            </w:r>
          </w:p>
        </w:tc>
      </w:tr>
      <w:tr w:rsidR="00E25990" w:rsidRPr="00D359EA" w:rsidTr="00BC1E3F">
        <w:trPr>
          <w:trHeight w:val="20"/>
        </w:trPr>
        <w:tc>
          <w:tcPr>
            <w:tcW w:w="2433" w:type="pct"/>
            <w:tcBorders>
              <w:right w:val="single" w:sz="6" w:space="0" w:color="auto"/>
            </w:tcBorders>
          </w:tcPr>
          <w:p w:rsidR="00E25990" w:rsidRPr="00D359EA" w:rsidRDefault="00E265E4" w:rsidP="00D359EA">
            <w:pPr>
              <w:rPr>
                <w:rFonts w:ascii="Times New Roman" w:eastAsia="Century Schoolbook" w:hAnsi="Times New Roman" w:cs="Times New Roman"/>
              </w:rPr>
            </w:pPr>
            <w:r w:rsidRPr="00D359EA">
              <w:rPr>
                <w:rFonts w:ascii="Times New Roman" w:eastAsia="Century Schoolbook" w:hAnsi="Times New Roman" w:cs="Times New Roman"/>
                <w:lang w:val="en-US" w:eastAsia="en-US"/>
              </w:rPr>
              <w:t>Exceeding £312 but not exceeding £448</w:t>
            </w:r>
          </w:p>
        </w:tc>
        <w:tc>
          <w:tcPr>
            <w:tcW w:w="2567" w:type="pct"/>
            <w:tcBorders>
              <w:left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£78</w:t>
            </w:r>
          </w:p>
        </w:tc>
      </w:tr>
      <w:tr w:rsidR="00E25990" w:rsidRPr="00D359EA" w:rsidTr="00BC1E3F">
        <w:trPr>
          <w:trHeight w:val="20"/>
        </w:trPr>
        <w:tc>
          <w:tcPr>
            <w:tcW w:w="2433" w:type="pct"/>
            <w:tcBorders>
              <w:right w:val="single" w:sz="6" w:space="0" w:color="auto"/>
            </w:tcBorders>
          </w:tcPr>
          <w:p w:rsidR="00E25990" w:rsidRPr="00D359EA" w:rsidRDefault="00E265E4" w:rsidP="00D359EA">
            <w:pPr>
              <w:rPr>
                <w:rFonts w:ascii="Times New Roman" w:eastAsia="Century Schoolbook" w:hAnsi="Times New Roman" w:cs="Times New Roman"/>
              </w:rPr>
            </w:pPr>
            <w:r w:rsidRPr="00D359EA">
              <w:rPr>
                <w:rFonts w:ascii="Times New Roman" w:eastAsia="Century Schoolbook" w:hAnsi="Times New Roman" w:cs="Times New Roman"/>
                <w:lang w:val="en-US" w:eastAsia="en-US"/>
              </w:rPr>
              <w:t>Exceeding £448 but not exceeding £500</w:t>
            </w:r>
          </w:p>
        </w:tc>
        <w:tc>
          <w:tcPr>
            <w:tcW w:w="2567" w:type="pct"/>
            <w:tcBorders>
              <w:left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£52, or such sum as will increase the amount per annum under section 57 of this Act as affected by section 59 of this Act to £526, whichever is the greater</w:t>
            </w:r>
          </w:p>
        </w:tc>
      </w:tr>
      <w:tr w:rsidR="00E25990" w:rsidRPr="00D359EA" w:rsidTr="00BC1E3F">
        <w:trPr>
          <w:trHeight w:val="20"/>
        </w:trPr>
        <w:tc>
          <w:tcPr>
            <w:tcW w:w="2433" w:type="pct"/>
            <w:tcBorders>
              <w:bottom w:val="single" w:sz="6" w:space="0" w:color="auto"/>
              <w:right w:val="single" w:sz="6" w:space="0" w:color="auto"/>
            </w:tcBorders>
          </w:tcPr>
          <w:p w:rsidR="00E25990" w:rsidRPr="00D359EA" w:rsidRDefault="00E265E4" w:rsidP="00D359EA">
            <w:pPr>
              <w:tabs>
                <w:tab w:val="left" w:leader="dot" w:pos="4147"/>
              </w:tabs>
              <w:rPr>
                <w:rFonts w:ascii="Times New Roman" w:eastAsia="Century Schoolbook" w:hAnsi="Times New Roman" w:cs="Times New Roman"/>
              </w:rPr>
            </w:pPr>
            <w:r w:rsidRPr="00D359EA">
              <w:rPr>
                <w:rFonts w:ascii="Times New Roman" w:eastAsia="Century Schoolbook" w:hAnsi="Times New Roman" w:cs="Times New Roman"/>
                <w:lang w:val="en-US" w:eastAsia="en-US"/>
              </w:rPr>
              <w:t>Exceeding £500</w:t>
            </w:r>
            <w:r w:rsidR="00AB328D" w:rsidRPr="00D359EA">
              <w:rPr>
                <w:rFonts w:ascii="Times New Roman" w:eastAsia="Century Schoolbook" w:hAnsi="Times New Roman" w:cs="Times New Roman"/>
                <w:lang w:val="en-US" w:eastAsia="en-US"/>
              </w:rPr>
              <w:tab/>
            </w:r>
          </w:p>
        </w:tc>
        <w:tc>
          <w:tcPr>
            <w:tcW w:w="2567" w:type="pct"/>
            <w:tcBorders>
              <w:left w:val="single" w:sz="6" w:space="0" w:color="auto"/>
              <w:bottom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£52</w:t>
            </w:r>
          </w:p>
        </w:tc>
      </w:tr>
    </w:tbl>
    <w:p w:rsidR="00E25990" w:rsidRPr="00D359EA" w:rsidRDefault="00E265E4" w:rsidP="00D359EA">
      <w:pPr>
        <w:spacing w:before="120" w:after="120"/>
        <w:ind w:firstLine="432"/>
        <w:rPr>
          <w:rFonts w:ascii="Times New Roman" w:eastAsia="Century Schoolbook" w:hAnsi="Times New Roman" w:cs="Times New Roman"/>
        </w:rPr>
      </w:pPr>
      <w:r w:rsidRPr="00D359EA">
        <w:rPr>
          <w:rFonts w:ascii="Times New Roman" w:eastAsia="Century Schoolbook" w:hAnsi="Times New Roman" w:cs="Times New Roman"/>
          <w:lang w:val="en-US" w:eastAsia="en-US"/>
        </w:rPr>
        <w:t xml:space="preserve">“(2.) Where a pension is, at the date of commencement of this sub-section, payable to a widow under section fifty-seven of this Act (not being a pension for which contributions were made to a State Fund as defined by section sixty </w:t>
      </w:r>
      <w:r w:rsidRPr="00D359EA">
        <w:rPr>
          <w:rFonts w:ascii="Times New Roman" w:eastAsia="Century Schoolbook" w:hAnsi="Times New Roman" w:cs="Times New Roman"/>
          <w:smallCaps/>
          <w:lang w:val="en-US" w:eastAsia="en-US"/>
        </w:rPr>
        <w:t xml:space="preserve">an </w:t>
      </w:r>
      <w:r w:rsidRPr="00D359EA">
        <w:rPr>
          <w:rFonts w:ascii="Times New Roman" w:eastAsia="Century Schoolbook" w:hAnsi="Times New Roman" w:cs="Times New Roman"/>
          <w:lang w:val="en-US" w:eastAsia="en-US"/>
        </w:rPr>
        <w:t>of this Act), or such a pension becomes payable after that date to a widow, the annual rate of that pension on and after the date of commencement of this sub-section, or on and after the date from which the pension becomes payable, as the case requires, is the amount per annum that would be applicable under section fifty-seven of this Act as affected by the last preceding section plus the appropriate amount per annum specified in the second column of the following table:—</w:t>
      </w:r>
    </w:p>
    <w:tbl>
      <w:tblPr>
        <w:tblW w:w="5000" w:type="pct"/>
        <w:tblCellMar>
          <w:left w:w="40" w:type="dxa"/>
          <w:right w:w="40" w:type="dxa"/>
        </w:tblCellMar>
        <w:tblLook w:val="04A0" w:firstRow="1" w:lastRow="0" w:firstColumn="1" w:lastColumn="0" w:noHBand="0" w:noVBand="1"/>
      </w:tblPr>
      <w:tblGrid>
        <w:gridCol w:w="4384"/>
        <w:gridCol w:w="4722"/>
      </w:tblGrid>
      <w:tr w:rsidR="00E25990" w:rsidRPr="00D359EA" w:rsidTr="00BC1E3F">
        <w:trPr>
          <w:trHeight w:val="20"/>
        </w:trPr>
        <w:tc>
          <w:tcPr>
            <w:tcW w:w="2407" w:type="pct"/>
            <w:tcBorders>
              <w:top w:val="single" w:sz="6" w:space="0" w:color="auto"/>
              <w:right w:val="single" w:sz="6" w:space="0" w:color="auto"/>
            </w:tcBorders>
            <w:vAlign w:val="center"/>
          </w:tcPr>
          <w:p w:rsidR="00E25990" w:rsidRPr="00D359EA" w:rsidRDefault="00E265E4" w:rsidP="00D359EA">
            <w:pPr>
              <w:spacing w:after="60"/>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First Column.</w:t>
            </w:r>
          </w:p>
        </w:tc>
        <w:tc>
          <w:tcPr>
            <w:tcW w:w="2593" w:type="pct"/>
            <w:tcBorders>
              <w:top w:val="single" w:sz="6" w:space="0" w:color="auto"/>
              <w:left w:val="single" w:sz="6" w:space="0" w:color="auto"/>
            </w:tcBorders>
            <w:vAlign w:val="center"/>
          </w:tcPr>
          <w:p w:rsidR="00E25990" w:rsidRPr="00D359EA" w:rsidRDefault="00E265E4" w:rsidP="00D359EA">
            <w:pPr>
              <w:spacing w:after="60"/>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Second Column.</w:t>
            </w:r>
          </w:p>
        </w:tc>
      </w:tr>
      <w:tr w:rsidR="00E25990" w:rsidRPr="00D359EA" w:rsidTr="00BC1E3F">
        <w:trPr>
          <w:trHeight w:val="20"/>
        </w:trPr>
        <w:tc>
          <w:tcPr>
            <w:tcW w:w="2407" w:type="pct"/>
            <w:tcBorders>
              <w:bottom w:val="single" w:sz="6" w:space="0" w:color="auto"/>
              <w:right w:val="single" w:sz="6" w:space="0" w:color="auto"/>
            </w:tcBorders>
            <w:vAlign w:val="center"/>
          </w:tcPr>
          <w:p w:rsidR="00E25990" w:rsidRPr="00D359EA" w:rsidRDefault="00E265E4" w:rsidP="00D359EA">
            <w:pPr>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Amount per annum under section 57 of this</w:t>
            </w:r>
            <w:r w:rsidR="00B02BFD" w:rsidRPr="00D359EA">
              <w:rPr>
                <w:rFonts w:ascii="Times New Roman" w:eastAsia="Century Schoolbook" w:hAnsi="Times New Roman" w:cs="Times New Roman"/>
                <w:lang w:val="en-US" w:eastAsia="en-US"/>
              </w:rPr>
              <w:t xml:space="preserve"> </w:t>
            </w:r>
            <w:r w:rsidRPr="00D359EA">
              <w:rPr>
                <w:rFonts w:ascii="Times New Roman" w:eastAsia="Century Schoolbook" w:hAnsi="Times New Roman" w:cs="Times New Roman"/>
                <w:lang w:val="en-US" w:eastAsia="en-US"/>
              </w:rPr>
              <w:t>Act as affected by section 59 of this Act.</w:t>
            </w:r>
          </w:p>
        </w:tc>
        <w:tc>
          <w:tcPr>
            <w:tcW w:w="2593" w:type="pct"/>
            <w:tcBorders>
              <w:left w:val="single" w:sz="6" w:space="0" w:color="auto"/>
              <w:bottom w:val="single" w:sz="6" w:space="0" w:color="auto"/>
            </w:tcBorders>
            <w:vAlign w:val="center"/>
          </w:tcPr>
          <w:p w:rsidR="00E25990" w:rsidRPr="00D359EA" w:rsidRDefault="00E265E4" w:rsidP="00D359EA">
            <w:pPr>
              <w:jc w:val="center"/>
              <w:rPr>
                <w:rFonts w:ascii="Times New Roman" w:eastAsia="Century Schoolbook" w:hAnsi="Times New Roman" w:cs="Times New Roman"/>
              </w:rPr>
            </w:pPr>
            <w:r w:rsidRPr="00D359EA">
              <w:rPr>
                <w:rFonts w:ascii="Times New Roman" w:eastAsia="Century Schoolbook" w:hAnsi="Times New Roman" w:cs="Times New Roman"/>
                <w:lang w:val="en-US" w:eastAsia="en-US"/>
              </w:rPr>
              <w:t>Additional amount per annum.</w:t>
            </w:r>
          </w:p>
        </w:tc>
      </w:tr>
      <w:tr w:rsidR="00E25990" w:rsidRPr="00D359EA" w:rsidTr="00BC1E3F">
        <w:trPr>
          <w:trHeight w:val="20"/>
        </w:trPr>
        <w:tc>
          <w:tcPr>
            <w:tcW w:w="2407" w:type="pct"/>
            <w:tcBorders>
              <w:top w:val="single" w:sz="6" w:space="0" w:color="auto"/>
              <w:right w:val="single" w:sz="6" w:space="0" w:color="auto"/>
            </w:tcBorders>
          </w:tcPr>
          <w:p w:rsidR="00E25990" w:rsidRPr="00D359EA" w:rsidRDefault="00E265E4" w:rsidP="00D359EA">
            <w:pPr>
              <w:tabs>
                <w:tab w:val="left" w:leader="dot" w:pos="4147"/>
              </w:tabs>
              <w:rPr>
                <w:rFonts w:ascii="Times New Roman" w:eastAsia="Century Schoolbook" w:hAnsi="Times New Roman" w:cs="Times New Roman"/>
              </w:rPr>
            </w:pPr>
            <w:r w:rsidRPr="00D359EA">
              <w:rPr>
                <w:rFonts w:ascii="Times New Roman" w:eastAsia="Century Schoolbook" w:hAnsi="Times New Roman" w:cs="Times New Roman"/>
                <w:lang w:val="en-US" w:eastAsia="en-US"/>
              </w:rPr>
              <w:t>Not exceeding £78</w:t>
            </w:r>
            <w:r w:rsidR="00BC1E3F" w:rsidRPr="00D359EA">
              <w:rPr>
                <w:rFonts w:ascii="Times New Roman" w:eastAsia="Century Schoolbook" w:hAnsi="Times New Roman" w:cs="Times New Roman"/>
                <w:lang w:val="en-US" w:eastAsia="en-US"/>
              </w:rPr>
              <w:tab/>
            </w:r>
          </w:p>
        </w:tc>
        <w:tc>
          <w:tcPr>
            <w:tcW w:w="2593" w:type="pct"/>
            <w:tcBorders>
              <w:top w:val="single" w:sz="6" w:space="0" w:color="auto"/>
              <w:left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£26</w:t>
            </w:r>
          </w:p>
        </w:tc>
      </w:tr>
      <w:tr w:rsidR="00E25990" w:rsidRPr="00D359EA" w:rsidTr="00BC1E3F">
        <w:trPr>
          <w:trHeight w:val="20"/>
        </w:trPr>
        <w:tc>
          <w:tcPr>
            <w:tcW w:w="2407" w:type="pct"/>
            <w:tcBorders>
              <w:right w:val="single" w:sz="6" w:space="0" w:color="auto"/>
            </w:tcBorders>
          </w:tcPr>
          <w:p w:rsidR="00E25990" w:rsidRPr="00D359EA" w:rsidRDefault="00E265E4" w:rsidP="00D359EA">
            <w:pPr>
              <w:tabs>
                <w:tab w:val="left" w:leader="dot" w:pos="4147"/>
              </w:tabs>
              <w:rPr>
                <w:rFonts w:ascii="Times New Roman" w:eastAsia="Century Schoolbook" w:hAnsi="Times New Roman" w:cs="Times New Roman"/>
              </w:rPr>
            </w:pPr>
            <w:r w:rsidRPr="00D359EA">
              <w:rPr>
                <w:rFonts w:ascii="Times New Roman" w:eastAsia="Century Schoolbook" w:hAnsi="Times New Roman" w:cs="Times New Roman"/>
                <w:lang w:val="en-US" w:eastAsia="en-US"/>
              </w:rPr>
              <w:t>Exceeding £78 but not exceeding £156</w:t>
            </w:r>
          </w:p>
        </w:tc>
        <w:tc>
          <w:tcPr>
            <w:tcW w:w="2593" w:type="pct"/>
            <w:tcBorders>
              <w:left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One-sixth of the amount per annum under section 57 of this Act as affected by section 59 of this Act plus £13</w:t>
            </w:r>
          </w:p>
        </w:tc>
      </w:tr>
      <w:tr w:rsidR="00E25990" w:rsidRPr="00D359EA" w:rsidTr="00BC1E3F">
        <w:trPr>
          <w:trHeight w:val="20"/>
        </w:trPr>
        <w:tc>
          <w:tcPr>
            <w:tcW w:w="2407" w:type="pct"/>
            <w:tcBorders>
              <w:right w:val="single" w:sz="6" w:space="0" w:color="auto"/>
            </w:tcBorders>
          </w:tcPr>
          <w:p w:rsidR="00E25990" w:rsidRPr="00D359EA" w:rsidRDefault="00E265E4" w:rsidP="00D359EA">
            <w:pPr>
              <w:tabs>
                <w:tab w:val="left" w:leader="dot" w:pos="4147"/>
              </w:tabs>
              <w:rPr>
                <w:rFonts w:ascii="Times New Roman" w:eastAsia="Century Schoolbook" w:hAnsi="Times New Roman" w:cs="Times New Roman"/>
              </w:rPr>
            </w:pPr>
            <w:r w:rsidRPr="00D359EA">
              <w:rPr>
                <w:rFonts w:ascii="Times New Roman" w:eastAsia="Century Schoolbook" w:hAnsi="Times New Roman" w:cs="Times New Roman"/>
                <w:lang w:val="en-US" w:eastAsia="en-US"/>
              </w:rPr>
              <w:t>Exceeding £156 but not exceeding £224</w:t>
            </w:r>
          </w:p>
        </w:tc>
        <w:tc>
          <w:tcPr>
            <w:tcW w:w="2593" w:type="pct"/>
            <w:tcBorders>
              <w:left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£39</w:t>
            </w:r>
          </w:p>
        </w:tc>
      </w:tr>
      <w:tr w:rsidR="00E25990" w:rsidRPr="00D359EA" w:rsidTr="00BC1E3F">
        <w:trPr>
          <w:trHeight w:val="20"/>
        </w:trPr>
        <w:tc>
          <w:tcPr>
            <w:tcW w:w="2407" w:type="pct"/>
            <w:tcBorders>
              <w:right w:val="single" w:sz="6" w:space="0" w:color="auto"/>
            </w:tcBorders>
          </w:tcPr>
          <w:p w:rsidR="00E25990" w:rsidRPr="00D359EA" w:rsidRDefault="00E265E4" w:rsidP="00D359EA">
            <w:pPr>
              <w:tabs>
                <w:tab w:val="left" w:leader="dot" w:pos="4147"/>
              </w:tabs>
              <w:rPr>
                <w:rFonts w:ascii="Times New Roman" w:eastAsia="Century Schoolbook" w:hAnsi="Times New Roman" w:cs="Times New Roman"/>
              </w:rPr>
            </w:pPr>
            <w:r w:rsidRPr="00D359EA">
              <w:rPr>
                <w:rFonts w:ascii="Times New Roman" w:eastAsia="Century Schoolbook" w:hAnsi="Times New Roman" w:cs="Times New Roman"/>
                <w:lang w:val="en-US" w:eastAsia="en-US"/>
              </w:rPr>
              <w:t>Exceeding £224 but not exceeding £250</w:t>
            </w:r>
          </w:p>
        </w:tc>
        <w:tc>
          <w:tcPr>
            <w:tcW w:w="2593" w:type="pct"/>
            <w:tcBorders>
              <w:left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£26, or such sum as will increase the amount per annum under section 57 of this Act as affected by section 59 of this Act to £263, whichever is the greater</w:t>
            </w:r>
          </w:p>
        </w:tc>
      </w:tr>
      <w:tr w:rsidR="00E25990" w:rsidRPr="00D359EA" w:rsidTr="00BC1E3F">
        <w:trPr>
          <w:trHeight w:val="20"/>
        </w:trPr>
        <w:tc>
          <w:tcPr>
            <w:tcW w:w="2407" w:type="pct"/>
            <w:tcBorders>
              <w:bottom w:val="single" w:sz="6" w:space="0" w:color="auto"/>
              <w:right w:val="single" w:sz="6" w:space="0" w:color="auto"/>
            </w:tcBorders>
          </w:tcPr>
          <w:p w:rsidR="00E25990" w:rsidRPr="00D359EA" w:rsidRDefault="00E265E4" w:rsidP="00D359EA">
            <w:pPr>
              <w:tabs>
                <w:tab w:val="left" w:leader="dot" w:pos="4147"/>
              </w:tabs>
              <w:rPr>
                <w:rFonts w:ascii="Times New Roman" w:eastAsia="Century Schoolbook" w:hAnsi="Times New Roman" w:cs="Times New Roman"/>
              </w:rPr>
            </w:pPr>
            <w:r w:rsidRPr="00D359EA">
              <w:rPr>
                <w:rFonts w:ascii="Times New Roman" w:eastAsia="Century Schoolbook" w:hAnsi="Times New Roman" w:cs="Times New Roman"/>
                <w:lang w:val="en-US" w:eastAsia="en-US"/>
              </w:rPr>
              <w:t>Exceeding £250</w:t>
            </w:r>
            <w:r w:rsidR="00E5300B" w:rsidRPr="00D359EA">
              <w:rPr>
                <w:rFonts w:ascii="Times New Roman" w:eastAsia="Century Schoolbook" w:hAnsi="Times New Roman" w:cs="Times New Roman"/>
                <w:lang w:val="en-US" w:eastAsia="en-US"/>
              </w:rPr>
              <w:tab/>
            </w:r>
          </w:p>
        </w:tc>
        <w:tc>
          <w:tcPr>
            <w:tcW w:w="2593" w:type="pct"/>
            <w:tcBorders>
              <w:left w:val="single" w:sz="6" w:space="0" w:color="auto"/>
              <w:bottom w:val="single" w:sz="6" w:space="0" w:color="auto"/>
            </w:tcBorders>
          </w:tcPr>
          <w:p w:rsidR="00E25990" w:rsidRPr="00D359EA" w:rsidRDefault="00E265E4" w:rsidP="00D359EA">
            <w:pPr>
              <w:ind w:left="288" w:hanging="288"/>
              <w:rPr>
                <w:rFonts w:ascii="Times New Roman" w:eastAsia="Century Schoolbook" w:hAnsi="Times New Roman" w:cs="Times New Roman"/>
              </w:rPr>
            </w:pPr>
            <w:r w:rsidRPr="00D359EA">
              <w:rPr>
                <w:rFonts w:ascii="Times New Roman" w:eastAsia="Century Schoolbook" w:hAnsi="Times New Roman" w:cs="Times New Roman"/>
                <w:lang w:val="en-US" w:eastAsia="en-US"/>
              </w:rPr>
              <w:t>£26”.</w:t>
            </w:r>
          </w:p>
        </w:tc>
      </w:tr>
    </w:tbl>
    <w:p w:rsidR="00E265E4" w:rsidRPr="00D359EA" w:rsidRDefault="00E265E4" w:rsidP="00D359EA">
      <w:pPr>
        <w:rPr>
          <w:rFonts w:ascii="Times New Roman" w:hAnsi="Times New Roman" w:cs="Times New Roman"/>
        </w:rPr>
      </w:pPr>
    </w:p>
    <w:sectPr w:rsidR="00E265E4" w:rsidRPr="00D359EA" w:rsidSect="00BC1E3F">
      <w:headerReference w:type="even" r:id="rId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3E" w:rsidRDefault="004B0C3E" w:rsidP="00BC1E3F">
      <w:r>
        <w:separator/>
      </w:r>
    </w:p>
  </w:endnote>
  <w:endnote w:type="continuationSeparator" w:id="0">
    <w:p w:rsidR="004B0C3E" w:rsidRDefault="004B0C3E" w:rsidP="00BC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3E" w:rsidRDefault="004B0C3E" w:rsidP="00BC1E3F">
      <w:r>
        <w:separator/>
      </w:r>
    </w:p>
  </w:footnote>
  <w:footnote w:type="continuationSeparator" w:id="0">
    <w:p w:rsidR="004B0C3E" w:rsidRDefault="004B0C3E" w:rsidP="00BC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F" w:rsidRPr="001F1032" w:rsidRDefault="00BC1E3F">
    <w:pPr>
      <w:pStyle w:val="Header"/>
      <w:rPr>
        <w:rFonts w:ascii="Times New Roman" w:hAnsi="Times New Roman" w:cs="Times New Roman"/>
        <w:sz w:val="20"/>
        <w:szCs w:val="20"/>
      </w:rPr>
    </w:pPr>
    <w:r w:rsidRPr="001F1032">
      <w:rPr>
        <w:rFonts w:ascii="Times New Roman" w:eastAsia="Century Schoolbook" w:hAnsi="Times New Roman" w:cs="Times New Roman"/>
        <w:sz w:val="20"/>
        <w:szCs w:val="20"/>
        <w:lang w:val="en-US" w:eastAsia="en-US"/>
      </w:rPr>
      <w:t>1956.</w:t>
    </w:r>
    <w:r w:rsidRPr="001F1032">
      <w:rPr>
        <w:rFonts w:ascii="Times New Roman" w:hAnsi="Times New Roman" w:cs="Times New Roman"/>
        <w:sz w:val="20"/>
        <w:szCs w:val="20"/>
      </w:rPr>
      <w:ptab w:relativeTo="margin" w:alignment="center" w:leader="none"/>
    </w:r>
    <w:r w:rsidRPr="001F1032">
      <w:rPr>
        <w:rFonts w:ascii="Times New Roman" w:eastAsia="Century Schoolbook" w:hAnsi="Times New Roman" w:cs="Times New Roman"/>
        <w:i/>
        <w:iCs/>
        <w:sz w:val="20"/>
        <w:szCs w:val="20"/>
        <w:lang w:val="en-US" w:eastAsia="en-US"/>
      </w:rPr>
      <w:t>Superannuation.</w:t>
    </w:r>
    <w:r w:rsidRPr="001F1032">
      <w:rPr>
        <w:rFonts w:ascii="Times New Roman" w:hAnsi="Times New Roman" w:cs="Times New Roman"/>
        <w:sz w:val="20"/>
        <w:szCs w:val="20"/>
      </w:rPr>
      <w:ptab w:relativeTo="margin" w:alignment="right" w:leader="none"/>
    </w:r>
    <w:r w:rsidRPr="001F1032">
      <w:rPr>
        <w:rFonts w:ascii="Times New Roman" w:eastAsia="Century Schoolbook" w:hAnsi="Times New Roman" w:cs="Times New Roman"/>
        <w:sz w:val="20"/>
        <w:szCs w:val="20"/>
        <w:lang w:val="en-US" w:eastAsia="en-US"/>
      </w:rPr>
      <w:t>No.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1B78"/>
    <w:rsid w:val="000061AE"/>
    <w:rsid w:val="0005572C"/>
    <w:rsid w:val="001F0AB4"/>
    <w:rsid w:val="001F1032"/>
    <w:rsid w:val="002D5455"/>
    <w:rsid w:val="00341E7F"/>
    <w:rsid w:val="003C5FEC"/>
    <w:rsid w:val="0044084D"/>
    <w:rsid w:val="004634B4"/>
    <w:rsid w:val="004A74F9"/>
    <w:rsid w:val="004B0C3E"/>
    <w:rsid w:val="00586C74"/>
    <w:rsid w:val="00756B3C"/>
    <w:rsid w:val="00796546"/>
    <w:rsid w:val="008E1B78"/>
    <w:rsid w:val="00997469"/>
    <w:rsid w:val="00AB328D"/>
    <w:rsid w:val="00AE392E"/>
    <w:rsid w:val="00B02BFD"/>
    <w:rsid w:val="00BC1E3F"/>
    <w:rsid w:val="00C066D9"/>
    <w:rsid w:val="00C33D54"/>
    <w:rsid w:val="00C507A9"/>
    <w:rsid w:val="00C65A5C"/>
    <w:rsid w:val="00C80E8E"/>
    <w:rsid w:val="00C86061"/>
    <w:rsid w:val="00D03713"/>
    <w:rsid w:val="00D30BEF"/>
    <w:rsid w:val="00D359EA"/>
    <w:rsid w:val="00D71176"/>
    <w:rsid w:val="00D82085"/>
    <w:rsid w:val="00E265E4"/>
    <w:rsid w:val="00E5300B"/>
    <w:rsid w:val="00F00D97"/>
    <w:rsid w:val="00F56565"/>
    <w:rsid w:val="00F64361"/>
    <w:rsid w:val="00F65832"/>
    <w:rsid w:val="00FF7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061AE"/>
    <w:rPr>
      <w:rFonts w:ascii="Century Schoolbook" w:eastAsia="Century Schoolbook" w:hAnsi="Century Schoolbook" w:cs="Century Schoolbook"/>
      <w:sz w:val="20"/>
      <w:szCs w:val="20"/>
    </w:rPr>
  </w:style>
  <w:style w:type="paragraph" w:customStyle="1" w:styleId="Style1">
    <w:name w:val="Style1"/>
    <w:basedOn w:val="Normal"/>
    <w:rsid w:val="000061AE"/>
    <w:rPr>
      <w:rFonts w:ascii="Century Schoolbook" w:eastAsia="Century Schoolbook" w:hAnsi="Century Schoolbook" w:cs="Century Schoolbook"/>
      <w:sz w:val="20"/>
      <w:szCs w:val="20"/>
    </w:rPr>
  </w:style>
  <w:style w:type="paragraph" w:customStyle="1" w:styleId="Style2">
    <w:name w:val="Style2"/>
    <w:basedOn w:val="Normal"/>
    <w:rsid w:val="000061AE"/>
    <w:rPr>
      <w:rFonts w:ascii="Century Schoolbook" w:eastAsia="Century Schoolbook" w:hAnsi="Century Schoolbook" w:cs="Century Schoolbook"/>
      <w:sz w:val="20"/>
      <w:szCs w:val="20"/>
    </w:rPr>
  </w:style>
  <w:style w:type="paragraph" w:customStyle="1" w:styleId="Style3">
    <w:name w:val="Style3"/>
    <w:basedOn w:val="Normal"/>
    <w:rsid w:val="000061AE"/>
    <w:rPr>
      <w:rFonts w:ascii="Century Schoolbook" w:eastAsia="Century Schoolbook" w:hAnsi="Century Schoolbook" w:cs="Century Schoolbook"/>
      <w:sz w:val="20"/>
      <w:szCs w:val="20"/>
    </w:rPr>
  </w:style>
  <w:style w:type="paragraph" w:customStyle="1" w:styleId="Style4">
    <w:name w:val="Style4"/>
    <w:basedOn w:val="Normal"/>
    <w:rsid w:val="000061AE"/>
    <w:rPr>
      <w:rFonts w:ascii="Century Schoolbook" w:eastAsia="Century Schoolbook" w:hAnsi="Century Schoolbook" w:cs="Century Schoolbook"/>
      <w:sz w:val="20"/>
      <w:szCs w:val="20"/>
    </w:rPr>
  </w:style>
  <w:style w:type="paragraph" w:customStyle="1" w:styleId="Style5">
    <w:name w:val="Style5"/>
    <w:basedOn w:val="Normal"/>
    <w:rsid w:val="000061AE"/>
    <w:rPr>
      <w:rFonts w:ascii="Century Schoolbook" w:eastAsia="Century Schoolbook" w:hAnsi="Century Schoolbook" w:cs="Century Schoolbook"/>
      <w:sz w:val="20"/>
      <w:szCs w:val="20"/>
    </w:rPr>
  </w:style>
  <w:style w:type="paragraph" w:customStyle="1" w:styleId="Style9">
    <w:name w:val="Style9"/>
    <w:basedOn w:val="Normal"/>
    <w:rsid w:val="000061AE"/>
    <w:rPr>
      <w:rFonts w:ascii="Century Schoolbook" w:eastAsia="Century Schoolbook" w:hAnsi="Century Schoolbook" w:cs="Century Schoolbook"/>
      <w:sz w:val="20"/>
      <w:szCs w:val="20"/>
    </w:rPr>
  </w:style>
  <w:style w:type="paragraph" w:customStyle="1" w:styleId="Style8">
    <w:name w:val="Style8"/>
    <w:basedOn w:val="Normal"/>
    <w:rsid w:val="000061AE"/>
    <w:rPr>
      <w:rFonts w:ascii="Century Schoolbook" w:eastAsia="Century Schoolbook" w:hAnsi="Century Schoolbook" w:cs="Century Schoolbook"/>
      <w:sz w:val="20"/>
      <w:szCs w:val="20"/>
    </w:rPr>
  </w:style>
  <w:style w:type="paragraph" w:customStyle="1" w:styleId="Style10">
    <w:name w:val="Style10"/>
    <w:basedOn w:val="Normal"/>
    <w:rsid w:val="000061AE"/>
    <w:rPr>
      <w:rFonts w:ascii="Century Schoolbook" w:eastAsia="Century Schoolbook" w:hAnsi="Century Schoolbook" w:cs="Century Schoolbook"/>
      <w:sz w:val="20"/>
      <w:szCs w:val="20"/>
    </w:rPr>
  </w:style>
  <w:style w:type="paragraph" w:customStyle="1" w:styleId="Style11">
    <w:name w:val="Style11"/>
    <w:basedOn w:val="Normal"/>
    <w:rsid w:val="000061AE"/>
    <w:rPr>
      <w:rFonts w:ascii="Century Schoolbook" w:eastAsia="Century Schoolbook" w:hAnsi="Century Schoolbook" w:cs="Century Schoolbook"/>
      <w:sz w:val="20"/>
      <w:szCs w:val="20"/>
    </w:rPr>
  </w:style>
  <w:style w:type="paragraph" w:customStyle="1" w:styleId="Style16">
    <w:name w:val="Style16"/>
    <w:basedOn w:val="Normal"/>
    <w:rsid w:val="000061AE"/>
    <w:rPr>
      <w:rFonts w:ascii="Century Schoolbook" w:eastAsia="Century Schoolbook" w:hAnsi="Century Schoolbook" w:cs="Century Schoolbook"/>
      <w:sz w:val="20"/>
      <w:szCs w:val="20"/>
    </w:rPr>
  </w:style>
  <w:style w:type="paragraph" w:customStyle="1" w:styleId="Style19">
    <w:name w:val="Style19"/>
    <w:basedOn w:val="Normal"/>
    <w:rsid w:val="000061AE"/>
    <w:rPr>
      <w:rFonts w:ascii="Century Schoolbook" w:eastAsia="Century Schoolbook" w:hAnsi="Century Schoolbook" w:cs="Century Schoolbook"/>
      <w:sz w:val="20"/>
      <w:szCs w:val="20"/>
    </w:rPr>
  </w:style>
  <w:style w:type="paragraph" w:customStyle="1" w:styleId="Style29">
    <w:name w:val="Style29"/>
    <w:basedOn w:val="Normal"/>
    <w:rsid w:val="000061AE"/>
    <w:rPr>
      <w:rFonts w:ascii="Century Schoolbook" w:eastAsia="Century Schoolbook" w:hAnsi="Century Schoolbook" w:cs="Century Schoolbook"/>
      <w:sz w:val="20"/>
      <w:szCs w:val="20"/>
    </w:rPr>
  </w:style>
  <w:style w:type="character" w:customStyle="1" w:styleId="CharStyle0">
    <w:name w:val="CharStyle0"/>
    <w:basedOn w:val="DefaultParagraphFont"/>
    <w:rsid w:val="000061AE"/>
    <w:rPr>
      <w:rFonts w:ascii="Palatino Linotype" w:eastAsia="Palatino Linotype" w:hAnsi="Palatino Linotype" w:cs="Palatino Linotype"/>
      <w:b w:val="0"/>
      <w:bCs w:val="0"/>
      <w:i w:val="0"/>
      <w:iCs w:val="0"/>
      <w:smallCaps w:val="0"/>
      <w:sz w:val="26"/>
      <w:szCs w:val="26"/>
    </w:rPr>
  </w:style>
  <w:style w:type="character" w:customStyle="1" w:styleId="CharStyle1">
    <w:name w:val="CharStyle1"/>
    <w:basedOn w:val="DefaultParagraphFont"/>
    <w:rsid w:val="000061AE"/>
    <w:rPr>
      <w:rFonts w:ascii="Century Schoolbook" w:eastAsia="Century Schoolbook" w:hAnsi="Century Schoolbook" w:cs="Century Schoolbook"/>
      <w:b/>
      <w:bCs/>
      <w:i w:val="0"/>
      <w:iCs w:val="0"/>
      <w:smallCaps w:val="0"/>
      <w:spacing w:val="-10"/>
      <w:sz w:val="22"/>
      <w:szCs w:val="22"/>
    </w:rPr>
  </w:style>
  <w:style w:type="character" w:customStyle="1" w:styleId="CharStyle2">
    <w:name w:val="CharStyle2"/>
    <w:basedOn w:val="DefaultParagraphFont"/>
    <w:rsid w:val="000061AE"/>
    <w:rPr>
      <w:rFonts w:ascii="Century Schoolbook" w:eastAsia="Century Schoolbook" w:hAnsi="Century Schoolbook" w:cs="Century Schoolbook"/>
      <w:b/>
      <w:bCs/>
      <w:i/>
      <w:iCs/>
      <w:smallCaps w:val="0"/>
      <w:sz w:val="20"/>
      <w:szCs w:val="20"/>
    </w:rPr>
  </w:style>
  <w:style w:type="character" w:customStyle="1" w:styleId="CharStyle3">
    <w:name w:val="CharStyle3"/>
    <w:basedOn w:val="DefaultParagraphFont"/>
    <w:rsid w:val="000061AE"/>
    <w:rPr>
      <w:rFonts w:ascii="Century Schoolbook" w:eastAsia="Century Schoolbook" w:hAnsi="Century Schoolbook" w:cs="Century Schoolbook"/>
      <w:b/>
      <w:bCs/>
      <w:i w:val="0"/>
      <w:iCs w:val="0"/>
      <w:smallCaps w:val="0"/>
      <w:spacing w:val="10"/>
      <w:sz w:val="20"/>
      <w:szCs w:val="20"/>
    </w:rPr>
  </w:style>
  <w:style w:type="character" w:customStyle="1" w:styleId="CharStyle4">
    <w:name w:val="CharStyle4"/>
    <w:basedOn w:val="DefaultParagraphFont"/>
    <w:rsid w:val="000061AE"/>
    <w:rPr>
      <w:rFonts w:ascii="Century Schoolbook" w:eastAsia="Century Schoolbook" w:hAnsi="Century Schoolbook" w:cs="Century Schoolbook"/>
      <w:b/>
      <w:bCs/>
      <w:i w:val="0"/>
      <w:iCs w:val="0"/>
      <w:smallCaps w:val="0"/>
      <w:sz w:val="20"/>
      <w:szCs w:val="20"/>
    </w:rPr>
  </w:style>
  <w:style w:type="character" w:customStyle="1" w:styleId="CharStyle5">
    <w:name w:val="CharStyle5"/>
    <w:basedOn w:val="DefaultParagraphFont"/>
    <w:rsid w:val="000061AE"/>
    <w:rPr>
      <w:rFonts w:ascii="Palatino Linotype" w:eastAsia="Palatino Linotype" w:hAnsi="Palatino Linotype" w:cs="Palatino Linotype"/>
      <w:b w:val="0"/>
      <w:bCs w:val="0"/>
      <w:i w:val="0"/>
      <w:iCs w:val="0"/>
      <w:smallCaps w:val="0"/>
      <w:sz w:val="56"/>
      <w:szCs w:val="56"/>
    </w:rPr>
  </w:style>
  <w:style w:type="character" w:customStyle="1" w:styleId="CharStyle6">
    <w:name w:val="CharStyle6"/>
    <w:basedOn w:val="DefaultParagraphFont"/>
    <w:rsid w:val="000061AE"/>
    <w:rPr>
      <w:rFonts w:ascii="Century Schoolbook" w:eastAsia="Century Schoolbook" w:hAnsi="Century Schoolbook" w:cs="Century Schoolbook"/>
      <w:b w:val="0"/>
      <w:bCs w:val="0"/>
      <w:i w:val="0"/>
      <w:iCs w:val="0"/>
      <w:smallCaps w:val="0"/>
      <w:sz w:val="18"/>
      <w:szCs w:val="18"/>
    </w:rPr>
  </w:style>
  <w:style w:type="character" w:customStyle="1" w:styleId="CharStyle8">
    <w:name w:val="CharStyle8"/>
    <w:basedOn w:val="DefaultParagraphFont"/>
    <w:rsid w:val="000061AE"/>
    <w:rPr>
      <w:rFonts w:ascii="Century Schoolbook" w:eastAsia="Century Schoolbook" w:hAnsi="Century Schoolbook" w:cs="Century Schoolbook"/>
      <w:b w:val="0"/>
      <w:bCs w:val="0"/>
      <w:i/>
      <w:iCs/>
      <w:smallCaps w:val="0"/>
      <w:sz w:val="18"/>
      <w:szCs w:val="18"/>
    </w:rPr>
  </w:style>
  <w:style w:type="character" w:customStyle="1" w:styleId="CharStyle9">
    <w:name w:val="CharStyle9"/>
    <w:basedOn w:val="DefaultParagraphFont"/>
    <w:rsid w:val="000061AE"/>
    <w:rPr>
      <w:rFonts w:ascii="Century Schoolbook" w:eastAsia="Century Schoolbook" w:hAnsi="Century Schoolbook" w:cs="Century Schoolbook"/>
      <w:b/>
      <w:bCs/>
      <w:i w:val="0"/>
      <w:iCs w:val="0"/>
      <w:smallCaps w:val="0"/>
      <w:sz w:val="18"/>
      <w:szCs w:val="18"/>
    </w:rPr>
  </w:style>
  <w:style w:type="character" w:customStyle="1" w:styleId="CharStyle10">
    <w:name w:val="CharStyle10"/>
    <w:basedOn w:val="DefaultParagraphFont"/>
    <w:rsid w:val="000061AE"/>
    <w:rPr>
      <w:rFonts w:ascii="Century Schoolbook" w:eastAsia="Century Schoolbook" w:hAnsi="Century Schoolbook" w:cs="Century Schoolbook"/>
      <w:b/>
      <w:bCs/>
      <w:i w:val="0"/>
      <w:iCs w:val="0"/>
      <w:smallCaps w:val="0"/>
      <w:sz w:val="12"/>
      <w:szCs w:val="12"/>
    </w:rPr>
  </w:style>
  <w:style w:type="character" w:customStyle="1" w:styleId="CharStyle21">
    <w:name w:val="CharStyle21"/>
    <w:basedOn w:val="DefaultParagraphFont"/>
    <w:rsid w:val="000061AE"/>
    <w:rPr>
      <w:rFonts w:ascii="Century Schoolbook" w:eastAsia="Century Schoolbook" w:hAnsi="Century Schoolbook" w:cs="Century Schoolbook"/>
      <w:b/>
      <w:bCs/>
      <w:i/>
      <w:iCs/>
      <w:smallCaps w:val="0"/>
      <w:spacing w:val="-20"/>
      <w:sz w:val="18"/>
      <w:szCs w:val="18"/>
    </w:rPr>
  </w:style>
  <w:style w:type="character" w:customStyle="1" w:styleId="CharStyle24">
    <w:name w:val="CharStyle24"/>
    <w:basedOn w:val="DefaultParagraphFont"/>
    <w:rsid w:val="000061AE"/>
    <w:rPr>
      <w:rFonts w:ascii="Century Schoolbook" w:eastAsia="Century Schoolbook" w:hAnsi="Century Schoolbook" w:cs="Century Schoolbook"/>
      <w:b/>
      <w:bCs/>
      <w:i w:val="0"/>
      <w:iCs w:val="0"/>
      <w:smallCaps w:val="0"/>
      <w:spacing w:val="-10"/>
      <w:sz w:val="12"/>
      <w:szCs w:val="12"/>
    </w:rPr>
  </w:style>
  <w:style w:type="character" w:customStyle="1" w:styleId="CharStyle29">
    <w:name w:val="CharStyle29"/>
    <w:basedOn w:val="DefaultParagraphFont"/>
    <w:rsid w:val="000061AE"/>
    <w:rPr>
      <w:rFonts w:ascii="Century Schoolbook" w:eastAsia="Century Schoolbook" w:hAnsi="Century Schoolbook" w:cs="Century Schoolbook"/>
      <w:b/>
      <w:bCs/>
      <w:i w:val="0"/>
      <w:iCs w:val="0"/>
      <w:smallCaps/>
      <w:sz w:val="16"/>
      <w:szCs w:val="16"/>
    </w:rPr>
  </w:style>
  <w:style w:type="character" w:customStyle="1" w:styleId="CharStyle31">
    <w:name w:val="CharStyle31"/>
    <w:basedOn w:val="DefaultParagraphFont"/>
    <w:rsid w:val="000061AE"/>
    <w:rPr>
      <w:rFonts w:ascii="Century Schoolbook" w:eastAsia="Century Schoolbook" w:hAnsi="Century Schoolbook" w:cs="Century Schoolbook"/>
      <w:b w:val="0"/>
      <w:bCs w:val="0"/>
      <w:i w:val="0"/>
      <w:iCs w:val="0"/>
      <w:smallCaps w:val="0"/>
      <w:sz w:val="12"/>
      <w:szCs w:val="12"/>
    </w:rPr>
  </w:style>
  <w:style w:type="paragraph" w:styleId="Header">
    <w:name w:val="header"/>
    <w:basedOn w:val="Normal"/>
    <w:link w:val="HeaderChar"/>
    <w:uiPriority w:val="99"/>
    <w:semiHidden/>
    <w:unhideWhenUsed/>
    <w:rsid w:val="00BC1E3F"/>
    <w:pPr>
      <w:tabs>
        <w:tab w:val="center" w:pos="4680"/>
        <w:tab w:val="right" w:pos="9360"/>
      </w:tabs>
    </w:pPr>
  </w:style>
  <w:style w:type="character" w:customStyle="1" w:styleId="HeaderChar">
    <w:name w:val="Header Char"/>
    <w:basedOn w:val="DefaultParagraphFont"/>
    <w:link w:val="Header"/>
    <w:uiPriority w:val="99"/>
    <w:semiHidden/>
    <w:rsid w:val="00BC1E3F"/>
  </w:style>
  <w:style w:type="paragraph" w:styleId="Footer">
    <w:name w:val="footer"/>
    <w:basedOn w:val="Normal"/>
    <w:link w:val="FooterChar"/>
    <w:uiPriority w:val="99"/>
    <w:semiHidden/>
    <w:unhideWhenUsed/>
    <w:rsid w:val="00BC1E3F"/>
    <w:pPr>
      <w:tabs>
        <w:tab w:val="center" w:pos="4680"/>
        <w:tab w:val="right" w:pos="9360"/>
      </w:tabs>
    </w:pPr>
  </w:style>
  <w:style w:type="character" w:customStyle="1" w:styleId="FooterChar">
    <w:name w:val="Footer Char"/>
    <w:basedOn w:val="DefaultParagraphFont"/>
    <w:link w:val="Footer"/>
    <w:uiPriority w:val="99"/>
    <w:semiHidden/>
    <w:rsid w:val="00BC1E3F"/>
  </w:style>
  <w:style w:type="paragraph" w:styleId="BalloonText">
    <w:name w:val="Balloon Text"/>
    <w:basedOn w:val="Normal"/>
    <w:link w:val="BalloonTextChar"/>
    <w:uiPriority w:val="99"/>
    <w:semiHidden/>
    <w:unhideWhenUsed/>
    <w:rsid w:val="00BC1E3F"/>
    <w:rPr>
      <w:rFonts w:ascii="Tahoma" w:hAnsi="Tahoma" w:cs="Tahoma"/>
      <w:sz w:val="16"/>
      <w:szCs w:val="16"/>
    </w:rPr>
  </w:style>
  <w:style w:type="character" w:customStyle="1" w:styleId="BalloonTextChar">
    <w:name w:val="Balloon Text Char"/>
    <w:basedOn w:val="DefaultParagraphFont"/>
    <w:link w:val="BalloonText"/>
    <w:uiPriority w:val="99"/>
    <w:semiHidden/>
    <w:rsid w:val="00BC1E3F"/>
    <w:rPr>
      <w:rFonts w:ascii="Tahoma" w:hAnsi="Tahoma" w:cs="Tahoma"/>
      <w:sz w:val="16"/>
      <w:szCs w:val="16"/>
    </w:rPr>
  </w:style>
  <w:style w:type="paragraph" w:styleId="ListParagraph">
    <w:name w:val="List Paragraph"/>
    <w:basedOn w:val="Normal"/>
    <w:uiPriority w:val="34"/>
    <w:qFormat/>
    <w:rsid w:val="00F56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21</cp:revision>
  <dcterms:created xsi:type="dcterms:W3CDTF">2017-04-19T11:44:00Z</dcterms:created>
  <dcterms:modified xsi:type="dcterms:W3CDTF">2018-06-24T21:44:00Z</dcterms:modified>
</cp:coreProperties>
</file>