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0B23">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BE0C7B" w:rsidRDefault="00BE0C7B" w:rsidP="00BE0C7B"/>
    <w:p w:rsidR="00BE0C7B" w:rsidRDefault="00BE0C7B" w:rsidP="00BE0C7B">
      <w:pPr>
        <w:spacing w:line="240" w:lineRule="auto"/>
      </w:pPr>
    </w:p>
    <w:p w:rsidR="00BE0C7B" w:rsidRDefault="00BE0C7B" w:rsidP="00BE0C7B"/>
    <w:p w:rsidR="00BE0C7B" w:rsidRDefault="00BE0C7B" w:rsidP="00BE0C7B"/>
    <w:p w:rsidR="00BE0C7B" w:rsidRDefault="00BE0C7B" w:rsidP="00BE0C7B"/>
    <w:p w:rsidR="00BE0C7B" w:rsidRDefault="00BE0C7B" w:rsidP="00BE0C7B"/>
    <w:p w:rsidR="00000000" w:rsidRDefault="00437E18" w:rsidP="00BE0C7B">
      <w:pPr>
        <w:pStyle w:val="ShortT"/>
        <w:spacing w:before="0"/>
      </w:pPr>
      <w:r>
        <w:t>Salaries Adjustment Act 1956</w:t>
      </w:r>
    </w:p>
    <w:p w:rsidR="00BE0C7B" w:rsidRPr="00BE0C7B" w:rsidRDefault="00BE0C7B" w:rsidP="00BE0C7B"/>
    <w:p w:rsidR="00000000" w:rsidRDefault="00437E18" w:rsidP="00BE0C7B">
      <w:pPr>
        <w:pStyle w:val="Actno"/>
        <w:spacing w:before="400"/>
        <w:rPr>
          <w:color w:val="000000"/>
          <w:sz w:val="28"/>
          <w:szCs w:val="28"/>
        </w:rPr>
      </w:pPr>
      <w:r w:rsidRPr="00BE0C7B">
        <w:rPr>
          <w:sz w:val="28"/>
          <w:szCs w:val="28"/>
        </w:rPr>
        <w:t>No. 18</w:t>
      </w:r>
      <w:r w:rsidRPr="00BE0C7B">
        <w:rPr>
          <w:color w:val="000000"/>
          <w:sz w:val="28"/>
          <w:szCs w:val="28"/>
        </w:rPr>
        <w:t xml:space="preserve"> of 1956</w:t>
      </w:r>
    </w:p>
    <w:p w:rsidR="00BE0C7B" w:rsidRPr="00A24665" w:rsidRDefault="00BE0C7B" w:rsidP="00BE0C7B"/>
    <w:p w:rsidR="00BE0C7B" w:rsidRDefault="00BE0C7B" w:rsidP="00BE0C7B"/>
    <w:p w:rsidR="00BE0C7B" w:rsidRDefault="00BE0C7B" w:rsidP="00BE0C7B"/>
    <w:p w:rsidR="00BE0C7B" w:rsidRDefault="00BE0C7B" w:rsidP="00BE0C7B"/>
    <w:p w:rsidR="00BE0C7B" w:rsidRDefault="00BE0C7B" w:rsidP="00BE0C7B"/>
    <w:p w:rsidR="00BE0C7B" w:rsidRDefault="00BE0C7B" w:rsidP="00BE0C7B">
      <w:pPr>
        <w:pStyle w:val="LongT"/>
        <w:rPr>
          <w:i/>
          <w:iCs/>
        </w:rPr>
      </w:pPr>
      <w:r>
        <w:t>An Act to provide for Increases in certain Salaries, and for purposes connected therewith</w:t>
      </w:r>
    </w:p>
    <w:p w:rsidR="00000000" w:rsidRDefault="00437E18">
      <w:pPr>
        <w:pStyle w:val="Header"/>
      </w:pPr>
      <w:r>
        <w:rPr>
          <w:rStyle w:val="CharChapNo"/>
        </w:rPr>
        <w:t xml:space="preserve"> </w:t>
      </w:r>
      <w:r>
        <w:rPr>
          <w:rStyle w:val="CharChapText"/>
        </w:rPr>
        <w:t xml:space="preserve"> </w:t>
      </w:r>
    </w:p>
    <w:p w:rsidR="00000000" w:rsidRDefault="00437E18">
      <w:pPr>
        <w:pStyle w:val="Header"/>
      </w:pPr>
      <w:r>
        <w:rPr>
          <w:rStyle w:val="CharPartNo"/>
        </w:rPr>
        <w:t xml:space="preserve"> </w:t>
      </w:r>
      <w:r>
        <w:rPr>
          <w:rStyle w:val="CharPartText"/>
        </w:rPr>
        <w:t xml:space="preserve"> </w:t>
      </w:r>
    </w:p>
    <w:p w:rsidR="00000000" w:rsidRDefault="00437E18">
      <w:pPr>
        <w:pStyle w:val="Header"/>
      </w:pPr>
      <w:r>
        <w:rPr>
          <w:rStyle w:val="CharDivNo"/>
        </w:rPr>
        <w:t xml:space="preserve"> </w:t>
      </w:r>
      <w:r>
        <w:rPr>
          <w:rStyle w:val="CharDivText"/>
        </w:rPr>
        <w:t xml:space="preserve"> </w:t>
      </w:r>
    </w:p>
    <w:p w:rsidR="00000000" w:rsidRDefault="00437E18">
      <w:pPr>
        <w:sectPr w:rsidR="00000000">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000000" w:rsidRDefault="00437E18">
      <w:pPr>
        <w:pStyle w:val="Contents"/>
      </w:pPr>
      <w:r>
        <w:lastRenderedPageBreak/>
        <w:t>Contents</w:t>
      </w:r>
    </w:p>
    <w:p w:rsidR="00437E18" w:rsidRDefault="00437E18">
      <w:pPr>
        <w:pStyle w:val="TOC5"/>
        <w:rPr>
          <w:rFonts w:asciiTheme="minorHAnsi" w:hAnsiTheme="minorHAnsi" w:cstheme="minorBidi"/>
          <w:noProof/>
          <w:kern w:val="0"/>
          <w:sz w:val="22"/>
          <w:szCs w:val="22"/>
        </w:rPr>
      </w:pPr>
      <w:r>
        <w:rPr>
          <w:b/>
          <w:bCs/>
        </w:rPr>
        <w:fldChar w:fldCharType="begin"/>
      </w:r>
      <w:r>
        <w:rPr>
          <w:b/>
          <w:bCs/>
        </w:rPr>
        <w:instrText xml:space="preserve"> TOC \o "1-5" \h \z \u </w:instrText>
      </w:r>
      <w:r>
        <w:rPr>
          <w:b/>
          <w:bCs/>
        </w:rPr>
        <w:fldChar w:fldCharType="separate"/>
      </w:r>
      <w:hyperlink w:anchor="_Toc427578876" w:history="1">
        <w:r w:rsidRPr="006103FF">
          <w:rPr>
            <w:rStyle w:val="Hyperlink"/>
            <w:noProof/>
          </w:rPr>
          <w:t>1  Short title</w:t>
        </w:r>
        <w:r>
          <w:rPr>
            <w:noProof/>
            <w:webHidden/>
          </w:rPr>
          <w:tab/>
        </w:r>
        <w:r>
          <w:rPr>
            <w:noProof/>
            <w:webHidden/>
          </w:rPr>
          <w:fldChar w:fldCharType="begin"/>
        </w:r>
        <w:r>
          <w:rPr>
            <w:noProof/>
            <w:webHidden/>
          </w:rPr>
          <w:instrText xml:space="preserve"> PAGEREF _Toc427578876 \h </w:instrText>
        </w:r>
        <w:r>
          <w:rPr>
            <w:noProof/>
            <w:webHidden/>
          </w:rPr>
        </w:r>
        <w:r>
          <w:rPr>
            <w:noProof/>
            <w:webHidden/>
          </w:rPr>
          <w:fldChar w:fldCharType="separate"/>
        </w:r>
        <w:r>
          <w:rPr>
            <w:noProof/>
            <w:webHidden/>
          </w:rPr>
          <w:t>1</w:t>
        </w:r>
        <w:r>
          <w:rPr>
            <w:noProof/>
            <w:webHidden/>
          </w:rPr>
          <w:fldChar w:fldCharType="end"/>
        </w:r>
      </w:hyperlink>
    </w:p>
    <w:p w:rsidR="00437E18" w:rsidRDefault="00437E18">
      <w:pPr>
        <w:pStyle w:val="TOC5"/>
        <w:rPr>
          <w:rFonts w:asciiTheme="minorHAnsi" w:hAnsiTheme="minorHAnsi" w:cstheme="minorBidi"/>
          <w:noProof/>
          <w:kern w:val="0"/>
          <w:sz w:val="22"/>
          <w:szCs w:val="22"/>
        </w:rPr>
      </w:pPr>
      <w:hyperlink w:anchor="_Toc427578877" w:history="1">
        <w:r w:rsidRPr="006103FF">
          <w:rPr>
            <w:rStyle w:val="Hyperlink"/>
            <w:noProof/>
          </w:rPr>
          <w:t>2  Commencement</w:t>
        </w:r>
        <w:r>
          <w:rPr>
            <w:noProof/>
            <w:webHidden/>
          </w:rPr>
          <w:tab/>
        </w:r>
        <w:r>
          <w:rPr>
            <w:noProof/>
            <w:webHidden/>
          </w:rPr>
          <w:fldChar w:fldCharType="begin"/>
        </w:r>
        <w:r>
          <w:rPr>
            <w:noProof/>
            <w:webHidden/>
          </w:rPr>
          <w:instrText xml:space="preserve"> PAGEREF _Toc427578877 \h </w:instrText>
        </w:r>
        <w:r>
          <w:rPr>
            <w:noProof/>
            <w:webHidden/>
          </w:rPr>
        </w:r>
        <w:r>
          <w:rPr>
            <w:noProof/>
            <w:webHidden/>
          </w:rPr>
          <w:fldChar w:fldCharType="separate"/>
        </w:r>
        <w:r>
          <w:rPr>
            <w:noProof/>
            <w:webHidden/>
          </w:rPr>
          <w:t>1</w:t>
        </w:r>
        <w:r>
          <w:rPr>
            <w:noProof/>
            <w:webHidden/>
          </w:rPr>
          <w:fldChar w:fldCharType="end"/>
        </w:r>
      </w:hyperlink>
    </w:p>
    <w:p w:rsidR="00437E18" w:rsidRDefault="00437E18">
      <w:pPr>
        <w:pStyle w:val="TOC5"/>
        <w:rPr>
          <w:rFonts w:asciiTheme="minorHAnsi" w:hAnsiTheme="minorHAnsi" w:cstheme="minorBidi"/>
          <w:noProof/>
          <w:kern w:val="0"/>
          <w:sz w:val="22"/>
          <w:szCs w:val="22"/>
        </w:rPr>
      </w:pPr>
      <w:hyperlink w:anchor="_Toc427578878" w:history="1">
        <w:r w:rsidRPr="006103FF">
          <w:rPr>
            <w:rStyle w:val="Hyperlink"/>
            <w:noProof/>
          </w:rPr>
          <w:t>3  Validation of certain re-classifications</w:t>
        </w:r>
        <w:r>
          <w:rPr>
            <w:noProof/>
            <w:webHidden/>
          </w:rPr>
          <w:tab/>
        </w:r>
        <w:r>
          <w:rPr>
            <w:noProof/>
            <w:webHidden/>
          </w:rPr>
          <w:fldChar w:fldCharType="begin"/>
        </w:r>
        <w:r>
          <w:rPr>
            <w:noProof/>
            <w:webHidden/>
          </w:rPr>
          <w:instrText xml:space="preserve"> PAGEREF _Toc427578878 \h </w:instrText>
        </w:r>
        <w:r>
          <w:rPr>
            <w:noProof/>
            <w:webHidden/>
          </w:rPr>
        </w:r>
        <w:r>
          <w:rPr>
            <w:noProof/>
            <w:webHidden/>
          </w:rPr>
          <w:fldChar w:fldCharType="separate"/>
        </w:r>
        <w:r>
          <w:rPr>
            <w:noProof/>
            <w:webHidden/>
          </w:rPr>
          <w:t>2</w:t>
        </w:r>
        <w:r>
          <w:rPr>
            <w:noProof/>
            <w:webHidden/>
          </w:rPr>
          <w:fldChar w:fldCharType="end"/>
        </w:r>
      </w:hyperlink>
    </w:p>
    <w:p w:rsidR="00437E18" w:rsidRDefault="00437E18">
      <w:pPr>
        <w:pStyle w:val="TOC5"/>
        <w:rPr>
          <w:rFonts w:asciiTheme="minorHAnsi" w:hAnsiTheme="minorHAnsi" w:cstheme="minorBidi"/>
          <w:noProof/>
          <w:kern w:val="0"/>
          <w:sz w:val="22"/>
          <w:szCs w:val="22"/>
        </w:rPr>
      </w:pPr>
      <w:hyperlink w:anchor="_Toc427578879" w:history="1">
        <w:r w:rsidRPr="006103FF">
          <w:rPr>
            <w:rStyle w:val="Hyperlink"/>
            <w:noProof/>
          </w:rPr>
          <w:t>4  Superannuation</w:t>
        </w:r>
        <w:r>
          <w:rPr>
            <w:noProof/>
            <w:webHidden/>
          </w:rPr>
          <w:tab/>
        </w:r>
        <w:r>
          <w:rPr>
            <w:noProof/>
            <w:webHidden/>
          </w:rPr>
          <w:fldChar w:fldCharType="begin"/>
        </w:r>
        <w:r>
          <w:rPr>
            <w:noProof/>
            <w:webHidden/>
          </w:rPr>
          <w:instrText xml:space="preserve"> PAGEREF _Toc427578879 \h </w:instrText>
        </w:r>
        <w:r>
          <w:rPr>
            <w:noProof/>
            <w:webHidden/>
          </w:rPr>
        </w:r>
        <w:r>
          <w:rPr>
            <w:noProof/>
            <w:webHidden/>
          </w:rPr>
          <w:fldChar w:fldCharType="separate"/>
        </w:r>
        <w:r>
          <w:rPr>
            <w:noProof/>
            <w:webHidden/>
          </w:rPr>
          <w:t>3</w:t>
        </w:r>
        <w:r>
          <w:rPr>
            <w:noProof/>
            <w:webHidden/>
          </w:rPr>
          <w:fldChar w:fldCharType="end"/>
        </w:r>
      </w:hyperlink>
    </w:p>
    <w:p w:rsidR="00437E18" w:rsidRDefault="00437E18">
      <w:pPr>
        <w:pStyle w:val="TOC1"/>
        <w:rPr>
          <w:rFonts w:asciiTheme="minorHAnsi" w:hAnsiTheme="minorHAnsi" w:cstheme="minorBidi"/>
          <w:b w:val="0"/>
          <w:bCs w:val="0"/>
          <w:noProof/>
          <w:kern w:val="0"/>
          <w:sz w:val="22"/>
          <w:szCs w:val="22"/>
        </w:rPr>
      </w:pPr>
      <w:hyperlink w:anchor="_Toc427578880" w:history="1">
        <w:r w:rsidRPr="006103FF">
          <w:rPr>
            <w:rStyle w:val="Hyperlink"/>
            <w:noProof/>
          </w:rPr>
          <w:t>The Schedule</w:t>
        </w:r>
        <w:r>
          <w:rPr>
            <w:noProof/>
            <w:webHidden/>
          </w:rPr>
          <w:tab/>
        </w:r>
        <w:r>
          <w:rPr>
            <w:noProof/>
            <w:webHidden/>
          </w:rPr>
          <w:fldChar w:fldCharType="begin"/>
        </w:r>
        <w:r>
          <w:rPr>
            <w:noProof/>
            <w:webHidden/>
          </w:rPr>
          <w:instrText xml:space="preserve"> PAGEREF _Toc427578880 \h </w:instrText>
        </w:r>
        <w:r>
          <w:rPr>
            <w:noProof/>
            <w:webHidden/>
          </w:rPr>
        </w:r>
        <w:r>
          <w:rPr>
            <w:noProof/>
            <w:webHidden/>
          </w:rPr>
          <w:fldChar w:fldCharType="separate"/>
        </w:r>
        <w:r>
          <w:rPr>
            <w:noProof/>
            <w:webHidden/>
          </w:rPr>
          <w:t>4</w:t>
        </w:r>
        <w:r>
          <w:rPr>
            <w:noProof/>
            <w:webHidden/>
          </w:rPr>
          <w:fldChar w:fldCharType="end"/>
        </w:r>
      </w:hyperlink>
    </w:p>
    <w:p w:rsidR="00000000" w:rsidRDefault="00437E18">
      <w:r>
        <w:rPr>
          <w:b/>
          <w:bCs/>
          <w:kern w:val="28"/>
          <w:sz w:val="18"/>
          <w:szCs w:val="18"/>
        </w:rPr>
        <w:fldChar w:fldCharType="end"/>
      </w:r>
    </w:p>
    <w:p w:rsidR="00000000" w:rsidRDefault="00437E18">
      <w:pPr>
        <w:sectPr w:rsidR="00000000" w:rsidSect="00BE0C7B">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bookmarkStart w:id="0" w:name="_GoBack"/>
      <w:bookmarkEnd w:id="0"/>
    </w:p>
    <w:p w:rsidR="00437E18" w:rsidRDefault="00437E18" w:rsidP="00437E18">
      <w:r>
        <w:rPr>
          <w:noProof/>
        </w:rPr>
        <w:drawing>
          <wp:inline distT="0" distB="0" distL="0" distR="0" wp14:anchorId="68749880" wp14:editId="5C0B56AB">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437E18" w:rsidRDefault="00437E18" w:rsidP="00437E18"/>
    <w:p w:rsidR="00437E18" w:rsidRDefault="00437E18" w:rsidP="00437E18"/>
    <w:p w:rsidR="00437E18" w:rsidRDefault="00437E18" w:rsidP="00437E18">
      <w:pPr>
        <w:pStyle w:val="ShortT"/>
        <w:spacing w:before="800"/>
      </w:pPr>
      <w:r>
        <w:t>Salaries Adjustment Act 1956</w:t>
      </w:r>
    </w:p>
    <w:p w:rsidR="00437E18" w:rsidRDefault="00437E18" w:rsidP="00437E18">
      <w:pPr>
        <w:pStyle w:val="Actno"/>
        <w:spacing w:before="800"/>
        <w:rPr>
          <w:color w:val="000000"/>
          <w:sz w:val="28"/>
          <w:szCs w:val="28"/>
        </w:rPr>
      </w:pPr>
      <w:r w:rsidRPr="00BE0C7B">
        <w:rPr>
          <w:sz w:val="28"/>
          <w:szCs w:val="28"/>
        </w:rPr>
        <w:t>No. 18</w:t>
      </w:r>
      <w:r w:rsidRPr="00BE0C7B">
        <w:rPr>
          <w:color w:val="000000"/>
          <w:sz w:val="28"/>
          <w:szCs w:val="28"/>
        </w:rPr>
        <w:t xml:space="preserve"> of 1956</w:t>
      </w:r>
    </w:p>
    <w:p w:rsidR="00437E18" w:rsidRPr="009A0728" w:rsidRDefault="00437E18" w:rsidP="00437E18">
      <w:pPr>
        <w:pBdr>
          <w:bottom w:val="single" w:sz="6" w:space="0" w:color="auto"/>
        </w:pBdr>
        <w:spacing w:before="400" w:line="240" w:lineRule="auto"/>
        <w:rPr>
          <w:rFonts w:eastAsia="Times New Roman"/>
          <w:b/>
          <w:sz w:val="28"/>
        </w:rPr>
      </w:pPr>
    </w:p>
    <w:p w:rsidR="00437E18" w:rsidRPr="009A0728" w:rsidRDefault="00437E18" w:rsidP="00437E18">
      <w:pPr>
        <w:spacing w:line="40" w:lineRule="exact"/>
        <w:rPr>
          <w:rFonts w:eastAsia="Calibri"/>
          <w:b/>
          <w:sz w:val="28"/>
        </w:rPr>
      </w:pPr>
    </w:p>
    <w:p w:rsidR="00437E18" w:rsidRPr="009A0728" w:rsidRDefault="00437E18" w:rsidP="00437E18">
      <w:pPr>
        <w:pBdr>
          <w:top w:val="single" w:sz="12" w:space="0" w:color="auto"/>
        </w:pBdr>
        <w:spacing w:line="240" w:lineRule="auto"/>
        <w:rPr>
          <w:rFonts w:eastAsia="Times New Roman"/>
          <w:b/>
          <w:sz w:val="28"/>
        </w:rPr>
      </w:pPr>
    </w:p>
    <w:p w:rsidR="00000000" w:rsidRDefault="00437E18" w:rsidP="00437E18">
      <w:pPr>
        <w:pStyle w:val="LongT"/>
        <w:spacing w:before="400"/>
        <w:rPr>
          <w:i/>
          <w:iCs/>
        </w:rPr>
      </w:pPr>
      <w:r>
        <w:t>An Act to provide for Increases in certain Salaries, and for purposes connected therewith</w:t>
      </w:r>
    </w:p>
    <w:p w:rsidR="00437E18" w:rsidRDefault="00437E18" w:rsidP="00437E18">
      <w:pPr>
        <w:pStyle w:val="AssentDt"/>
        <w:spacing w:before="240"/>
        <w:rPr>
          <w:sz w:val="24"/>
        </w:rPr>
      </w:pPr>
      <w:r>
        <w:rPr>
          <w:sz w:val="24"/>
        </w:rPr>
        <w:t>[</w:t>
      </w:r>
      <w:r>
        <w:rPr>
          <w:i/>
          <w:sz w:val="24"/>
        </w:rPr>
        <w:t xml:space="preserve">Assented to </w:t>
      </w:r>
      <w:r>
        <w:rPr>
          <w:i/>
          <w:sz w:val="24"/>
        </w:rPr>
        <w:t>12 May 1956</w:t>
      </w:r>
      <w:r>
        <w:rPr>
          <w:sz w:val="24"/>
        </w:rPr>
        <w:t>]</w:t>
      </w:r>
    </w:p>
    <w:p w:rsidR="00437E18" w:rsidRPr="00A24665" w:rsidRDefault="00437E18" w:rsidP="00437E18">
      <w:pPr>
        <w:spacing w:before="240" w:line="240" w:lineRule="auto"/>
        <w:rPr>
          <w:sz w:val="32"/>
        </w:rPr>
      </w:pPr>
      <w:r w:rsidRPr="00A24665">
        <w:rPr>
          <w:sz w:val="32"/>
        </w:rPr>
        <w:t>The Parliament of Australia enacts:</w:t>
      </w:r>
    </w:p>
    <w:p w:rsidR="00000000" w:rsidRDefault="00437E18">
      <w:pPr>
        <w:pStyle w:val="Heading5"/>
      </w:pPr>
      <w:bookmarkStart w:id="1" w:name="_Toc427578876"/>
      <w:r>
        <w:rPr>
          <w:rStyle w:val="CharSectno"/>
        </w:rPr>
        <w:t>1</w:t>
      </w:r>
      <w:r>
        <w:t xml:space="preserve">  Short title</w:t>
      </w:r>
      <w:bookmarkEnd w:id="1"/>
    </w:p>
    <w:p w:rsidR="00000000" w:rsidRDefault="00437E18">
      <w:pPr>
        <w:pStyle w:val="Subsection"/>
      </w:pPr>
      <w:r>
        <w:tab/>
      </w:r>
      <w:r>
        <w:tab/>
        <w:t xml:space="preserve">This Act may be cited as the </w:t>
      </w:r>
      <w:r>
        <w:rPr>
          <w:i/>
          <w:iCs/>
        </w:rPr>
        <w:t>Salaries Adjustment Act 1956</w:t>
      </w:r>
      <w:r>
        <w:t>.</w:t>
      </w:r>
    </w:p>
    <w:p w:rsidR="00000000" w:rsidRDefault="00437E18">
      <w:pPr>
        <w:pStyle w:val="Heading5"/>
      </w:pPr>
      <w:bookmarkStart w:id="2" w:name="_Toc427578877"/>
      <w:r>
        <w:rPr>
          <w:rStyle w:val="CharSectno"/>
        </w:rPr>
        <w:t>2</w:t>
      </w:r>
      <w:r>
        <w:t xml:space="preserve">  Commencement</w:t>
      </w:r>
      <w:bookmarkEnd w:id="2"/>
    </w:p>
    <w:p w:rsidR="00000000" w:rsidRDefault="00437E18">
      <w:pPr>
        <w:pStyle w:val="Subsection"/>
      </w:pPr>
      <w:r>
        <w:tab/>
      </w:r>
      <w:r>
        <w:tab/>
        <w:t>This Act shall come into operation on the day on which it receives the Royal Assent.</w:t>
      </w:r>
    </w:p>
    <w:p w:rsidR="00000000" w:rsidRDefault="00437E18">
      <w:pPr>
        <w:pStyle w:val="Heading5"/>
      </w:pPr>
      <w:bookmarkStart w:id="3" w:name="_Toc427578878"/>
      <w:r>
        <w:rPr>
          <w:rStyle w:val="CharSectno"/>
        </w:rPr>
        <w:t>3</w:t>
      </w:r>
      <w:r>
        <w:t xml:space="preserve">  Validation of certain re-classifications</w:t>
      </w:r>
      <w:bookmarkEnd w:id="3"/>
    </w:p>
    <w:p w:rsidR="00000000" w:rsidRDefault="00437E18">
      <w:pPr>
        <w:pStyle w:val="Subsection"/>
      </w:pPr>
      <w:r>
        <w:tab/>
        <w:t>(1)</w:t>
      </w:r>
      <w:r>
        <w:tab/>
        <w:t>The variation</w:t>
      </w:r>
      <w:r>
        <w:t xml:space="preserve">s in the salaries, or limits of salary, of offices or positions specified in the first column of the Schedule to this Act made by the authorities respectively specified in the second column of that Schedule on the dates respectively specified in the third </w:t>
      </w:r>
      <w:r>
        <w:t>column of that Schedule shall be deemed to have been lawfully made and shall have effect, and shall be deemed to have had effect from and including the dates respectively specified in the fourth column of that Schedule, as a re-classification of those offi</w:t>
      </w:r>
      <w:r>
        <w:t>ces or positions.</w:t>
      </w:r>
    </w:p>
    <w:p w:rsidR="00000000" w:rsidRDefault="00437E18">
      <w:pPr>
        <w:pStyle w:val="Subsection"/>
      </w:pPr>
      <w:r>
        <w:tab/>
        <w:t>(2)</w:t>
      </w:r>
      <w:r>
        <w:tab/>
        <w:t>An office or position so re-classified shall be deemed not to have become vacant by reason of the re-classification.</w:t>
      </w:r>
    </w:p>
    <w:p w:rsidR="00000000" w:rsidRDefault="00437E18">
      <w:pPr>
        <w:pStyle w:val="Subsection"/>
      </w:pPr>
      <w:r>
        <w:tab/>
        <w:t>(3)</w:t>
      </w:r>
      <w:r>
        <w:tab/>
        <w:t xml:space="preserve">Regulations may be made under the </w:t>
      </w:r>
      <w:r>
        <w:rPr>
          <w:i/>
          <w:iCs/>
        </w:rPr>
        <w:t>Public Service Act 1922-1955</w:t>
      </w:r>
      <w:r>
        <w:t xml:space="preserve"> for purposes of or in relation to a re-classific</w:t>
      </w:r>
      <w:r>
        <w:t>ation referred to in subsection (1) of this section of offices to which that Act applies and regulations so made shall be deemed to have come into operation on the tenth day of January, One thousand nine hundred and fifty-six.</w:t>
      </w:r>
    </w:p>
    <w:p w:rsidR="00000000" w:rsidRDefault="00437E18">
      <w:pPr>
        <w:pStyle w:val="Subsection"/>
      </w:pPr>
      <w:r>
        <w:tab/>
        <w:t>(4)</w:t>
      </w:r>
      <w:r>
        <w:tab/>
        <w:t xml:space="preserve">Any action taken before </w:t>
      </w:r>
      <w:r>
        <w:t>the commencement of this Act by an authority specified in the second column of the Schedule to this Act for purposes of or in relation to a re-classification referred to in subsection (1) of this section shall be deemed to have been lawfully taken, and, if</w:t>
      </w:r>
      <w:r>
        <w:t xml:space="preserve"> the authority specified a date as the date from which that action should be deemed to have had effect, to have had effect from that date.</w:t>
      </w:r>
    </w:p>
    <w:p w:rsidR="00000000" w:rsidRDefault="00437E18">
      <w:pPr>
        <w:pStyle w:val="Subsection"/>
      </w:pPr>
      <w:r>
        <w:tab/>
        <w:t>(5)</w:t>
      </w:r>
      <w:r>
        <w:tab/>
        <w:t>The action referred to in the last preceding subsection includes, in the case of an office or position having va</w:t>
      </w:r>
      <w:r>
        <w:t>ried limits of salary applicable to it by virtue of a re-classification referred to in subsection (1) of this section, action to determine:</w:t>
      </w:r>
    </w:p>
    <w:p w:rsidR="00000000" w:rsidRDefault="00437E18">
      <w:pPr>
        <w:pStyle w:val="paragraph"/>
      </w:pPr>
      <w:r>
        <w:tab/>
        <w:t>(a)</w:t>
      </w:r>
      <w:r>
        <w:tab/>
        <w:t xml:space="preserve">the rate of salary, within those limits, which the occupant of that office or position was entitled to be paid </w:t>
      </w:r>
      <w:r>
        <w:t>as from the date specified in the fourth column of the Schedule to this Act in relation to that office or position; and</w:t>
      </w:r>
    </w:p>
    <w:p w:rsidR="00000000" w:rsidRDefault="00437E18">
      <w:pPr>
        <w:pStyle w:val="paragraph"/>
      </w:pPr>
      <w:r>
        <w:tab/>
        <w:t>(b)</w:t>
      </w:r>
      <w:r>
        <w:tab/>
        <w:t>the date as from which the occupant of that office or position would become eligible to be granted his first increment of salary af</w:t>
      </w:r>
      <w:r>
        <w:t>ter the date so specified.</w:t>
      </w:r>
    </w:p>
    <w:p w:rsidR="00000000" w:rsidRDefault="00437E18">
      <w:pPr>
        <w:pStyle w:val="Heading5"/>
      </w:pPr>
      <w:bookmarkStart w:id="4" w:name="_Toc427578879"/>
      <w:r>
        <w:rPr>
          <w:rStyle w:val="CharSectno"/>
        </w:rPr>
        <w:t>4</w:t>
      </w:r>
      <w:r>
        <w:t xml:space="preserve">  Superannuation</w:t>
      </w:r>
      <w:bookmarkEnd w:id="4"/>
    </w:p>
    <w:p w:rsidR="00000000" w:rsidRDefault="00437E18">
      <w:pPr>
        <w:pStyle w:val="Subsection"/>
      </w:pPr>
      <w:r>
        <w:tab/>
      </w:r>
      <w:r>
        <w:tab/>
        <w:t xml:space="preserve">For the purposes of the </w:t>
      </w:r>
      <w:r>
        <w:rPr>
          <w:i/>
          <w:iCs/>
        </w:rPr>
        <w:t>Superannuation Act 1922-1955</w:t>
      </w:r>
      <w:r>
        <w:t>, any increased contributions payable in pursuance of paragraph (a), (b) or (d) of subsection (4) of section thirteen of that Act:</w:t>
      </w:r>
    </w:p>
    <w:p w:rsidR="00000000" w:rsidRDefault="00437E18">
      <w:pPr>
        <w:pStyle w:val="paragraph"/>
      </w:pPr>
      <w:r>
        <w:tab/>
      </w:r>
      <w:r>
        <w:t>(a)</w:t>
      </w:r>
      <w:r>
        <w:tab/>
        <w:t>by reason of payment of salaries:</w:t>
      </w:r>
    </w:p>
    <w:p w:rsidR="00000000" w:rsidRDefault="00437E18">
      <w:pPr>
        <w:pStyle w:val="paragraphsub"/>
      </w:pPr>
      <w:r>
        <w:tab/>
        <w:t>(i)</w:t>
      </w:r>
      <w:r>
        <w:tab/>
        <w:t>to officers of the Public Service of the Commonwealth at rates as varied in accordance with the last preceding section;</w:t>
      </w:r>
    </w:p>
    <w:p w:rsidR="00000000" w:rsidRDefault="00437E18">
      <w:pPr>
        <w:pStyle w:val="paragraphsub"/>
      </w:pPr>
      <w:r>
        <w:tab/>
        <w:t>(ii)</w:t>
      </w:r>
      <w:r>
        <w:tab/>
        <w:t>to officers of the Commonwealth Scientific and Industrial Research Organization at rate</w:t>
      </w:r>
      <w:r>
        <w:t>s as varied by the Executive of that Organization on the third day of January, One thousand nine hundred and fifty-six, or at rates fixed by the Determination No. 23 of 1955 made by the Public Service Arbitrator on the twentieth day of June, One thousand n</w:t>
      </w:r>
      <w:r>
        <w:t>ine hundred and fifty-five, as varied by the Commonwealth Court of Conciliation and Arbitration;</w:t>
      </w:r>
    </w:p>
    <w:p w:rsidR="00000000" w:rsidRDefault="00437E18">
      <w:pPr>
        <w:pStyle w:val="paragraphsub"/>
      </w:pPr>
      <w:r>
        <w:tab/>
        <w:t>(iii)</w:t>
      </w:r>
      <w:r>
        <w:tab/>
        <w:t xml:space="preserve">to officers of the Australian Broadcasting Commission at rates fixed by the Determination referred to in the last preceding subparagraph, as so varied; </w:t>
      </w:r>
      <w:r>
        <w:t>or</w:t>
      </w:r>
    </w:p>
    <w:p w:rsidR="00000000" w:rsidRDefault="00437E18">
      <w:pPr>
        <w:pStyle w:val="paragraphsub"/>
      </w:pPr>
      <w:r>
        <w:tab/>
        <w:t>(iv)</w:t>
      </w:r>
      <w:r>
        <w:tab/>
        <w:t xml:space="preserve">to persons employed under paragraph (c) of subsection (1) of section forty-one of the </w:t>
      </w:r>
      <w:r>
        <w:rPr>
          <w:i/>
          <w:iCs/>
        </w:rPr>
        <w:t>Naval Defence Act 1910-1952</w:t>
      </w:r>
      <w:r>
        <w:t xml:space="preserve"> at rates as varied on the eighteenth day of January, One thousand nine hundred and fifty-six;</w:t>
      </w:r>
    </w:p>
    <w:p w:rsidR="00000000" w:rsidRDefault="00437E18">
      <w:pPr>
        <w:pStyle w:val="paragraph"/>
      </w:pPr>
      <w:r>
        <w:tab/>
      </w:r>
      <w:r>
        <w:tab/>
        <w:t xml:space="preserve">shall be deemed to have been payable </w:t>
      </w:r>
      <w:r>
        <w:t>as from the sixteenth day of December, One thousand nine hundred and fifty-five; and</w:t>
      </w:r>
    </w:p>
    <w:p w:rsidR="00000000" w:rsidRDefault="00437E18">
      <w:pPr>
        <w:pStyle w:val="paragraph"/>
      </w:pPr>
      <w:r>
        <w:tab/>
        <w:t>(b)</w:t>
      </w:r>
      <w:r>
        <w:tab/>
        <w:t>by reason of payment of salaries to officers of the Public Service of the Commonwealth at rates fixed by the Determination No. 44 of 1954 made by the Public Service A</w:t>
      </w:r>
      <w:r>
        <w:t>rbitrator on the thirteenth day of September, One thousand nine hundred and fifty-four, as varied by the Commonwealth Court of Conciliation and Arbitration, shall be deemed to have been payable as from the seventh day of March, One thousand nine hundred an</w:t>
      </w:r>
      <w:r>
        <w:t>d fifty-six.</w:t>
      </w:r>
    </w:p>
    <w:p w:rsidR="00000000" w:rsidRDefault="00437E18">
      <w:pPr>
        <w:sectPr w:rsidR="00000000">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268" w:right="2410" w:bottom="3827" w:left="2410" w:header="567" w:footer="3119" w:gutter="0"/>
          <w:pgNumType w:start="1"/>
          <w:cols w:space="708"/>
          <w:titlePg/>
          <w:docGrid w:linePitch="360"/>
        </w:sectPr>
      </w:pPr>
    </w:p>
    <w:p w:rsidR="00000000" w:rsidRDefault="00437E18">
      <w:pPr>
        <w:pStyle w:val="Heading1"/>
        <w:rPr>
          <w:rStyle w:val="CharChapNo"/>
        </w:rPr>
      </w:pPr>
      <w:bookmarkStart w:id="5" w:name="_Toc427578880"/>
      <w:r>
        <w:rPr>
          <w:rStyle w:val="CharChapNo"/>
        </w:rPr>
        <w:t>The Sc</w:t>
      </w:r>
      <w:r>
        <w:rPr>
          <w:rStyle w:val="CharChapNo"/>
        </w:rPr>
        <w:t>hedule</w:t>
      </w:r>
      <w:bookmarkEnd w:id="5"/>
    </w:p>
    <w:p w:rsidR="00000000" w:rsidRDefault="00437E18">
      <w:pPr>
        <w:pStyle w:val="notemargin"/>
      </w:pPr>
      <w:r>
        <w:t>Section 3</w:t>
      </w:r>
    </w:p>
    <w:p w:rsidR="00000000" w:rsidRDefault="00437E18">
      <w:pPr>
        <w:pStyle w:val="Subsection"/>
      </w:pPr>
    </w:p>
    <w:tbl>
      <w:tblPr>
        <w:tblW w:w="0" w:type="auto"/>
        <w:tblLayout w:type="fixed"/>
        <w:tblLook w:val="0000" w:firstRow="0" w:lastRow="0" w:firstColumn="0" w:lastColumn="0" w:noHBand="0" w:noVBand="0"/>
      </w:tblPr>
      <w:tblGrid>
        <w:gridCol w:w="2268"/>
        <w:gridCol w:w="2160"/>
        <w:gridCol w:w="1800"/>
        <w:gridCol w:w="1620"/>
      </w:tblGrid>
      <w:tr w:rsidR="00000000">
        <w:tblPrEx>
          <w:tblCellMar>
            <w:top w:w="0" w:type="dxa"/>
            <w:bottom w:w="0" w:type="dxa"/>
          </w:tblCellMar>
        </w:tblPrEx>
        <w:trPr>
          <w:cantSplit/>
          <w:tblHeader/>
        </w:trPr>
        <w:tc>
          <w:tcPr>
            <w:tcW w:w="2268" w:type="dxa"/>
            <w:tcBorders>
              <w:top w:val="single" w:sz="4" w:space="0" w:color="auto"/>
              <w:left w:val="nil"/>
              <w:bottom w:val="single" w:sz="4" w:space="0" w:color="auto"/>
              <w:right w:val="nil"/>
            </w:tcBorders>
          </w:tcPr>
          <w:p w:rsidR="00000000" w:rsidRDefault="00437E18">
            <w:pPr>
              <w:pStyle w:val="Tabletext"/>
              <w:keepNext/>
            </w:pPr>
            <w:r>
              <w:t>First Column</w:t>
            </w:r>
            <w:r>
              <w:br/>
              <w:t>Offices and Positions</w:t>
            </w:r>
          </w:p>
        </w:tc>
        <w:tc>
          <w:tcPr>
            <w:tcW w:w="2160" w:type="dxa"/>
            <w:tcBorders>
              <w:top w:val="single" w:sz="4" w:space="0" w:color="auto"/>
              <w:left w:val="nil"/>
              <w:bottom w:val="single" w:sz="4" w:space="0" w:color="auto"/>
              <w:right w:val="nil"/>
            </w:tcBorders>
          </w:tcPr>
          <w:p w:rsidR="00000000" w:rsidRDefault="00437E18">
            <w:pPr>
              <w:pStyle w:val="Tabletext"/>
              <w:keepNext/>
            </w:pPr>
            <w:r>
              <w:t>Second Column</w:t>
            </w:r>
            <w:r>
              <w:br/>
              <w:t>Authority</w:t>
            </w:r>
          </w:p>
        </w:tc>
        <w:tc>
          <w:tcPr>
            <w:tcW w:w="1800" w:type="dxa"/>
            <w:tcBorders>
              <w:top w:val="single" w:sz="4" w:space="0" w:color="auto"/>
              <w:left w:val="nil"/>
              <w:bottom w:val="single" w:sz="4" w:space="0" w:color="auto"/>
              <w:right w:val="nil"/>
            </w:tcBorders>
          </w:tcPr>
          <w:p w:rsidR="00000000" w:rsidRDefault="00437E18">
            <w:pPr>
              <w:pStyle w:val="Tabletext"/>
              <w:keepNext/>
            </w:pPr>
            <w:r>
              <w:t>Third Column</w:t>
            </w:r>
            <w:r>
              <w:br/>
              <w:t>Date of Resolution</w:t>
            </w:r>
          </w:p>
        </w:tc>
        <w:tc>
          <w:tcPr>
            <w:tcW w:w="1620" w:type="dxa"/>
            <w:tcBorders>
              <w:top w:val="single" w:sz="4" w:space="0" w:color="auto"/>
              <w:left w:val="nil"/>
              <w:bottom w:val="single" w:sz="4" w:space="0" w:color="auto"/>
              <w:right w:val="nil"/>
            </w:tcBorders>
          </w:tcPr>
          <w:p w:rsidR="00000000" w:rsidRDefault="00437E18">
            <w:pPr>
              <w:pStyle w:val="Tabletext"/>
              <w:keepNext/>
            </w:pPr>
            <w:r>
              <w:t>Fourth Column</w:t>
            </w:r>
            <w:r>
              <w:br/>
              <w:t>Date of Effect</w:t>
            </w:r>
          </w:p>
        </w:tc>
      </w:tr>
      <w:tr w:rsidR="00000000">
        <w:tblPrEx>
          <w:tblCellMar>
            <w:top w:w="0" w:type="dxa"/>
            <w:bottom w:w="0" w:type="dxa"/>
          </w:tblCellMar>
        </w:tblPrEx>
        <w:trPr>
          <w:cantSplit/>
        </w:trPr>
        <w:tc>
          <w:tcPr>
            <w:tcW w:w="2268" w:type="dxa"/>
            <w:tcBorders>
              <w:top w:val="single" w:sz="4" w:space="0" w:color="auto"/>
              <w:left w:val="nil"/>
              <w:bottom w:val="nil"/>
              <w:right w:val="nil"/>
            </w:tcBorders>
          </w:tcPr>
          <w:p w:rsidR="00000000" w:rsidRDefault="00437E18">
            <w:pPr>
              <w:pStyle w:val="Tabletext"/>
              <w:ind w:left="180" w:hanging="180"/>
            </w:pPr>
            <w:r>
              <w:t>Offices in the several Departments of State of the Commonwealth</w:t>
            </w:r>
          </w:p>
        </w:tc>
        <w:tc>
          <w:tcPr>
            <w:tcW w:w="2160" w:type="dxa"/>
            <w:tcBorders>
              <w:top w:val="single" w:sz="4" w:space="0" w:color="auto"/>
              <w:left w:val="nil"/>
              <w:bottom w:val="nil"/>
              <w:right w:val="nil"/>
            </w:tcBorders>
          </w:tcPr>
          <w:p w:rsidR="00000000" w:rsidRDefault="00437E18">
            <w:pPr>
              <w:pStyle w:val="Tabletext"/>
              <w:ind w:left="180" w:hanging="180"/>
            </w:pPr>
            <w:r>
              <w:t>Public Service Board</w:t>
            </w:r>
          </w:p>
        </w:tc>
        <w:tc>
          <w:tcPr>
            <w:tcW w:w="1800" w:type="dxa"/>
            <w:tcBorders>
              <w:top w:val="single" w:sz="4" w:space="0" w:color="auto"/>
              <w:left w:val="nil"/>
              <w:bottom w:val="nil"/>
              <w:right w:val="nil"/>
            </w:tcBorders>
          </w:tcPr>
          <w:p w:rsidR="00000000" w:rsidRDefault="00437E18">
            <w:pPr>
              <w:pStyle w:val="Tabletext"/>
              <w:ind w:left="180" w:hanging="180"/>
            </w:pPr>
            <w:r>
              <w:t>Tenth day of January, 1956</w:t>
            </w:r>
          </w:p>
        </w:tc>
        <w:tc>
          <w:tcPr>
            <w:tcW w:w="1620" w:type="dxa"/>
            <w:tcBorders>
              <w:top w:val="single" w:sz="4" w:space="0" w:color="auto"/>
              <w:left w:val="nil"/>
              <w:bottom w:val="nil"/>
              <w:right w:val="nil"/>
            </w:tcBorders>
          </w:tcPr>
          <w:p w:rsidR="00000000" w:rsidRDefault="00437E18">
            <w:pPr>
              <w:pStyle w:val="Tabletext"/>
              <w:ind w:left="180" w:hanging="180"/>
            </w:pPr>
            <w:r>
              <w:t>Tenth day of January, 1956</w:t>
            </w:r>
          </w:p>
        </w:tc>
      </w:tr>
      <w:tr w:rsidR="00000000">
        <w:tblPrEx>
          <w:tblCellMar>
            <w:top w:w="0" w:type="dxa"/>
            <w:bottom w:w="0" w:type="dxa"/>
          </w:tblCellMar>
        </w:tblPrEx>
        <w:trPr>
          <w:cantSplit/>
        </w:trPr>
        <w:tc>
          <w:tcPr>
            <w:tcW w:w="2268" w:type="dxa"/>
            <w:tcBorders>
              <w:top w:val="nil"/>
              <w:left w:val="nil"/>
              <w:bottom w:val="nil"/>
              <w:right w:val="nil"/>
            </w:tcBorders>
          </w:tcPr>
          <w:p w:rsidR="00000000" w:rsidRDefault="00437E18">
            <w:pPr>
              <w:pStyle w:val="Tabletext"/>
              <w:ind w:left="180" w:hanging="180"/>
            </w:pPr>
            <w:r>
              <w:t>Offices in the Department of the Senate</w:t>
            </w:r>
          </w:p>
        </w:tc>
        <w:tc>
          <w:tcPr>
            <w:tcW w:w="2160" w:type="dxa"/>
            <w:tcBorders>
              <w:top w:val="nil"/>
              <w:left w:val="nil"/>
              <w:bottom w:val="nil"/>
              <w:right w:val="nil"/>
            </w:tcBorders>
          </w:tcPr>
          <w:p w:rsidR="00000000" w:rsidRDefault="00437E18">
            <w:pPr>
              <w:pStyle w:val="Tabletext"/>
              <w:ind w:left="180" w:hanging="180"/>
            </w:pPr>
            <w:r>
              <w:t>The President of the Senate</w:t>
            </w:r>
          </w:p>
        </w:tc>
        <w:tc>
          <w:tcPr>
            <w:tcW w:w="1800" w:type="dxa"/>
            <w:tcBorders>
              <w:top w:val="nil"/>
              <w:left w:val="nil"/>
              <w:bottom w:val="nil"/>
              <w:right w:val="nil"/>
            </w:tcBorders>
          </w:tcPr>
          <w:p w:rsidR="00000000" w:rsidRDefault="00437E18">
            <w:pPr>
              <w:pStyle w:val="Tabletext"/>
              <w:ind w:left="180" w:hanging="180"/>
            </w:pPr>
            <w:r>
              <w:t>Ninth day of March, 1956</w:t>
            </w:r>
          </w:p>
        </w:tc>
        <w:tc>
          <w:tcPr>
            <w:tcW w:w="1620" w:type="dxa"/>
            <w:tcBorders>
              <w:top w:val="nil"/>
              <w:left w:val="nil"/>
              <w:bottom w:val="nil"/>
              <w:right w:val="nil"/>
            </w:tcBorders>
          </w:tcPr>
          <w:p w:rsidR="00000000" w:rsidRDefault="00437E18">
            <w:pPr>
              <w:pStyle w:val="Tabletext"/>
              <w:ind w:left="180" w:hanging="180"/>
            </w:pPr>
            <w:r>
              <w:t>Tenth day of January, 1956</w:t>
            </w:r>
          </w:p>
        </w:tc>
      </w:tr>
      <w:tr w:rsidR="00000000">
        <w:tblPrEx>
          <w:tblCellMar>
            <w:top w:w="0" w:type="dxa"/>
            <w:bottom w:w="0" w:type="dxa"/>
          </w:tblCellMar>
        </w:tblPrEx>
        <w:trPr>
          <w:cantSplit/>
        </w:trPr>
        <w:tc>
          <w:tcPr>
            <w:tcW w:w="2268" w:type="dxa"/>
            <w:tcBorders>
              <w:top w:val="nil"/>
              <w:left w:val="nil"/>
              <w:bottom w:val="nil"/>
              <w:right w:val="nil"/>
            </w:tcBorders>
          </w:tcPr>
          <w:p w:rsidR="00000000" w:rsidRDefault="00437E18">
            <w:pPr>
              <w:pStyle w:val="Tabletext"/>
              <w:ind w:left="180" w:hanging="180"/>
            </w:pPr>
            <w:r>
              <w:t>Offices in the Department of the House of Representatives</w:t>
            </w:r>
          </w:p>
        </w:tc>
        <w:tc>
          <w:tcPr>
            <w:tcW w:w="2160" w:type="dxa"/>
            <w:tcBorders>
              <w:top w:val="nil"/>
              <w:left w:val="nil"/>
              <w:bottom w:val="nil"/>
              <w:right w:val="nil"/>
            </w:tcBorders>
          </w:tcPr>
          <w:p w:rsidR="00000000" w:rsidRDefault="00437E18">
            <w:pPr>
              <w:pStyle w:val="Tabletext"/>
              <w:ind w:left="180" w:hanging="180"/>
            </w:pPr>
            <w:r>
              <w:t>The Speaker of the House of Representatives</w:t>
            </w:r>
          </w:p>
        </w:tc>
        <w:tc>
          <w:tcPr>
            <w:tcW w:w="1800" w:type="dxa"/>
            <w:tcBorders>
              <w:top w:val="nil"/>
              <w:left w:val="nil"/>
              <w:bottom w:val="nil"/>
              <w:right w:val="nil"/>
            </w:tcBorders>
          </w:tcPr>
          <w:p w:rsidR="00000000" w:rsidRDefault="00437E18">
            <w:pPr>
              <w:pStyle w:val="Tabletext"/>
              <w:ind w:left="180" w:hanging="180"/>
            </w:pPr>
            <w:r>
              <w:t>Ninth day of March, 1956</w:t>
            </w:r>
          </w:p>
        </w:tc>
        <w:tc>
          <w:tcPr>
            <w:tcW w:w="1620" w:type="dxa"/>
            <w:tcBorders>
              <w:top w:val="nil"/>
              <w:left w:val="nil"/>
              <w:bottom w:val="nil"/>
              <w:right w:val="nil"/>
            </w:tcBorders>
          </w:tcPr>
          <w:p w:rsidR="00000000" w:rsidRDefault="00437E18">
            <w:pPr>
              <w:pStyle w:val="Tabletext"/>
              <w:ind w:left="180" w:hanging="180"/>
            </w:pPr>
            <w:r>
              <w:t>Tenth day of January, 1956</w:t>
            </w:r>
          </w:p>
        </w:tc>
      </w:tr>
      <w:tr w:rsidR="00000000">
        <w:tblPrEx>
          <w:tblCellMar>
            <w:top w:w="0" w:type="dxa"/>
            <w:bottom w:w="0" w:type="dxa"/>
          </w:tblCellMar>
        </w:tblPrEx>
        <w:trPr>
          <w:cantSplit/>
        </w:trPr>
        <w:tc>
          <w:tcPr>
            <w:tcW w:w="2268" w:type="dxa"/>
            <w:tcBorders>
              <w:top w:val="nil"/>
              <w:left w:val="nil"/>
              <w:bottom w:val="nil"/>
              <w:right w:val="nil"/>
            </w:tcBorders>
          </w:tcPr>
          <w:p w:rsidR="00000000" w:rsidRDefault="00437E18">
            <w:pPr>
              <w:pStyle w:val="Tabletext"/>
              <w:ind w:left="180" w:hanging="180"/>
            </w:pPr>
            <w:r>
              <w:t>Offices in the Department of the Parliamentary Library</w:t>
            </w:r>
          </w:p>
        </w:tc>
        <w:tc>
          <w:tcPr>
            <w:tcW w:w="2160" w:type="dxa"/>
            <w:tcBorders>
              <w:top w:val="nil"/>
              <w:left w:val="nil"/>
              <w:bottom w:val="nil"/>
              <w:right w:val="nil"/>
            </w:tcBorders>
          </w:tcPr>
          <w:p w:rsidR="00000000" w:rsidRDefault="00437E18">
            <w:pPr>
              <w:pStyle w:val="Tabletext"/>
              <w:ind w:left="180" w:hanging="180"/>
            </w:pPr>
            <w:r>
              <w:t>The President of the Senate and the Speaker of the House of Representatives</w:t>
            </w:r>
          </w:p>
        </w:tc>
        <w:tc>
          <w:tcPr>
            <w:tcW w:w="1800" w:type="dxa"/>
            <w:tcBorders>
              <w:top w:val="nil"/>
              <w:left w:val="nil"/>
              <w:bottom w:val="nil"/>
              <w:right w:val="nil"/>
            </w:tcBorders>
          </w:tcPr>
          <w:p w:rsidR="00000000" w:rsidRDefault="00437E18">
            <w:pPr>
              <w:pStyle w:val="Tabletext"/>
              <w:ind w:left="180" w:hanging="180"/>
            </w:pPr>
            <w:r>
              <w:t>Ninth day of March, 1956</w:t>
            </w:r>
          </w:p>
        </w:tc>
        <w:tc>
          <w:tcPr>
            <w:tcW w:w="1620" w:type="dxa"/>
            <w:tcBorders>
              <w:top w:val="nil"/>
              <w:left w:val="nil"/>
              <w:bottom w:val="nil"/>
              <w:right w:val="nil"/>
            </w:tcBorders>
          </w:tcPr>
          <w:p w:rsidR="00000000" w:rsidRDefault="00437E18">
            <w:pPr>
              <w:pStyle w:val="Tabletext"/>
              <w:ind w:left="180" w:hanging="180"/>
            </w:pPr>
            <w:r>
              <w:t>Ten</w:t>
            </w:r>
            <w:r>
              <w:t>th day of January, 1956</w:t>
            </w:r>
          </w:p>
        </w:tc>
      </w:tr>
      <w:tr w:rsidR="00000000">
        <w:tblPrEx>
          <w:tblCellMar>
            <w:top w:w="0" w:type="dxa"/>
            <w:bottom w:w="0" w:type="dxa"/>
          </w:tblCellMar>
        </w:tblPrEx>
        <w:trPr>
          <w:cantSplit/>
        </w:trPr>
        <w:tc>
          <w:tcPr>
            <w:tcW w:w="2268" w:type="dxa"/>
            <w:tcBorders>
              <w:top w:val="nil"/>
              <w:left w:val="nil"/>
              <w:bottom w:val="nil"/>
              <w:right w:val="nil"/>
            </w:tcBorders>
          </w:tcPr>
          <w:p w:rsidR="00000000" w:rsidRDefault="00437E18">
            <w:pPr>
              <w:pStyle w:val="Tabletext"/>
              <w:ind w:left="180" w:hanging="180"/>
            </w:pPr>
            <w:r>
              <w:t>Offices in the Department of the Parliamentary Reporting Staff</w:t>
            </w:r>
          </w:p>
        </w:tc>
        <w:tc>
          <w:tcPr>
            <w:tcW w:w="2160" w:type="dxa"/>
            <w:tcBorders>
              <w:top w:val="nil"/>
              <w:left w:val="nil"/>
              <w:bottom w:val="nil"/>
              <w:right w:val="nil"/>
            </w:tcBorders>
          </w:tcPr>
          <w:p w:rsidR="00000000" w:rsidRDefault="00437E18">
            <w:pPr>
              <w:pStyle w:val="Tabletext"/>
              <w:ind w:left="180" w:hanging="180"/>
            </w:pPr>
            <w:r>
              <w:t>The President of the Senate and the Speaker of the House of Representatives</w:t>
            </w:r>
          </w:p>
        </w:tc>
        <w:tc>
          <w:tcPr>
            <w:tcW w:w="1800" w:type="dxa"/>
            <w:tcBorders>
              <w:top w:val="nil"/>
              <w:left w:val="nil"/>
              <w:bottom w:val="nil"/>
              <w:right w:val="nil"/>
            </w:tcBorders>
          </w:tcPr>
          <w:p w:rsidR="00000000" w:rsidRDefault="00437E18">
            <w:pPr>
              <w:pStyle w:val="Tabletext"/>
              <w:ind w:left="180" w:hanging="180"/>
            </w:pPr>
            <w:r>
              <w:t>Ninth day of March, 1956</w:t>
            </w:r>
          </w:p>
        </w:tc>
        <w:tc>
          <w:tcPr>
            <w:tcW w:w="1620" w:type="dxa"/>
            <w:tcBorders>
              <w:top w:val="nil"/>
              <w:left w:val="nil"/>
              <w:bottom w:val="nil"/>
              <w:right w:val="nil"/>
            </w:tcBorders>
          </w:tcPr>
          <w:p w:rsidR="00000000" w:rsidRDefault="00437E18">
            <w:pPr>
              <w:pStyle w:val="Tabletext"/>
              <w:ind w:left="180" w:hanging="180"/>
            </w:pPr>
            <w:r>
              <w:t>Tenth day of January, 1956</w:t>
            </w:r>
          </w:p>
        </w:tc>
      </w:tr>
      <w:tr w:rsidR="00000000">
        <w:tblPrEx>
          <w:tblCellMar>
            <w:top w:w="0" w:type="dxa"/>
            <w:bottom w:w="0" w:type="dxa"/>
          </w:tblCellMar>
        </w:tblPrEx>
        <w:trPr>
          <w:cantSplit/>
        </w:trPr>
        <w:tc>
          <w:tcPr>
            <w:tcW w:w="2268" w:type="dxa"/>
            <w:tcBorders>
              <w:top w:val="nil"/>
              <w:left w:val="nil"/>
              <w:bottom w:val="nil"/>
              <w:right w:val="nil"/>
            </w:tcBorders>
          </w:tcPr>
          <w:p w:rsidR="00000000" w:rsidRDefault="00437E18">
            <w:pPr>
              <w:pStyle w:val="Tabletext"/>
              <w:ind w:left="180" w:hanging="180"/>
            </w:pPr>
            <w:r>
              <w:t>Offices in the Joint House Department</w:t>
            </w:r>
          </w:p>
        </w:tc>
        <w:tc>
          <w:tcPr>
            <w:tcW w:w="2160" w:type="dxa"/>
            <w:tcBorders>
              <w:top w:val="nil"/>
              <w:left w:val="nil"/>
              <w:bottom w:val="nil"/>
              <w:right w:val="nil"/>
            </w:tcBorders>
          </w:tcPr>
          <w:p w:rsidR="00000000" w:rsidRDefault="00437E18">
            <w:pPr>
              <w:pStyle w:val="Tabletext"/>
              <w:ind w:left="180" w:hanging="180"/>
            </w:pPr>
            <w:r>
              <w:t>T</w:t>
            </w:r>
            <w:r>
              <w:t>he President of the Senate and the Speaker of the House of Representatives</w:t>
            </w:r>
          </w:p>
        </w:tc>
        <w:tc>
          <w:tcPr>
            <w:tcW w:w="1800" w:type="dxa"/>
            <w:tcBorders>
              <w:top w:val="nil"/>
              <w:left w:val="nil"/>
              <w:bottom w:val="nil"/>
              <w:right w:val="nil"/>
            </w:tcBorders>
          </w:tcPr>
          <w:p w:rsidR="00000000" w:rsidRDefault="00437E18">
            <w:pPr>
              <w:pStyle w:val="Tabletext"/>
              <w:ind w:left="180" w:hanging="180"/>
            </w:pPr>
            <w:r>
              <w:t>Ninth day of March, 1956</w:t>
            </w:r>
          </w:p>
        </w:tc>
        <w:tc>
          <w:tcPr>
            <w:tcW w:w="1620" w:type="dxa"/>
            <w:tcBorders>
              <w:top w:val="nil"/>
              <w:left w:val="nil"/>
              <w:bottom w:val="nil"/>
              <w:right w:val="nil"/>
            </w:tcBorders>
          </w:tcPr>
          <w:p w:rsidR="00000000" w:rsidRDefault="00437E18">
            <w:pPr>
              <w:pStyle w:val="Tabletext"/>
              <w:ind w:left="180" w:hanging="180"/>
            </w:pPr>
            <w:r>
              <w:t>Tenth day of January, 1956</w:t>
            </w:r>
          </w:p>
        </w:tc>
      </w:tr>
      <w:tr w:rsidR="00000000">
        <w:tblPrEx>
          <w:tblCellMar>
            <w:top w:w="0" w:type="dxa"/>
            <w:bottom w:w="0" w:type="dxa"/>
          </w:tblCellMar>
        </w:tblPrEx>
        <w:trPr>
          <w:cantSplit/>
        </w:trPr>
        <w:tc>
          <w:tcPr>
            <w:tcW w:w="2268" w:type="dxa"/>
            <w:tcBorders>
              <w:top w:val="nil"/>
              <w:left w:val="nil"/>
              <w:bottom w:val="nil"/>
              <w:right w:val="nil"/>
            </w:tcBorders>
          </w:tcPr>
          <w:p w:rsidR="00000000" w:rsidRDefault="00437E18">
            <w:pPr>
              <w:pStyle w:val="Tabletext"/>
              <w:ind w:left="180" w:hanging="180"/>
            </w:pPr>
            <w:r>
              <w:t>Positions in the Service of the Overseas Telecommunications Commission (Australia)</w:t>
            </w:r>
          </w:p>
        </w:tc>
        <w:tc>
          <w:tcPr>
            <w:tcW w:w="2160" w:type="dxa"/>
            <w:tcBorders>
              <w:top w:val="nil"/>
              <w:left w:val="nil"/>
              <w:bottom w:val="nil"/>
              <w:right w:val="nil"/>
            </w:tcBorders>
          </w:tcPr>
          <w:p w:rsidR="00000000" w:rsidRDefault="00437E18">
            <w:pPr>
              <w:pStyle w:val="Tabletext"/>
              <w:ind w:left="180" w:hanging="180"/>
            </w:pPr>
            <w:r>
              <w:t>Overseas Telec</w:t>
            </w:r>
            <w:r>
              <w:t>ommunications Commission (Australia)</w:t>
            </w:r>
          </w:p>
        </w:tc>
        <w:tc>
          <w:tcPr>
            <w:tcW w:w="1800" w:type="dxa"/>
            <w:tcBorders>
              <w:top w:val="nil"/>
              <w:left w:val="nil"/>
              <w:bottom w:val="nil"/>
              <w:right w:val="nil"/>
            </w:tcBorders>
          </w:tcPr>
          <w:p w:rsidR="00000000" w:rsidRDefault="00437E18">
            <w:pPr>
              <w:pStyle w:val="Tabletext"/>
              <w:ind w:left="180" w:hanging="180"/>
            </w:pPr>
            <w:r>
              <w:t>Third day of February, 1956</w:t>
            </w:r>
          </w:p>
        </w:tc>
        <w:tc>
          <w:tcPr>
            <w:tcW w:w="1620" w:type="dxa"/>
            <w:tcBorders>
              <w:top w:val="nil"/>
              <w:left w:val="nil"/>
              <w:bottom w:val="nil"/>
              <w:right w:val="nil"/>
            </w:tcBorders>
          </w:tcPr>
          <w:p w:rsidR="00000000" w:rsidRDefault="00437E18">
            <w:pPr>
              <w:pStyle w:val="Tabletext"/>
              <w:ind w:left="180" w:hanging="180"/>
            </w:pPr>
            <w:r>
              <w:t>Eighteenth day of February, 1956</w:t>
            </w:r>
          </w:p>
        </w:tc>
      </w:tr>
      <w:tr w:rsidR="00000000">
        <w:tblPrEx>
          <w:tblCellMar>
            <w:top w:w="0" w:type="dxa"/>
            <w:bottom w:w="0" w:type="dxa"/>
          </w:tblCellMar>
        </w:tblPrEx>
        <w:trPr>
          <w:cantSplit/>
        </w:trPr>
        <w:tc>
          <w:tcPr>
            <w:tcW w:w="2268" w:type="dxa"/>
            <w:tcBorders>
              <w:top w:val="nil"/>
              <w:left w:val="nil"/>
              <w:bottom w:val="single" w:sz="4" w:space="0" w:color="auto"/>
              <w:right w:val="nil"/>
            </w:tcBorders>
          </w:tcPr>
          <w:p w:rsidR="00000000" w:rsidRDefault="00437E18">
            <w:pPr>
              <w:pStyle w:val="Tabletext"/>
              <w:spacing w:after="60"/>
              <w:ind w:left="181" w:hanging="181"/>
            </w:pPr>
            <w:r>
              <w:t>Positions in the Commonwealth Bank Service</w:t>
            </w:r>
          </w:p>
        </w:tc>
        <w:tc>
          <w:tcPr>
            <w:tcW w:w="2160" w:type="dxa"/>
            <w:tcBorders>
              <w:top w:val="nil"/>
              <w:left w:val="nil"/>
              <w:bottom w:val="single" w:sz="4" w:space="0" w:color="auto"/>
              <w:right w:val="nil"/>
            </w:tcBorders>
          </w:tcPr>
          <w:p w:rsidR="00000000" w:rsidRDefault="00437E18">
            <w:pPr>
              <w:pStyle w:val="Tabletext"/>
              <w:spacing w:after="60"/>
              <w:ind w:left="181" w:hanging="181"/>
            </w:pPr>
            <w:r>
              <w:t>Commonwealth Bank of Australia</w:t>
            </w:r>
          </w:p>
        </w:tc>
        <w:tc>
          <w:tcPr>
            <w:tcW w:w="1800" w:type="dxa"/>
            <w:tcBorders>
              <w:top w:val="nil"/>
              <w:left w:val="nil"/>
              <w:bottom w:val="single" w:sz="4" w:space="0" w:color="auto"/>
              <w:right w:val="nil"/>
            </w:tcBorders>
          </w:tcPr>
          <w:p w:rsidR="00000000" w:rsidRDefault="00437E18">
            <w:pPr>
              <w:pStyle w:val="Tabletext"/>
              <w:spacing w:after="60"/>
              <w:ind w:left="181" w:hanging="181"/>
            </w:pPr>
            <w:r>
              <w:t>Twenty-fifth day of January, 1956</w:t>
            </w:r>
          </w:p>
        </w:tc>
        <w:tc>
          <w:tcPr>
            <w:tcW w:w="1620" w:type="dxa"/>
            <w:tcBorders>
              <w:top w:val="nil"/>
              <w:left w:val="nil"/>
              <w:bottom w:val="single" w:sz="4" w:space="0" w:color="auto"/>
              <w:right w:val="nil"/>
            </w:tcBorders>
          </w:tcPr>
          <w:p w:rsidR="00000000" w:rsidRDefault="00437E18">
            <w:pPr>
              <w:pStyle w:val="Tabletext"/>
              <w:spacing w:after="60"/>
              <w:ind w:left="181" w:hanging="181"/>
            </w:pPr>
            <w:r>
              <w:t>First day of July, 1955</w:t>
            </w:r>
          </w:p>
        </w:tc>
      </w:tr>
    </w:tbl>
    <w:p w:rsidR="00000000" w:rsidRDefault="00437E18"/>
    <w:p w:rsidR="00BE0C7B" w:rsidRDefault="00BE0C7B"/>
    <w:p w:rsidR="00000000" w:rsidRDefault="00437E18">
      <w:pPr>
        <w:sectPr w:rsidR="00000000">
          <w:headerReference w:type="even" r:id="rId23"/>
          <w:headerReference w:type="default" r:id="rId24"/>
          <w:pgSz w:w="11906" w:h="16838" w:code="9"/>
          <w:pgMar w:top="2268" w:right="2410" w:bottom="3827" w:left="2410" w:header="567" w:footer="3119" w:gutter="0"/>
          <w:cols w:space="708"/>
          <w:docGrid w:linePitch="360"/>
        </w:sectPr>
      </w:pPr>
    </w:p>
    <w:p w:rsidR="00000000" w:rsidRDefault="00437E18"/>
    <w:sectPr w:rsidR="00000000">
      <w:headerReference w:type="even" r:id="rId25"/>
      <w:headerReference w:type="default" r:id="rId26"/>
      <w:footerReference w:type="first" r:id="rId27"/>
      <w:type w:val="continuous"/>
      <w:pgSz w:w="11906" w:h="16838" w:code="9"/>
      <w:pgMar w:top="2268" w:right="2410" w:bottom="3827" w:left="2410" w:header="567" w:footer="311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E18">
      <w:pPr>
        <w:spacing w:line="240" w:lineRule="auto"/>
      </w:pPr>
      <w:r>
        <w:separator/>
      </w:r>
    </w:p>
  </w:endnote>
  <w:endnote w:type="continuationSeparator" w:id="0">
    <w:p w:rsidR="00000000" w:rsidRDefault="00437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Bdr>
        <w:top w:val="single" w:sz="6" w:space="1" w:color="auto"/>
      </w:pBdr>
      <w:rPr>
        <w:sz w:val="18"/>
        <w:szCs w:val="18"/>
      </w:rPr>
    </w:pPr>
  </w:p>
  <w:p w:rsidR="00000000" w:rsidRDefault="00437E18">
    <w:pPr>
      <w:rPr>
        <w:i/>
        <w:iCs/>
      </w:rPr>
    </w:pPr>
    <w:r>
      <w:rPr>
        <w:i/>
        <w:iCs/>
      </w:rPr>
      <w:fldChar w:fldCharType="begin"/>
    </w:r>
    <w:r>
      <w:rPr>
        <w:i/>
        <w:iCs/>
      </w:rPr>
      <w:instrText xml:space="preserve">PAGE  </w:instrText>
    </w:r>
    <w:r>
      <w:rPr>
        <w:i/>
        <w:iCs/>
      </w:rPr>
      <w:fldChar w:fldCharType="separate"/>
    </w:r>
    <w:r>
      <w:rPr>
        <w:i/>
        <w:iCs/>
        <w:noProof/>
      </w:rPr>
      <w:t>12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Salaries Adjustment Act 1956</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Bdr>
        <w:top w:val="single" w:sz="6" w:space="1" w:color="auto"/>
      </w:pBdr>
      <w:rPr>
        <w:sz w:val="18"/>
        <w:szCs w:val="18"/>
      </w:rPr>
    </w:pPr>
  </w:p>
  <w:p w:rsidR="00000000" w:rsidRDefault="00437E18">
    <w:pPr>
      <w:ind w:right="26"/>
      <w:jc w:val="right"/>
    </w:pPr>
    <w:r>
      <w:rPr>
        <w:i/>
        <w:iCs/>
      </w:rPr>
      <w:fldChar w:fldCharType="begin"/>
    </w:r>
    <w:r>
      <w:rPr>
        <w:i/>
        <w:iCs/>
      </w:rPr>
      <w:instrText xml:space="preserve"> STYLEREF ShortT \* CHARFORMAT </w:instrText>
    </w:r>
    <w:r>
      <w:rPr>
        <w:i/>
        <w:iCs/>
      </w:rPr>
      <w:fldChar w:fldCharType="separate"/>
    </w:r>
    <w:r>
      <w:rPr>
        <w:i/>
        <w:iCs/>
        <w:noProof/>
      </w:rPr>
      <w:t>Salaries Adjustment Act 1956</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Bdr>
        <w:top w:val="single" w:sz="6" w:space="1" w:color="auto"/>
      </w:pBdr>
      <w:rPr>
        <w:sz w:val="18"/>
        <w:szCs w:val="18"/>
      </w:rPr>
    </w:pPr>
  </w:p>
  <w:p w:rsidR="00000000" w:rsidRPr="00BE0C7B" w:rsidRDefault="00437E18">
    <w:pPr>
      <w:ind w:right="26"/>
      <w:jc w:val="right"/>
      <w:rPr>
        <w:sz w:val="18"/>
        <w:szCs w:val="18"/>
      </w:rPr>
    </w:pPr>
    <w:r w:rsidRPr="00BE0C7B">
      <w:rPr>
        <w:i/>
        <w:iCs/>
        <w:sz w:val="18"/>
        <w:szCs w:val="18"/>
      </w:rPr>
      <w:fldChar w:fldCharType="begin"/>
    </w:r>
    <w:r w:rsidRPr="00BE0C7B">
      <w:rPr>
        <w:i/>
        <w:iCs/>
        <w:sz w:val="18"/>
        <w:szCs w:val="18"/>
      </w:rPr>
      <w:instrText xml:space="preserve"> STYLEREF ShortT \* CHARFORMAT </w:instrText>
    </w:r>
    <w:r w:rsidRPr="00BE0C7B">
      <w:rPr>
        <w:i/>
        <w:iCs/>
        <w:sz w:val="18"/>
        <w:szCs w:val="18"/>
      </w:rPr>
      <w:fldChar w:fldCharType="separate"/>
    </w:r>
    <w:r>
      <w:rPr>
        <w:i/>
        <w:iCs/>
        <w:noProof/>
        <w:sz w:val="18"/>
        <w:szCs w:val="18"/>
      </w:rPr>
      <w:t>Salaries Adjustment Act 1956</w:t>
    </w:r>
    <w:r w:rsidRPr="00BE0C7B">
      <w:rPr>
        <w:i/>
        <w:iCs/>
        <w:sz w:val="18"/>
        <w:szCs w:val="18"/>
      </w:rPr>
      <w:fldChar w:fldCharType="end"/>
    </w:r>
    <w:r w:rsidRPr="00BE0C7B">
      <w:rPr>
        <w:i/>
        <w:iCs/>
        <w:sz w:val="18"/>
        <w:szCs w:val="18"/>
      </w:rPr>
      <w:t xml:space="preserve">       </w:t>
    </w:r>
    <w:r w:rsidR="00BE0C7B" w:rsidRPr="00BE0C7B">
      <w:rPr>
        <w:i/>
        <w:iCs/>
        <w:sz w:val="18"/>
        <w:szCs w:val="18"/>
      </w:rPr>
      <w:fldChar w:fldCharType="begin"/>
    </w:r>
    <w:r w:rsidR="00BE0C7B" w:rsidRPr="00BE0C7B">
      <w:rPr>
        <w:i/>
        <w:iCs/>
        <w:sz w:val="18"/>
        <w:szCs w:val="18"/>
      </w:rPr>
      <w:instrText xml:space="preserve"> STYLEREF \* CHARFORMAT Actno </w:instrText>
    </w:r>
    <w:r w:rsidR="00BE0C7B" w:rsidRPr="00BE0C7B">
      <w:rPr>
        <w:i/>
        <w:iCs/>
        <w:sz w:val="18"/>
        <w:szCs w:val="18"/>
      </w:rPr>
      <w:fldChar w:fldCharType="separate"/>
    </w:r>
    <w:r>
      <w:rPr>
        <w:i/>
        <w:iCs/>
        <w:noProof/>
        <w:sz w:val="18"/>
        <w:szCs w:val="18"/>
      </w:rPr>
      <w:t>No. 18 of 1956</w:t>
    </w:r>
    <w:r w:rsidR="00BE0C7B" w:rsidRPr="00BE0C7B">
      <w:rPr>
        <w:i/>
        <w:iCs/>
        <w:sz w:val="18"/>
        <w:szCs w:val="18"/>
      </w:rPr>
      <w:fldChar w:fldCharType="end"/>
    </w:r>
    <w:r w:rsidRPr="00BE0C7B">
      <w:rPr>
        <w:i/>
        <w:iCs/>
        <w:sz w:val="18"/>
        <w:szCs w:val="18"/>
      </w:rPr>
      <w:t xml:space="preserve">             </w:t>
    </w:r>
    <w:r w:rsidRPr="00BE0C7B">
      <w:rPr>
        <w:i/>
        <w:iCs/>
        <w:sz w:val="18"/>
        <w:szCs w:val="18"/>
      </w:rPr>
      <w:fldChar w:fldCharType="begin"/>
    </w:r>
    <w:r w:rsidRPr="00BE0C7B">
      <w:rPr>
        <w:i/>
        <w:iCs/>
        <w:sz w:val="18"/>
        <w:szCs w:val="18"/>
      </w:rPr>
      <w:instrText xml:space="preserve">PAGE  </w:instrText>
    </w:r>
    <w:r w:rsidRPr="00BE0C7B">
      <w:rPr>
        <w:i/>
        <w:iCs/>
        <w:sz w:val="18"/>
        <w:szCs w:val="18"/>
      </w:rPr>
      <w:fldChar w:fldCharType="separate"/>
    </w:r>
    <w:r>
      <w:rPr>
        <w:i/>
        <w:iCs/>
        <w:noProof/>
        <w:sz w:val="18"/>
        <w:szCs w:val="18"/>
      </w:rPr>
      <w:t>i</w:t>
    </w:r>
    <w:r w:rsidRPr="00BE0C7B">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Bdr>
        <w:top w:val="single" w:sz="6" w:space="1" w:color="auto"/>
      </w:pBdr>
      <w:rPr>
        <w:sz w:val="18"/>
        <w:szCs w:val="18"/>
      </w:rPr>
    </w:pPr>
  </w:p>
  <w:p w:rsidR="00000000" w:rsidRPr="00437E18" w:rsidRDefault="00437E18">
    <w:pPr>
      <w:rPr>
        <w:i/>
        <w:iCs/>
        <w:sz w:val="18"/>
        <w:szCs w:val="18"/>
      </w:rPr>
    </w:pPr>
    <w:r w:rsidRPr="00437E18">
      <w:rPr>
        <w:i/>
        <w:iCs/>
        <w:sz w:val="18"/>
        <w:szCs w:val="18"/>
      </w:rPr>
      <w:fldChar w:fldCharType="begin"/>
    </w:r>
    <w:r w:rsidRPr="00437E18">
      <w:rPr>
        <w:i/>
        <w:iCs/>
        <w:sz w:val="18"/>
        <w:szCs w:val="18"/>
      </w:rPr>
      <w:instrText xml:space="preserve">PAGE  </w:instrText>
    </w:r>
    <w:r w:rsidRPr="00437E18">
      <w:rPr>
        <w:i/>
        <w:iCs/>
        <w:sz w:val="18"/>
        <w:szCs w:val="18"/>
      </w:rPr>
      <w:fldChar w:fldCharType="separate"/>
    </w:r>
    <w:r>
      <w:rPr>
        <w:i/>
        <w:iCs/>
        <w:noProof/>
        <w:sz w:val="18"/>
        <w:szCs w:val="18"/>
      </w:rPr>
      <w:t>4</w:t>
    </w:r>
    <w:r w:rsidRPr="00437E18">
      <w:rPr>
        <w:i/>
        <w:iCs/>
        <w:sz w:val="18"/>
        <w:szCs w:val="18"/>
      </w:rPr>
      <w:fldChar w:fldCharType="end"/>
    </w:r>
    <w:r w:rsidRPr="00437E18">
      <w:rPr>
        <w:i/>
        <w:iCs/>
        <w:sz w:val="18"/>
        <w:szCs w:val="18"/>
      </w:rPr>
      <w:t xml:space="preserve">            </w:t>
    </w:r>
    <w:r w:rsidRPr="00437E18">
      <w:rPr>
        <w:i/>
        <w:iCs/>
        <w:sz w:val="18"/>
        <w:szCs w:val="18"/>
      </w:rPr>
      <w:fldChar w:fldCharType="begin"/>
    </w:r>
    <w:r w:rsidRPr="00437E18">
      <w:rPr>
        <w:i/>
        <w:iCs/>
        <w:sz w:val="18"/>
        <w:szCs w:val="18"/>
      </w:rPr>
      <w:instrText xml:space="preserve"> STYLEREF ShortT \* CHARFORMAT </w:instrText>
    </w:r>
    <w:r w:rsidRPr="00437E18">
      <w:rPr>
        <w:i/>
        <w:iCs/>
        <w:sz w:val="18"/>
        <w:szCs w:val="18"/>
      </w:rPr>
      <w:fldChar w:fldCharType="separate"/>
    </w:r>
    <w:r>
      <w:rPr>
        <w:i/>
        <w:iCs/>
        <w:noProof/>
        <w:sz w:val="18"/>
        <w:szCs w:val="18"/>
      </w:rPr>
      <w:t>Salaries Adjustment Act 1956</w:t>
    </w:r>
    <w:r w:rsidRPr="00437E18">
      <w:rPr>
        <w:i/>
        <w:iCs/>
        <w:sz w:val="18"/>
        <w:szCs w:val="18"/>
      </w:rPr>
      <w:fldChar w:fldCharType="end"/>
    </w:r>
    <w:r w:rsidRPr="00437E18">
      <w:rPr>
        <w:i/>
        <w:iCs/>
        <w:sz w:val="18"/>
        <w:szCs w:val="18"/>
      </w:rPr>
      <w:t xml:space="preserve">       </w:t>
    </w:r>
    <w:r w:rsidRPr="00437E18">
      <w:rPr>
        <w:i/>
        <w:iCs/>
        <w:sz w:val="18"/>
        <w:szCs w:val="18"/>
      </w:rPr>
      <w:fldChar w:fldCharType="begin"/>
    </w:r>
    <w:r w:rsidRPr="00437E18">
      <w:rPr>
        <w:i/>
        <w:iCs/>
        <w:sz w:val="18"/>
        <w:szCs w:val="18"/>
      </w:rPr>
      <w:instrText xml:space="preserve"> STYLEREF \* CHARFORMAT Actno </w:instrText>
    </w:r>
    <w:r w:rsidRPr="00437E18">
      <w:rPr>
        <w:i/>
        <w:iCs/>
        <w:sz w:val="18"/>
        <w:szCs w:val="18"/>
      </w:rPr>
      <w:fldChar w:fldCharType="separate"/>
    </w:r>
    <w:r>
      <w:rPr>
        <w:i/>
        <w:iCs/>
        <w:noProof/>
        <w:sz w:val="18"/>
        <w:szCs w:val="18"/>
      </w:rPr>
      <w:t>No. 18 of 1956</w:t>
    </w:r>
    <w:r w:rsidRPr="00437E18">
      <w:rPr>
        <w:i/>
        <w:iCs/>
        <w:sz w:val="18"/>
        <w:szCs w:val="18"/>
      </w:rPr>
      <w:fldChar w:fldCharType="end"/>
    </w:r>
    <w:r w:rsidRPr="00437E18">
      <w:rPr>
        <w:i/>
        <w:iCs/>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Bdr>
        <w:top w:val="single" w:sz="6" w:space="1" w:color="auto"/>
      </w:pBdr>
      <w:rPr>
        <w:sz w:val="18"/>
        <w:szCs w:val="18"/>
      </w:rPr>
    </w:pPr>
  </w:p>
  <w:p w:rsidR="00000000" w:rsidRPr="00437E18" w:rsidRDefault="00437E18">
    <w:pPr>
      <w:ind w:right="26"/>
      <w:jc w:val="right"/>
      <w:rPr>
        <w:sz w:val="18"/>
        <w:szCs w:val="18"/>
      </w:rPr>
    </w:pPr>
    <w:r w:rsidRPr="00437E18">
      <w:rPr>
        <w:i/>
        <w:iCs/>
        <w:sz w:val="18"/>
        <w:szCs w:val="18"/>
      </w:rPr>
      <w:fldChar w:fldCharType="begin"/>
    </w:r>
    <w:r w:rsidRPr="00437E18">
      <w:rPr>
        <w:i/>
        <w:iCs/>
        <w:sz w:val="18"/>
        <w:szCs w:val="18"/>
      </w:rPr>
      <w:instrText xml:space="preserve"> STYLEREF ShortT \* CHARFORMAT </w:instrText>
    </w:r>
    <w:r w:rsidRPr="00437E18">
      <w:rPr>
        <w:i/>
        <w:iCs/>
        <w:sz w:val="18"/>
        <w:szCs w:val="18"/>
      </w:rPr>
      <w:fldChar w:fldCharType="separate"/>
    </w:r>
    <w:r>
      <w:rPr>
        <w:i/>
        <w:iCs/>
        <w:noProof/>
        <w:sz w:val="18"/>
        <w:szCs w:val="18"/>
      </w:rPr>
      <w:t>Salaries Adjustment Act 1956</w:t>
    </w:r>
    <w:r w:rsidRPr="00437E18">
      <w:rPr>
        <w:i/>
        <w:iCs/>
        <w:sz w:val="18"/>
        <w:szCs w:val="18"/>
      </w:rPr>
      <w:fldChar w:fldCharType="end"/>
    </w:r>
    <w:r w:rsidRPr="00437E18">
      <w:rPr>
        <w:i/>
        <w:iCs/>
        <w:sz w:val="18"/>
        <w:szCs w:val="18"/>
      </w:rPr>
      <w:t xml:space="preserve">       </w:t>
    </w:r>
    <w:r w:rsidRPr="00437E18">
      <w:rPr>
        <w:i/>
        <w:iCs/>
        <w:sz w:val="18"/>
        <w:szCs w:val="18"/>
      </w:rPr>
      <w:fldChar w:fldCharType="begin"/>
    </w:r>
    <w:r w:rsidRPr="00437E18">
      <w:rPr>
        <w:i/>
        <w:iCs/>
        <w:sz w:val="18"/>
        <w:szCs w:val="18"/>
      </w:rPr>
      <w:instrText xml:space="preserve"> STYLEREF \* CHARFORMAT Actno </w:instrText>
    </w:r>
    <w:r w:rsidRPr="00437E18">
      <w:rPr>
        <w:i/>
        <w:iCs/>
        <w:sz w:val="18"/>
        <w:szCs w:val="18"/>
      </w:rPr>
      <w:fldChar w:fldCharType="separate"/>
    </w:r>
    <w:r>
      <w:rPr>
        <w:i/>
        <w:iCs/>
        <w:noProof/>
        <w:sz w:val="18"/>
        <w:szCs w:val="18"/>
      </w:rPr>
      <w:t>No. 18 of 1956</w:t>
    </w:r>
    <w:r w:rsidRPr="00437E18">
      <w:rPr>
        <w:i/>
        <w:iCs/>
        <w:sz w:val="18"/>
        <w:szCs w:val="18"/>
      </w:rPr>
      <w:fldChar w:fldCharType="end"/>
    </w:r>
    <w:r w:rsidRPr="00437E18">
      <w:rPr>
        <w:i/>
        <w:iCs/>
        <w:sz w:val="18"/>
        <w:szCs w:val="18"/>
      </w:rPr>
      <w:t xml:space="preserve"> </w:t>
    </w:r>
    <w:r w:rsidRPr="00437E18">
      <w:rPr>
        <w:i/>
        <w:iCs/>
        <w:sz w:val="18"/>
        <w:szCs w:val="18"/>
      </w:rPr>
      <w:t xml:space="preserve">             </w:t>
    </w:r>
    <w:r w:rsidRPr="00437E18">
      <w:rPr>
        <w:i/>
        <w:iCs/>
        <w:sz w:val="18"/>
        <w:szCs w:val="18"/>
      </w:rPr>
      <w:fldChar w:fldCharType="begin"/>
    </w:r>
    <w:r w:rsidRPr="00437E18">
      <w:rPr>
        <w:i/>
        <w:iCs/>
        <w:sz w:val="18"/>
        <w:szCs w:val="18"/>
      </w:rPr>
      <w:instrText xml:space="preserve">PAGE  </w:instrText>
    </w:r>
    <w:r w:rsidRPr="00437E18">
      <w:rPr>
        <w:i/>
        <w:iCs/>
        <w:sz w:val="18"/>
        <w:szCs w:val="18"/>
      </w:rPr>
      <w:fldChar w:fldCharType="separate"/>
    </w:r>
    <w:r>
      <w:rPr>
        <w:i/>
        <w:iCs/>
        <w:noProof/>
        <w:sz w:val="18"/>
        <w:szCs w:val="18"/>
      </w:rPr>
      <w:t>3</w:t>
    </w:r>
    <w:r w:rsidRPr="00437E18">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Bdr>
        <w:top w:val="single" w:sz="6" w:space="1" w:color="auto"/>
      </w:pBdr>
      <w:rPr>
        <w:sz w:val="18"/>
        <w:szCs w:val="18"/>
      </w:rPr>
    </w:pPr>
  </w:p>
  <w:p w:rsidR="00000000" w:rsidRPr="00437E18" w:rsidRDefault="00437E18">
    <w:pPr>
      <w:ind w:right="26"/>
      <w:jc w:val="right"/>
      <w:rPr>
        <w:sz w:val="18"/>
        <w:szCs w:val="18"/>
      </w:rPr>
    </w:pPr>
    <w:r w:rsidRPr="00437E18">
      <w:rPr>
        <w:i/>
        <w:iCs/>
        <w:sz w:val="18"/>
        <w:szCs w:val="18"/>
      </w:rPr>
      <w:fldChar w:fldCharType="begin"/>
    </w:r>
    <w:r w:rsidRPr="00437E18">
      <w:rPr>
        <w:i/>
        <w:iCs/>
        <w:sz w:val="18"/>
        <w:szCs w:val="18"/>
      </w:rPr>
      <w:instrText xml:space="preserve"> STYLEREF ShortT \</w:instrText>
    </w:r>
    <w:r w:rsidRPr="00437E18">
      <w:rPr>
        <w:i/>
        <w:iCs/>
        <w:sz w:val="18"/>
        <w:szCs w:val="18"/>
      </w:rPr>
      <w:instrText xml:space="preserve">* CHARFORMAT </w:instrText>
    </w:r>
    <w:r w:rsidRPr="00437E18">
      <w:rPr>
        <w:i/>
        <w:iCs/>
        <w:sz w:val="18"/>
        <w:szCs w:val="18"/>
      </w:rPr>
      <w:fldChar w:fldCharType="separate"/>
    </w:r>
    <w:r>
      <w:rPr>
        <w:i/>
        <w:iCs/>
        <w:noProof/>
        <w:sz w:val="18"/>
        <w:szCs w:val="18"/>
      </w:rPr>
      <w:t>Salaries Adjustment Act 1956</w:t>
    </w:r>
    <w:r w:rsidRPr="00437E18">
      <w:rPr>
        <w:i/>
        <w:iCs/>
        <w:sz w:val="18"/>
        <w:szCs w:val="18"/>
      </w:rPr>
      <w:fldChar w:fldCharType="end"/>
    </w:r>
    <w:r w:rsidRPr="00437E18">
      <w:rPr>
        <w:i/>
        <w:iCs/>
        <w:sz w:val="18"/>
        <w:szCs w:val="18"/>
      </w:rPr>
      <w:t xml:space="preserve">          </w:t>
    </w:r>
    <w:r w:rsidRPr="00437E18">
      <w:rPr>
        <w:i/>
        <w:iCs/>
        <w:sz w:val="18"/>
        <w:szCs w:val="18"/>
      </w:rPr>
      <w:fldChar w:fldCharType="begin"/>
    </w:r>
    <w:r w:rsidRPr="00437E18">
      <w:rPr>
        <w:i/>
        <w:iCs/>
        <w:sz w:val="18"/>
        <w:szCs w:val="18"/>
      </w:rPr>
      <w:instrText xml:space="preserve"> STYLEREF \* CHARFORMAT Actno </w:instrText>
    </w:r>
    <w:r w:rsidRPr="00437E18">
      <w:rPr>
        <w:i/>
        <w:iCs/>
        <w:sz w:val="18"/>
        <w:szCs w:val="18"/>
      </w:rPr>
      <w:fldChar w:fldCharType="separate"/>
    </w:r>
    <w:r>
      <w:rPr>
        <w:i/>
        <w:iCs/>
        <w:noProof/>
        <w:sz w:val="18"/>
        <w:szCs w:val="18"/>
      </w:rPr>
      <w:t>No. 18 of 1956</w:t>
    </w:r>
    <w:r w:rsidRPr="00437E18">
      <w:rPr>
        <w:i/>
        <w:iCs/>
        <w:sz w:val="18"/>
        <w:szCs w:val="18"/>
      </w:rPr>
      <w:fldChar w:fldCharType="end"/>
    </w:r>
    <w:r w:rsidRPr="00437E18">
      <w:rPr>
        <w:i/>
        <w:iCs/>
        <w:sz w:val="18"/>
        <w:szCs w:val="18"/>
      </w:rPr>
      <w:t xml:space="preserve"> </w:t>
    </w:r>
    <w:r w:rsidRPr="00437E18">
      <w:rPr>
        <w:i/>
        <w:iCs/>
        <w:sz w:val="18"/>
        <w:szCs w:val="18"/>
      </w:rPr>
      <w:t xml:space="preserve">          </w:t>
    </w:r>
    <w:r w:rsidRPr="00437E18">
      <w:rPr>
        <w:i/>
        <w:iCs/>
        <w:sz w:val="18"/>
        <w:szCs w:val="18"/>
      </w:rPr>
      <w:fldChar w:fldCharType="begin"/>
    </w:r>
    <w:r w:rsidRPr="00437E18">
      <w:rPr>
        <w:i/>
        <w:iCs/>
        <w:sz w:val="18"/>
        <w:szCs w:val="18"/>
      </w:rPr>
      <w:instrText xml:space="preserve">PAGE  </w:instrText>
    </w:r>
    <w:r w:rsidRPr="00437E18">
      <w:rPr>
        <w:i/>
        <w:iCs/>
        <w:sz w:val="18"/>
        <w:szCs w:val="18"/>
      </w:rPr>
      <w:fldChar w:fldCharType="separate"/>
    </w:r>
    <w:r>
      <w:rPr>
        <w:i/>
        <w:iCs/>
        <w:noProof/>
        <w:sz w:val="18"/>
        <w:szCs w:val="18"/>
      </w:rPr>
      <w:t>1</w:t>
    </w:r>
    <w:r w:rsidRPr="00437E18">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Style w:val="Footer"/>
      <w:rPr>
        <w:i/>
        <w:iCs/>
      </w:rPr>
    </w:pPr>
    <w:r>
      <w:rPr>
        <w:i/>
        <w:iCs/>
      </w:rPr>
      <w:fldChar w:fldCharType="begin"/>
    </w:r>
    <w:r>
      <w:rPr>
        <w:i/>
        <w:iCs/>
      </w:rPr>
      <w:instrText xml:space="preserve"> FILENAME   \* MERGEFORMAT </w:instrText>
    </w:r>
    <w:r>
      <w:rPr>
        <w:i/>
        <w:iCs/>
      </w:rPr>
      <w:fldChar w:fldCharType="separate"/>
    </w:r>
    <w:r>
      <w:rPr>
        <w:i/>
        <w:iCs/>
        <w:noProof/>
      </w:rPr>
      <w:t>SalariesAdjust1956.doc</w:t>
    </w:r>
    <w:r>
      <w:rPr>
        <w:i/>
        <w:iCs/>
      </w:rPr>
      <w:fldChar w:fldCharType="end"/>
    </w:r>
    <w:r>
      <w:rPr>
        <w:i/>
        <w:iCs/>
      </w:rPr>
      <w:t xml:space="preserve"> </w:t>
    </w:r>
    <w:r>
      <w:rPr>
        <w:i/>
        <w:iCs/>
      </w:rPr>
      <w:fldChar w:fldCharType="begin"/>
    </w:r>
    <w:r>
      <w:rPr>
        <w:i/>
        <w:iCs/>
      </w:rPr>
      <w:instrText xml:space="preserve"> CREATEDATE  \</w:instrText>
    </w:r>
    <w:r>
      <w:rPr>
        <w:i/>
        <w:iCs/>
      </w:rPr>
      <w:instrText xml:space="preserve">@ "dd/MM/yyyy h:mm am/pm"  \* CHARFORMAT </w:instrText>
    </w:r>
    <w:r>
      <w:rPr>
        <w:i/>
        <w:iCs/>
      </w:rPr>
      <w:fldChar w:fldCharType="separate"/>
    </w:r>
    <w:r>
      <w:rPr>
        <w:i/>
        <w:iCs/>
        <w:noProof/>
      </w:rPr>
      <w:t>27/05/2004 1:35 pm</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E18">
      <w:pPr>
        <w:spacing w:line="240" w:lineRule="auto"/>
      </w:pPr>
      <w:r>
        <w:separator/>
      </w:r>
    </w:p>
  </w:footnote>
  <w:footnote w:type="continuationSeparator" w:id="0">
    <w:p w:rsidR="00000000" w:rsidRDefault="00437E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rPr>
        <w:sz w:val="20"/>
        <w:szCs w:val="20"/>
      </w:rPr>
    </w:pPr>
  </w:p>
  <w:p w:rsidR="00000000" w:rsidRDefault="00437E18">
    <w:pPr>
      <w:keepNext/>
      <w:rPr>
        <w:sz w:val="20"/>
        <w:szCs w:val="20"/>
      </w:rPr>
    </w:pPr>
  </w:p>
  <w:p w:rsidR="00000000" w:rsidRDefault="00437E18">
    <w:pPr>
      <w:keepNext/>
      <w:rPr>
        <w:sz w:val="20"/>
        <w:szCs w:val="20"/>
      </w:rPr>
    </w:pPr>
  </w:p>
  <w:p w:rsidR="00000000" w:rsidRDefault="00437E18">
    <w:pPr>
      <w:keepNext/>
      <w:rPr>
        <w:sz w:val="24"/>
        <w:szCs w:val="24"/>
      </w:rPr>
    </w:pPr>
  </w:p>
  <w:p w:rsidR="00000000" w:rsidRDefault="00437E18">
    <w:pPr>
      <w:keepNext/>
      <w:rPr>
        <w:sz w:val="24"/>
        <w:szCs w:val="24"/>
      </w:rPr>
    </w:pPr>
  </w:p>
  <w:p w:rsidR="00000000" w:rsidRDefault="00437E18">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jc w:val="right"/>
      <w:rPr>
        <w:sz w:val="20"/>
        <w:szCs w:val="20"/>
      </w:rPr>
    </w:pPr>
  </w:p>
  <w:p w:rsidR="00000000" w:rsidRDefault="00437E18">
    <w:pPr>
      <w:keepNex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CharNotesReg  \* CHARFORMAT </w:instrText>
    </w:r>
    <w:r>
      <w:rPr>
        <w:rFonts w:ascii="Arial" w:hAnsi="Arial" w:cs="Arial"/>
        <w:sz w:val="20"/>
        <w:szCs w:val="20"/>
      </w:rPr>
      <w:fldChar w:fldCharType="separate"/>
    </w:r>
    <w:r>
      <w:rPr>
        <w:rFonts w:ascii="Arial" w:hAnsi="Arial" w:cs="Arial"/>
        <w:noProof/>
        <w:sz w:val="20"/>
        <w:szCs w:val="20"/>
      </w:rPr>
      <w:t>Notes to the</w:t>
    </w:r>
    <w:r>
      <w:rPr>
        <w:rFonts w:ascii="Arial" w:hAnsi="Arial" w:cs="Arial"/>
        <w:sz w:val="20"/>
        <w:szCs w:val="20"/>
      </w:rPr>
      <w:fldChar w:fldCharType="end"/>
    </w:r>
    <w:r>
      <w:rPr>
        <w:rFonts w:ascii="Arial" w:hAnsi="Arial" w:cs="Arial"/>
        <w:sz w:val="20"/>
        <w:szCs w:val="20"/>
      </w:rPr>
      <w:t xml:space="preserve">  </w:t>
    </w:r>
    <w:r>
      <w:rPr>
        <w:rFonts w:ascii="Arial" w:hAnsi="Arial" w:cs="Arial"/>
        <w:i/>
        <w:iCs/>
        <w:sz w:val="20"/>
        <w:szCs w:val="20"/>
      </w:rPr>
      <w:fldChar w:fldCharType="begin"/>
    </w:r>
    <w:r>
      <w:rPr>
        <w:rFonts w:ascii="Arial" w:hAnsi="Arial" w:cs="Arial"/>
        <w:i/>
        <w:iCs/>
        <w:sz w:val="20"/>
        <w:szCs w:val="20"/>
      </w:rPr>
      <w:instrText xml:space="preserve"> STYLEREF  CharNotesItals  \* CHARFORMAT </w:instrText>
    </w:r>
    <w:r>
      <w:rPr>
        <w:rFonts w:ascii="Arial" w:hAnsi="Arial" w:cs="Arial"/>
        <w:i/>
        <w:iCs/>
        <w:sz w:val="20"/>
        <w:szCs w:val="20"/>
      </w:rPr>
      <w:fldChar w:fldCharType="separate"/>
    </w:r>
    <w:r>
      <w:rPr>
        <w:rFonts w:ascii="Arial" w:hAnsi="Arial" w:cs="Arial"/>
        <w:i/>
        <w:iCs/>
        <w:noProof/>
        <w:sz w:val="20"/>
        <w:szCs w:val="20"/>
      </w:rPr>
      <w:t>Salaries Adjustment Act 1956</w:t>
    </w:r>
    <w:r>
      <w:rPr>
        <w:rFonts w:ascii="Arial" w:hAnsi="Arial" w:cs="Arial"/>
        <w:i/>
        <w:iCs/>
        <w:sz w:val="20"/>
        <w:szCs w:val="20"/>
      </w:rPr>
      <w:fldChar w:fldCharType="end"/>
    </w:r>
  </w:p>
  <w:p w:rsidR="00000000" w:rsidRDefault="00437E18">
    <w:pPr>
      <w:keepNext/>
      <w:rPr>
        <w:sz w:val="20"/>
        <w:szCs w:val="20"/>
      </w:rPr>
    </w:pPr>
  </w:p>
  <w:p w:rsidR="00000000" w:rsidRDefault="00437E18">
    <w:pPr>
      <w:keepNext/>
      <w:rPr>
        <w:sz w:val="24"/>
        <w:szCs w:val="24"/>
      </w:rPr>
    </w:pPr>
  </w:p>
  <w:p w:rsidR="00000000" w:rsidRDefault="00437E18">
    <w:pPr>
      <w:keepNext/>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STYLEREF  ENoteNo \* CHARFORMAT </w:instrText>
    </w:r>
    <w:r>
      <w:rPr>
        <w:rFonts w:ascii="Arial" w:hAnsi="Arial" w:cs="Arial"/>
        <w:b/>
        <w:bCs/>
        <w:sz w:val="24"/>
        <w:szCs w:val="24"/>
      </w:rPr>
      <w:fldChar w:fldCharType="separate"/>
    </w:r>
    <w:r>
      <w:rPr>
        <w:rFonts w:ascii="Arial" w:hAnsi="Arial" w:cs="Arial"/>
        <w:b/>
        <w:bCs/>
        <w:noProof/>
        <w:sz w:val="24"/>
        <w:szCs w:val="24"/>
      </w:rPr>
      <w:t>Note</w:t>
    </w:r>
    <w:r>
      <w:rPr>
        <w:rFonts w:ascii="Arial" w:hAnsi="Arial" w:cs="Arial"/>
        <w:b/>
        <w:bCs/>
        <w:noProof/>
        <w:sz w:val="24"/>
        <w:szCs w:val="24"/>
      </w:rPr>
      <w:t xml:space="preserve"> 1</w:t>
    </w:r>
    <w:r>
      <w:rPr>
        <w:rFonts w:ascii="Arial" w:hAnsi="Arial" w:cs="Arial"/>
        <w:b/>
        <w:bCs/>
        <w:sz w:val="24"/>
        <w:szCs w:val="24"/>
      </w:rPr>
      <w:fldChar w:fldCharType="end"/>
    </w:r>
  </w:p>
  <w:p w:rsidR="00000000" w:rsidRDefault="00437E18">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jc w:val="right"/>
      <w:rPr>
        <w:sz w:val="20"/>
        <w:szCs w:val="20"/>
      </w:rPr>
    </w:pPr>
  </w:p>
  <w:p w:rsidR="00000000" w:rsidRDefault="00437E18">
    <w:pPr>
      <w:keepNext/>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CharNotesReg  \* CHARFORMAT </w:instrText>
    </w:r>
    <w:r>
      <w:rPr>
        <w:rFonts w:ascii="Arial" w:hAnsi="Arial" w:cs="Arial"/>
        <w:sz w:val="20"/>
        <w:szCs w:val="20"/>
      </w:rPr>
      <w:fldChar w:fldCharType="separate"/>
    </w:r>
    <w:r>
      <w:rPr>
        <w:rFonts w:ascii="Arial" w:hAnsi="Arial" w:cs="Arial"/>
        <w:noProof/>
        <w:sz w:val="20"/>
        <w:szCs w:val="20"/>
      </w:rPr>
      <w:t>Notes to the</w:t>
    </w:r>
    <w:r>
      <w:rPr>
        <w:rFonts w:ascii="Arial" w:hAnsi="Arial" w:cs="Arial"/>
        <w:sz w:val="20"/>
        <w:szCs w:val="20"/>
      </w:rPr>
      <w:fldChar w:fldCharType="end"/>
    </w:r>
    <w:r>
      <w:rPr>
        <w:rFonts w:ascii="Arial" w:hAnsi="Arial" w:cs="Arial"/>
        <w:sz w:val="20"/>
        <w:szCs w:val="20"/>
      </w:rPr>
      <w:t xml:space="preserve">  </w:t>
    </w:r>
    <w:r>
      <w:rPr>
        <w:rFonts w:ascii="Arial" w:hAnsi="Arial" w:cs="Arial"/>
        <w:i/>
        <w:iCs/>
        <w:sz w:val="20"/>
        <w:szCs w:val="20"/>
      </w:rPr>
      <w:fldChar w:fldCharType="begin"/>
    </w:r>
    <w:r>
      <w:rPr>
        <w:rFonts w:ascii="Arial" w:hAnsi="Arial" w:cs="Arial"/>
        <w:i/>
        <w:iCs/>
        <w:sz w:val="20"/>
        <w:szCs w:val="20"/>
      </w:rPr>
      <w:instrText xml:space="preserve"> STYLEREF  CharNotesItals  \* CHARFORMAT </w:instrText>
    </w:r>
    <w:r>
      <w:rPr>
        <w:rFonts w:ascii="Arial" w:hAnsi="Arial" w:cs="Arial"/>
        <w:i/>
        <w:iCs/>
        <w:sz w:val="20"/>
        <w:szCs w:val="20"/>
      </w:rPr>
      <w:fldChar w:fldCharType="separate"/>
    </w:r>
    <w:r>
      <w:rPr>
        <w:rFonts w:ascii="Arial" w:hAnsi="Arial" w:cs="Arial"/>
        <w:i/>
        <w:iCs/>
        <w:noProof/>
        <w:sz w:val="20"/>
        <w:szCs w:val="20"/>
      </w:rPr>
      <w:t>Salaries Adjustment Act 1956</w:t>
    </w:r>
    <w:r>
      <w:rPr>
        <w:rFonts w:ascii="Arial" w:hAnsi="Arial" w:cs="Arial"/>
        <w:i/>
        <w:iCs/>
        <w:sz w:val="20"/>
        <w:szCs w:val="20"/>
      </w:rPr>
      <w:fldChar w:fldCharType="end"/>
    </w:r>
  </w:p>
  <w:p w:rsidR="00000000" w:rsidRDefault="00437E18">
    <w:pPr>
      <w:keepNext/>
      <w:jc w:val="right"/>
      <w:rPr>
        <w:sz w:val="20"/>
        <w:szCs w:val="20"/>
      </w:rPr>
    </w:pPr>
  </w:p>
  <w:p w:rsidR="00000000" w:rsidRDefault="00437E18">
    <w:pPr>
      <w:keepNext/>
      <w:jc w:val="right"/>
      <w:rPr>
        <w:sz w:val="24"/>
        <w:szCs w:val="24"/>
      </w:rPr>
    </w:pPr>
  </w:p>
  <w:p w:rsidR="00000000" w:rsidRDefault="00437E18">
    <w:pPr>
      <w:keepNext/>
      <w:jc w:val="right"/>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STYLEREF  ENoteNo \* CHARFORMAT </w:instrText>
    </w:r>
    <w:r>
      <w:rPr>
        <w:rFonts w:ascii="Arial" w:hAnsi="Arial" w:cs="Arial"/>
        <w:b/>
        <w:bCs/>
        <w:sz w:val="24"/>
        <w:szCs w:val="24"/>
      </w:rPr>
      <w:fldChar w:fldCharType="separate"/>
    </w:r>
    <w:r>
      <w:rPr>
        <w:rFonts w:ascii="Arial" w:hAnsi="Arial" w:cs="Arial"/>
        <w:b/>
        <w:bCs/>
        <w:noProof/>
        <w:sz w:val="24"/>
        <w:szCs w:val="24"/>
      </w:rPr>
      <w:t>Note 1</w:t>
    </w:r>
    <w:r>
      <w:rPr>
        <w:rFonts w:ascii="Arial" w:hAnsi="Arial" w:cs="Arial"/>
        <w:b/>
        <w:bCs/>
        <w:sz w:val="24"/>
        <w:szCs w:val="24"/>
      </w:rPr>
      <w:fldChar w:fldCharType="end"/>
    </w:r>
  </w:p>
  <w:p w:rsidR="00000000" w:rsidRDefault="00437E18">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jc w:val="right"/>
      <w:rPr>
        <w:sz w:val="20"/>
        <w:szCs w:val="20"/>
      </w:rPr>
    </w:pPr>
  </w:p>
  <w:p w:rsidR="00000000" w:rsidRDefault="00437E18">
    <w:pPr>
      <w:keepNext/>
      <w:jc w:val="right"/>
      <w:rPr>
        <w:sz w:val="20"/>
        <w:szCs w:val="20"/>
      </w:rPr>
    </w:pPr>
  </w:p>
  <w:p w:rsidR="00000000" w:rsidRDefault="00437E18">
    <w:pPr>
      <w:keepNext/>
      <w:jc w:val="right"/>
      <w:rPr>
        <w:sz w:val="20"/>
        <w:szCs w:val="20"/>
      </w:rPr>
    </w:pPr>
  </w:p>
  <w:p w:rsidR="00000000" w:rsidRDefault="00437E18">
    <w:pPr>
      <w:keepNext/>
      <w:jc w:val="right"/>
      <w:rPr>
        <w:sz w:val="24"/>
        <w:szCs w:val="24"/>
      </w:rPr>
    </w:pPr>
  </w:p>
  <w:p w:rsidR="00000000" w:rsidRDefault="00437E18">
    <w:pPr>
      <w:keepNext/>
      <w:jc w:val="right"/>
      <w:rPr>
        <w:sz w:val="24"/>
        <w:szCs w:val="24"/>
      </w:rPr>
    </w:pPr>
  </w:p>
  <w:p w:rsidR="00000000" w:rsidRDefault="00437E18">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Style w:val="headerpartodd0"/>
      <w:jc w:val="right"/>
    </w:pPr>
  </w:p>
  <w:p w:rsidR="00000000" w:rsidRDefault="00437E18">
    <w:pPr>
      <w:pStyle w:val="headerpartodd0"/>
      <w:jc w:val="right"/>
      <w:rPr>
        <w:i/>
        <w:iCs/>
      </w:rPr>
    </w:pPr>
  </w:p>
  <w:p w:rsidR="00000000" w:rsidRDefault="00437E18">
    <w:pPr>
      <w:pStyle w:val="headerpartodd0"/>
      <w:jc w:val="right"/>
    </w:pPr>
  </w:p>
  <w:p w:rsidR="00000000" w:rsidRDefault="00437E18">
    <w:pPr>
      <w:pStyle w:val="headerpartodd0"/>
      <w:jc w:val="right"/>
      <w:rPr>
        <w:sz w:val="24"/>
        <w:szCs w:val="24"/>
      </w:rPr>
    </w:pPr>
  </w:p>
  <w:p w:rsidR="00000000" w:rsidRDefault="00437E18">
    <w:pPr>
      <w:pStyle w:val="headerpartodd0"/>
      <w:pBdr>
        <w:bottom w:val="single" w:sz="6" w:space="1" w:color="auto"/>
      </w:pBdr>
      <w:jc w:val="right"/>
      <w:rPr>
        <w:i/>
        <w:iCs/>
        <w:sz w:val="24"/>
        <w:szCs w:val="24"/>
      </w:rPr>
    </w:pPr>
  </w:p>
  <w:p w:rsidR="00000000" w:rsidRDefault="00437E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pStyle w:val="headerpartodd0"/>
      <w:jc w:val="right"/>
      <w:rPr>
        <w:b/>
        <w:bCs/>
      </w:rPr>
    </w:pPr>
  </w:p>
  <w:p w:rsidR="00000000" w:rsidRDefault="00437E18">
    <w:pPr>
      <w:pStyle w:val="headerpartodd0"/>
      <w:jc w:val="right"/>
      <w:rPr>
        <w:b/>
        <w:bCs/>
        <w:i/>
        <w:iCs/>
      </w:rPr>
    </w:pPr>
  </w:p>
  <w:p w:rsidR="00000000" w:rsidRDefault="00437E18">
    <w:pPr>
      <w:pStyle w:val="headerpartodd0"/>
      <w:jc w:val="right"/>
    </w:pPr>
  </w:p>
  <w:p w:rsidR="00000000" w:rsidRDefault="00437E18">
    <w:pPr>
      <w:pStyle w:val="headerpartodd0"/>
      <w:jc w:val="right"/>
      <w:rPr>
        <w:b/>
        <w:bCs/>
        <w:sz w:val="24"/>
        <w:szCs w:val="24"/>
      </w:rPr>
    </w:pPr>
  </w:p>
  <w:p w:rsidR="00000000" w:rsidRDefault="00437E18">
    <w:pPr>
      <w:pStyle w:val="headerpartodd0"/>
      <w:pBdr>
        <w:bottom w:val="single" w:sz="6" w:space="1" w:color="auto"/>
      </w:pBdr>
      <w:jc w:val="right"/>
      <w:rPr>
        <w:b/>
        <w:bCs/>
        <w:i/>
        <w:iCs/>
        <w:sz w:val="24"/>
        <w:szCs w:val="24"/>
      </w:rPr>
    </w:pPr>
  </w:p>
  <w:p w:rsidR="00000000" w:rsidRDefault="00437E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w:instrText>
    </w:r>
    <w:r>
      <w:rPr>
        <w:sz w:val="20"/>
        <w:szCs w:val="20"/>
      </w:rPr>
      <w:instrText xml:space="preserve">CharChapText  \* CHARFORMAT </w:instrText>
    </w:r>
    <w:r>
      <w:rPr>
        <w:sz w:val="20"/>
        <w:szCs w:val="20"/>
      </w:rPr>
      <w:fldChar w:fldCharType="end"/>
    </w:r>
  </w:p>
  <w:p w:rsidR="00000000" w:rsidRDefault="00437E18">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end"/>
    </w:r>
  </w:p>
  <w:p w:rsidR="00000000" w:rsidRDefault="00437E18">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000000" w:rsidRDefault="00437E18">
    <w:pPr>
      <w:keepNext/>
      <w:rPr>
        <w:sz w:val="24"/>
        <w:szCs w:val="24"/>
      </w:rPr>
    </w:pPr>
  </w:p>
  <w:p w:rsidR="00000000" w:rsidRDefault="00437E18">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Pr>
        <w:noProof/>
        <w:sz w:val="24"/>
        <w:szCs w:val="24"/>
      </w:rPr>
      <w:t>3</w:t>
    </w:r>
    <w:r>
      <w:rPr>
        <w:sz w:val="24"/>
        <w:szCs w:val="24"/>
      </w:rPr>
      <w:fldChar w:fldCharType="end"/>
    </w:r>
  </w:p>
  <w:p w:rsidR="00000000" w:rsidRDefault="00437E18">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p>
  <w:p w:rsidR="00000000" w:rsidRDefault="00437E18">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w:instrText>
    </w:r>
    <w:r>
      <w:rPr>
        <w:sz w:val="20"/>
        <w:szCs w:val="20"/>
      </w:rPr>
      <w:instrText xml:space="preserve">TYLEREF  CharPartNo  \* CHARFORMAT </w:instrText>
    </w:r>
    <w:r>
      <w:rPr>
        <w:b/>
        <w:bCs/>
        <w:sz w:val="20"/>
        <w:szCs w:val="20"/>
      </w:rPr>
      <w:fldChar w:fldCharType="end"/>
    </w:r>
  </w:p>
  <w:p w:rsidR="00000000" w:rsidRDefault="00437E18">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000000" w:rsidRDefault="00437E18">
    <w:pPr>
      <w:keepNext/>
      <w:jc w:val="right"/>
      <w:rPr>
        <w:sz w:val="24"/>
        <w:szCs w:val="24"/>
      </w:rPr>
    </w:pPr>
  </w:p>
  <w:p w:rsidR="00000000" w:rsidRDefault="00437E18">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Pr>
        <w:noProof/>
        <w:sz w:val="24"/>
        <w:szCs w:val="24"/>
      </w:rPr>
      <w:t>4</w:t>
    </w:r>
    <w:r>
      <w:rPr>
        <w:sz w:val="24"/>
        <w:szCs w:val="24"/>
      </w:rPr>
      <w:fldChar w:fldCharType="end"/>
    </w:r>
  </w:p>
  <w:p w:rsidR="00000000" w:rsidRDefault="00437E18">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jc w:val="right"/>
      <w:rPr>
        <w:sz w:val="20"/>
        <w:szCs w:val="20"/>
      </w:rPr>
    </w:pPr>
  </w:p>
  <w:p w:rsidR="00000000" w:rsidRDefault="00437E18">
    <w:pPr>
      <w:keepNext/>
      <w:jc w:val="right"/>
      <w:rPr>
        <w:sz w:val="20"/>
        <w:szCs w:val="20"/>
      </w:rPr>
    </w:pPr>
  </w:p>
  <w:p w:rsidR="00000000" w:rsidRDefault="00437E18">
    <w:pPr>
      <w:keepNext/>
      <w:jc w:val="right"/>
      <w:rPr>
        <w:sz w:val="20"/>
        <w:szCs w:val="20"/>
      </w:rPr>
    </w:pPr>
  </w:p>
  <w:p w:rsidR="00000000" w:rsidRDefault="00437E18">
    <w:pPr>
      <w:keepNext/>
      <w:jc w:val="right"/>
      <w:rPr>
        <w:sz w:val="24"/>
        <w:szCs w:val="24"/>
      </w:rPr>
    </w:pPr>
  </w:p>
  <w:p w:rsidR="00000000" w:rsidRDefault="00437E18">
    <w:pPr>
      <w:keepNext/>
      <w:jc w:val="right"/>
      <w:rPr>
        <w:sz w:val="24"/>
        <w:szCs w:val="24"/>
      </w:rPr>
    </w:pPr>
  </w:p>
  <w:p w:rsidR="00000000" w:rsidRDefault="00437E18">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E18">
    <w:pPr>
      <w:keepNext/>
      <w:jc w:val="right"/>
      <w:rPr>
        <w:sz w:val="20"/>
        <w:szCs w:val="20"/>
      </w:rPr>
    </w:pPr>
  </w:p>
  <w:p w:rsidR="00000000" w:rsidRDefault="00437E18">
    <w:pPr>
      <w:keepNext/>
      <w:rPr>
        <w:rFonts w:ascii="Arial" w:hAnsi="Arial" w:cs="Arial"/>
        <w:sz w:val="20"/>
        <w:szCs w:val="20"/>
      </w:rPr>
    </w:pPr>
    <w:r w:rsidRPr="00437E18">
      <w:rPr>
        <w:b/>
        <w:sz w:val="20"/>
        <w:szCs w:val="20"/>
      </w:rPr>
      <w:fldChar w:fldCharType="begin"/>
    </w:r>
    <w:r w:rsidRPr="00437E18">
      <w:rPr>
        <w:b/>
        <w:sz w:val="20"/>
        <w:szCs w:val="20"/>
      </w:rPr>
      <w:instrText xml:space="preserve"> STYLEREF \* CHARFORMAT CharChapNo </w:instrText>
    </w:r>
    <w:r w:rsidRPr="00437E18">
      <w:rPr>
        <w:b/>
        <w:sz w:val="20"/>
        <w:szCs w:val="20"/>
      </w:rPr>
      <w:fldChar w:fldCharType="separate"/>
    </w:r>
    <w:r>
      <w:rPr>
        <w:b/>
        <w:noProof/>
        <w:sz w:val="20"/>
        <w:szCs w:val="20"/>
      </w:rPr>
      <w:t>The Schedule</w:t>
    </w:r>
    <w:r>
      <w:rPr>
        <w:b/>
        <w:noProof/>
        <w:sz w:val="20"/>
        <w:szCs w:val="20"/>
      </w:rPr>
      <w:cr/>
    </w:r>
    <w:r w:rsidRPr="00437E18">
      <w:rPr>
        <w:b/>
        <w:sz w:val="20"/>
        <w:szCs w:val="20"/>
      </w:rPr>
      <w:fldChar w:fldCharType="end"/>
    </w:r>
  </w:p>
  <w:p w:rsidR="00000000" w:rsidRDefault="00437E18">
    <w:pPr>
      <w:keepNext/>
      <w:rPr>
        <w:sz w:val="20"/>
        <w:szCs w:val="20"/>
      </w:rPr>
    </w:pPr>
  </w:p>
  <w:p w:rsidR="00000000" w:rsidRDefault="00437E18">
    <w:pPr>
      <w:keepNext/>
      <w:rPr>
        <w:sz w:val="24"/>
        <w:szCs w:val="24"/>
      </w:rPr>
    </w:pPr>
  </w:p>
  <w:p w:rsidR="00437E18" w:rsidRDefault="00437E18">
    <w:pPr>
      <w:keepNext/>
      <w:rPr>
        <w:sz w:val="24"/>
        <w:szCs w:val="24"/>
      </w:rPr>
    </w:pPr>
  </w:p>
  <w:p w:rsidR="00000000" w:rsidRDefault="00437E18">
    <w:pPr>
      <w:pStyle w:val="Header"/>
      <w:pBdr>
        <w:top w:val="single" w:sz="6"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BE0C7B" w:rsidRDefault="00437E18" w:rsidP="00BE0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lvlText w:val="%1."/>
      <w:lvlJc w:val="left"/>
      <w:pPr>
        <w:tabs>
          <w:tab w:val="num" w:pos="1492"/>
        </w:tabs>
        <w:ind w:left="1492" w:hanging="360"/>
      </w:pPr>
    </w:lvl>
  </w:abstractNum>
  <w:abstractNum w:abstractNumId="1">
    <w:nsid w:val="FFFFFF7D"/>
    <w:multiLevelType w:val="singleLevel"/>
    <w:tmpl w:val="149046FE"/>
    <w:lvl w:ilvl="0">
      <w:start w:val="1"/>
      <w:numFmt w:val="decimal"/>
      <w:lvlText w:val="%1."/>
      <w:lvlJc w:val="left"/>
      <w:pPr>
        <w:tabs>
          <w:tab w:val="num" w:pos="1209"/>
        </w:tabs>
        <w:ind w:left="1209" w:hanging="360"/>
      </w:pPr>
    </w:lvl>
  </w:abstractNum>
  <w:abstractNum w:abstractNumId="2">
    <w:nsid w:val="FFFFFF7E"/>
    <w:multiLevelType w:val="singleLevel"/>
    <w:tmpl w:val="C9A2E93A"/>
    <w:lvl w:ilvl="0">
      <w:start w:val="1"/>
      <w:numFmt w:val="decimal"/>
      <w:lvlText w:val="%1."/>
      <w:lvlJc w:val="left"/>
      <w:pPr>
        <w:tabs>
          <w:tab w:val="num" w:pos="926"/>
        </w:tabs>
        <w:ind w:left="926" w:hanging="360"/>
      </w:pPr>
    </w:lvl>
  </w:abstractNum>
  <w:abstractNum w:abstractNumId="3">
    <w:nsid w:val="FFFFFF7F"/>
    <w:multiLevelType w:val="singleLevel"/>
    <w:tmpl w:val="D61C7AA6"/>
    <w:lvl w:ilvl="0">
      <w:start w:val="1"/>
      <w:numFmt w:val="decimal"/>
      <w:lvlText w:val="%1."/>
      <w:lvlJc w:val="left"/>
      <w:pPr>
        <w:tabs>
          <w:tab w:val="num" w:pos="643"/>
        </w:tabs>
        <w:ind w:left="643" w:hanging="360"/>
      </w:pPr>
    </w:lvl>
  </w:abstractNum>
  <w:abstractNum w:abstractNumId="4">
    <w:nsid w:val="FFFFFF80"/>
    <w:multiLevelType w:val="singleLevel"/>
    <w:tmpl w:val="6FD6DC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lvlText w:val="%1."/>
      <w:lvlJc w:val="left"/>
      <w:pPr>
        <w:tabs>
          <w:tab w:val="num" w:pos="360"/>
        </w:tabs>
        <w:ind w:left="360" w:hanging="360"/>
      </w:pPr>
    </w:lvl>
  </w:abstractNum>
  <w:abstractNum w:abstractNumId="9">
    <w:nsid w:val="FFFFFF89"/>
    <w:multiLevelType w:val="singleLevel"/>
    <w:tmpl w:val="E0C0D626"/>
    <w:lvl w:ilvl="0">
      <w:start w:val="1"/>
      <w:numFmt w:val="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23"/>
    <w:rsid w:val="00437E18"/>
    <w:rsid w:val="004A0B23"/>
    <w:rsid w:val="00BE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headerpart">
    <w:name w:val="header.part"/>
    <w:basedOn w:val="Normal"/>
    <w:uiPriority w:val="99"/>
    <w:pPr>
      <w:keepNext/>
      <w:adjustRightInd w:val="0"/>
    </w:pPr>
    <w:rPr>
      <w:rFonts w:ascii="Times" w:hAnsi="Times" w:cs="Times"/>
      <w:b/>
      <w:bCs/>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customStyle="1" w:styleId="AssentDt">
    <w:name w:val="AssentDt"/>
    <w:basedOn w:val="Normal"/>
    <w:rsid w:val="00437E18"/>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headerpart">
    <w:name w:val="header.part"/>
    <w:basedOn w:val="Normal"/>
    <w:uiPriority w:val="99"/>
    <w:pPr>
      <w:keepNext/>
      <w:adjustRightInd w:val="0"/>
    </w:pPr>
    <w:rPr>
      <w:rFonts w:ascii="Times" w:hAnsi="Times" w:cs="Times"/>
      <w:b/>
      <w:bCs/>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customStyle="1" w:styleId="AssentDt">
    <w:name w:val="AssentDt"/>
    <w:basedOn w:val="Normal"/>
    <w:rsid w:val="00437E18"/>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8E52-7946-41FC-B514-902DBB61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990</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Legislative Drafting</dc:creator>
  <cp:lastModifiedBy>Coles, Deslyn</cp:lastModifiedBy>
  <cp:revision>4</cp:revision>
  <cp:lastPrinted>2004-05-27T04:57:00Z</cp:lastPrinted>
  <dcterms:created xsi:type="dcterms:W3CDTF">2015-08-17T02:00:00Z</dcterms:created>
  <dcterms:modified xsi:type="dcterms:W3CDTF">2015-08-17T02:46:00Z</dcterms:modified>
</cp:coreProperties>
</file>