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D31BC" w14:textId="77777777" w:rsidR="00B6386F" w:rsidRPr="00EB5514" w:rsidRDefault="00B20D32" w:rsidP="00B20D32">
      <w:pPr>
        <w:shd w:val="clear" w:color="auto" w:fill="FFFFFF"/>
        <w:spacing w:after="1200"/>
        <w:jc w:val="center"/>
        <w:rPr>
          <w:sz w:val="22"/>
          <w:szCs w:val="24"/>
        </w:rPr>
      </w:pPr>
      <w:r>
        <w:rPr>
          <w:noProof/>
          <w:sz w:val="32"/>
          <w:szCs w:val="32"/>
          <w:lang w:val="en-AU" w:eastAsia="en-AU"/>
        </w:rPr>
        <mc:AlternateContent>
          <mc:Choice Requires="wps">
            <w:drawing>
              <wp:anchor distT="0" distB="0" distL="114300" distR="114300" simplePos="0" relativeHeight="251659264" behindDoc="0" locked="0" layoutInCell="1" allowOverlap="1" wp14:anchorId="0BE91B5B" wp14:editId="08CB2EC1">
                <wp:simplePos x="0" y="0"/>
                <wp:positionH relativeFrom="column">
                  <wp:posOffset>2304415</wp:posOffset>
                </wp:positionH>
                <wp:positionV relativeFrom="paragraph">
                  <wp:posOffset>647700</wp:posOffset>
                </wp:positionV>
                <wp:extent cx="1038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407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51pt" to="26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X/tAEAALcDAAAOAAAAZHJzL2Uyb0RvYy54bWysU8GO0zAQvSPxD5bvNGkR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" strokecolor="black [3040]"/>
            </w:pict>
          </mc:Fallback>
        </mc:AlternateContent>
      </w:r>
      <w:r w:rsidR="00B6386F" w:rsidRPr="00B20D32">
        <w:rPr>
          <w:sz w:val="32"/>
          <w:szCs w:val="32"/>
          <w:lang w:val="en-US" w:eastAsia="en-US"/>
        </w:rPr>
        <w:t>THE COMMONWEALTH OF AUSTRALIA.</w:t>
      </w:r>
    </w:p>
    <w:p w14:paraId="1719CAAC" w14:textId="77777777" w:rsidR="00B6386F" w:rsidRPr="00EB5514" w:rsidRDefault="00B20D32" w:rsidP="00B20D32">
      <w:pPr>
        <w:shd w:val="clear" w:color="auto" w:fill="FFFFFF"/>
        <w:spacing w:after="1200"/>
        <w:jc w:val="center"/>
        <w:rPr>
          <w:sz w:val="22"/>
          <w:szCs w:val="24"/>
        </w:rPr>
      </w:pPr>
      <w:r>
        <w:rPr>
          <w:noProof/>
          <w:sz w:val="32"/>
          <w:szCs w:val="32"/>
          <w:lang w:val="en-AU" w:eastAsia="en-AU"/>
        </w:rPr>
        <mc:AlternateContent>
          <mc:Choice Requires="wps">
            <w:drawing>
              <wp:anchor distT="0" distB="0" distL="114300" distR="114300" simplePos="0" relativeHeight="251661312" behindDoc="0" locked="0" layoutInCell="1" allowOverlap="1" wp14:anchorId="75CD5A88" wp14:editId="62170AFD">
                <wp:simplePos x="0" y="0"/>
                <wp:positionH relativeFrom="margin">
                  <wp:posOffset>2352040</wp:posOffset>
                </wp:positionH>
                <wp:positionV relativeFrom="paragraph">
                  <wp:posOffset>1023620</wp:posOffset>
                </wp:positionV>
                <wp:extent cx="1038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DED30"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5.2pt,80.6pt" to="266.9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" strokecolor="black [3040]">
                <w10:wrap anchorx="margin"/>
              </v:line>
            </w:pict>
          </mc:Fallback>
        </mc:AlternateContent>
      </w:r>
      <w:r w:rsidR="00B6386F" w:rsidRPr="00B20D32">
        <w:rPr>
          <w:sz w:val="36"/>
          <w:szCs w:val="32"/>
          <w:lang w:val="en-US" w:eastAsia="en-US"/>
        </w:rPr>
        <w:t>SUPPLEMENTARY AP</w:t>
      </w:r>
      <w:bookmarkStart w:id="0" w:name="_GoBack"/>
      <w:bookmarkEnd w:id="0"/>
      <w:r w:rsidR="00B6386F" w:rsidRPr="00B20D32">
        <w:rPr>
          <w:sz w:val="36"/>
          <w:szCs w:val="32"/>
          <w:lang w:val="en-US" w:eastAsia="en-US"/>
        </w:rPr>
        <w:t>PROPRIATION (WORKS AND SERVICES) 1953-54.</w:t>
      </w:r>
    </w:p>
    <w:p w14:paraId="5380E600" w14:textId="77777777" w:rsidR="00B6386F" w:rsidRPr="007E5A2C" w:rsidRDefault="00B6386F" w:rsidP="00B20D32">
      <w:pPr>
        <w:shd w:val="clear" w:color="auto" w:fill="FFFFFF"/>
        <w:spacing w:after="600"/>
        <w:jc w:val="center"/>
        <w:rPr>
          <w:sz w:val="26"/>
          <w:szCs w:val="24"/>
        </w:rPr>
      </w:pPr>
      <w:r w:rsidRPr="007E5A2C">
        <w:rPr>
          <w:b/>
          <w:bCs/>
          <w:sz w:val="26"/>
          <w:szCs w:val="32"/>
          <w:lang w:val="en-US" w:eastAsia="en-US"/>
        </w:rPr>
        <w:t>No. 26 of 1955.</w:t>
      </w:r>
    </w:p>
    <w:p w14:paraId="13046CB6" w14:textId="77777777" w:rsidR="00B6386F" w:rsidRPr="003D09D1" w:rsidRDefault="00B6386F" w:rsidP="007E5A2C">
      <w:pPr>
        <w:shd w:val="clear" w:color="auto" w:fill="FFFFFF"/>
        <w:ind w:left="432" w:hanging="432"/>
        <w:jc w:val="both"/>
        <w:rPr>
          <w:sz w:val="26"/>
          <w:szCs w:val="32"/>
          <w:lang w:val="en-US" w:eastAsia="en-US"/>
        </w:rPr>
      </w:pPr>
      <w:r w:rsidRPr="003D09D1">
        <w:rPr>
          <w:sz w:val="26"/>
          <w:szCs w:val="32"/>
          <w:lang w:val="en-US" w:eastAsia="en-US"/>
        </w:rPr>
        <w:t>An Act to appropriate a further sum out of the Consolidated Revenue Fund for the service of the year ended the thirtieth day of June, One thousand nine hundred and fifty-four, for the purposes of Additions, New Works and Other Services involving Capital Expenditure.</w:t>
      </w:r>
    </w:p>
    <w:p w14:paraId="2BCB4C5F" w14:textId="3465AA38" w:rsidR="00B6386F" w:rsidRPr="007E5A2C" w:rsidRDefault="00B6386F" w:rsidP="00B20D32">
      <w:pPr>
        <w:shd w:val="clear" w:color="auto" w:fill="FFFFFF"/>
        <w:spacing w:before="120"/>
        <w:jc w:val="right"/>
        <w:rPr>
          <w:sz w:val="24"/>
          <w:szCs w:val="24"/>
        </w:rPr>
      </w:pPr>
      <w:r w:rsidRPr="007E5A2C">
        <w:rPr>
          <w:sz w:val="24"/>
          <w:szCs w:val="22"/>
          <w:lang w:val="en-US"/>
        </w:rPr>
        <w:t>[Assented to 15th June, 1955</w:t>
      </w:r>
      <w:r w:rsidR="00D8580F">
        <w:rPr>
          <w:sz w:val="24"/>
          <w:szCs w:val="22"/>
          <w:lang w:val="en-US"/>
        </w:rPr>
        <w:t>.]</w:t>
      </w:r>
    </w:p>
    <w:p w14:paraId="313DB294" w14:textId="1F44FB34" w:rsidR="00B6386F" w:rsidRPr="007E5A2C" w:rsidRDefault="00B6386F" w:rsidP="00B20D32">
      <w:pPr>
        <w:shd w:val="clear" w:color="auto" w:fill="FFFFFF"/>
        <w:spacing w:before="60" w:after="120"/>
        <w:jc w:val="right"/>
        <w:rPr>
          <w:sz w:val="24"/>
          <w:szCs w:val="24"/>
        </w:rPr>
      </w:pPr>
      <w:r w:rsidRPr="007E5A2C">
        <w:rPr>
          <w:sz w:val="24"/>
          <w:szCs w:val="22"/>
          <w:lang w:val="en-US"/>
        </w:rPr>
        <w:t>[Date of commencement, 13th July, 1955.</w:t>
      </w:r>
      <w:r w:rsidR="00D8580F">
        <w:rPr>
          <w:sz w:val="24"/>
          <w:szCs w:val="22"/>
          <w:lang w:val="en-US"/>
        </w:rPr>
        <w:t>]</w:t>
      </w:r>
    </w:p>
    <w:p w14:paraId="26F897FB" w14:textId="77777777" w:rsidR="00B6386F" w:rsidRPr="00EB5514" w:rsidRDefault="00B6386F" w:rsidP="00B20D32">
      <w:pPr>
        <w:shd w:val="clear" w:color="auto" w:fill="FFFFFF"/>
        <w:jc w:val="both"/>
        <w:rPr>
          <w:sz w:val="22"/>
          <w:szCs w:val="24"/>
        </w:rPr>
      </w:pPr>
      <w:r w:rsidRPr="00B20D32">
        <w:rPr>
          <w:sz w:val="22"/>
          <w:szCs w:val="22"/>
          <w:lang w:val="en-US"/>
        </w:rPr>
        <w:t>B</w:t>
      </w:r>
      <w:r w:rsidRPr="00EB5514">
        <w:rPr>
          <w:sz w:val="22"/>
          <w:szCs w:val="22"/>
          <w:lang w:val="en-US"/>
        </w:rPr>
        <w:t>E it enacted by the Queen</w:t>
      </w:r>
      <w:r w:rsidR="005F1317" w:rsidRPr="00EB5514">
        <w:rPr>
          <w:sz w:val="22"/>
          <w:szCs w:val="22"/>
          <w:lang w:val="en-US"/>
        </w:rPr>
        <w:t>’</w:t>
      </w:r>
      <w:r w:rsidRPr="00EB5514">
        <w:rPr>
          <w:sz w:val="22"/>
          <w:szCs w:val="22"/>
          <w:lang w:val="en-US"/>
        </w:rPr>
        <w:t xml:space="preserve">s Most Excellent Majesty, the Senate, and the House of Representatives of the Commonwealth of Australia, for the purpose of appropriating the grant originated in the House of </w:t>
      </w:r>
      <w:r w:rsidR="000929DD" w:rsidRPr="00EB5514">
        <w:rPr>
          <w:sz w:val="22"/>
          <w:szCs w:val="22"/>
          <w:lang w:val="en-US"/>
        </w:rPr>
        <w:t>R</w:t>
      </w:r>
      <w:r w:rsidRPr="00EB5514">
        <w:rPr>
          <w:sz w:val="22"/>
          <w:szCs w:val="22"/>
          <w:lang w:val="en-US"/>
        </w:rPr>
        <w:t>epresentatives, as follows</w:t>
      </w:r>
      <w:r w:rsidRPr="00EB5514">
        <w:rPr>
          <w:rFonts w:eastAsia="Times New Roman"/>
          <w:sz w:val="22"/>
          <w:szCs w:val="22"/>
          <w:lang w:val="en-US"/>
        </w:rPr>
        <w:t>—</w:t>
      </w:r>
    </w:p>
    <w:p w14:paraId="29EB4536" w14:textId="77777777" w:rsidR="00B6386F" w:rsidRPr="00B20D32" w:rsidRDefault="00B6386F" w:rsidP="00B20D32">
      <w:pPr>
        <w:shd w:val="clear" w:color="auto" w:fill="FFFFFF"/>
        <w:spacing w:before="120" w:after="60"/>
        <w:jc w:val="both"/>
        <w:rPr>
          <w:b/>
          <w:bCs/>
          <w:szCs w:val="32"/>
        </w:rPr>
      </w:pPr>
      <w:r w:rsidRPr="00B20D32">
        <w:rPr>
          <w:b/>
          <w:bCs/>
          <w:szCs w:val="32"/>
          <w:lang w:val="en-US"/>
        </w:rPr>
        <w:t>Short title.</w:t>
      </w:r>
    </w:p>
    <w:p w14:paraId="41CAF7F7" w14:textId="77777777" w:rsidR="00B6386F" w:rsidRPr="00EB5514" w:rsidRDefault="00B6386F" w:rsidP="00B20D32">
      <w:pPr>
        <w:shd w:val="clear" w:color="auto" w:fill="FFFFFF"/>
        <w:spacing w:before="120"/>
        <w:ind w:firstLine="288"/>
        <w:jc w:val="both"/>
        <w:rPr>
          <w:sz w:val="22"/>
          <w:szCs w:val="24"/>
        </w:rPr>
      </w:pPr>
      <w:r w:rsidRPr="00EB5514">
        <w:rPr>
          <w:b/>
          <w:bCs/>
          <w:sz w:val="22"/>
          <w:szCs w:val="22"/>
          <w:lang w:val="en-US"/>
        </w:rPr>
        <w:t>1.</w:t>
      </w:r>
      <w:r w:rsidRPr="00EB5514">
        <w:rPr>
          <w:sz w:val="22"/>
          <w:szCs w:val="22"/>
          <w:lang w:val="en-US"/>
        </w:rPr>
        <w:t xml:space="preserve"> This Act may be cited as the </w:t>
      </w:r>
      <w:r w:rsidRPr="00EB5514">
        <w:rPr>
          <w:i/>
          <w:iCs/>
          <w:sz w:val="22"/>
          <w:szCs w:val="22"/>
          <w:lang w:val="en-US"/>
        </w:rPr>
        <w:t xml:space="preserve">Supplementary Appropriation </w:t>
      </w:r>
      <w:r w:rsidRPr="00EB5514">
        <w:rPr>
          <w:sz w:val="22"/>
          <w:szCs w:val="22"/>
          <w:lang w:val="en-US"/>
        </w:rPr>
        <w:t>(</w:t>
      </w:r>
      <w:r w:rsidRPr="00EB5514">
        <w:rPr>
          <w:i/>
          <w:iCs/>
          <w:sz w:val="22"/>
          <w:szCs w:val="22"/>
          <w:lang w:val="en-US"/>
        </w:rPr>
        <w:t>Works and Services</w:t>
      </w:r>
      <w:r w:rsidRPr="00EB5514">
        <w:rPr>
          <w:sz w:val="22"/>
          <w:szCs w:val="22"/>
          <w:lang w:val="en-US"/>
        </w:rPr>
        <w:t>)</w:t>
      </w:r>
      <w:r w:rsidRPr="00EB5514">
        <w:rPr>
          <w:i/>
          <w:iCs/>
          <w:sz w:val="22"/>
          <w:szCs w:val="22"/>
          <w:lang w:val="en-US"/>
        </w:rPr>
        <w:t xml:space="preserve"> Act </w:t>
      </w:r>
      <w:r w:rsidRPr="00EB5514">
        <w:rPr>
          <w:sz w:val="22"/>
          <w:szCs w:val="22"/>
          <w:lang w:val="en-US"/>
        </w:rPr>
        <w:t>1953-54.</w:t>
      </w:r>
    </w:p>
    <w:p w14:paraId="2297A649" w14:textId="77777777" w:rsidR="00B6386F" w:rsidRPr="00B20D32" w:rsidRDefault="00B6386F" w:rsidP="00B20D32">
      <w:pPr>
        <w:shd w:val="clear" w:color="auto" w:fill="FFFFFF"/>
        <w:spacing w:before="120" w:after="60"/>
        <w:jc w:val="both"/>
        <w:rPr>
          <w:b/>
          <w:bCs/>
          <w:szCs w:val="32"/>
        </w:rPr>
      </w:pPr>
      <w:r w:rsidRPr="00B20D32">
        <w:rPr>
          <w:b/>
          <w:bCs/>
          <w:szCs w:val="32"/>
          <w:lang w:val="en-US"/>
        </w:rPr>
        <w:t>Appropriation of £721,914.</w:t>
      </w:r>
    </w:p>
    <w:p w14:paraId="2ED2F30C" w14:textId="3B400641" w:rsidR="00B6386F" w:rsidRDefault="00B6386F" w:rsidP="00B20D32">
      <w:pPr>
        <w:shd w:val="clear" w:color="auto" w:fill="FFFFFF"/>
        <w:spacing w:before="120"/>
        <w:ind w:firstLine="288"/>
        <w:jc w:val="both"/>
        <w:rPr>
          <w:sz w:val="22"/>
          <w:szCs w:val="22"/>
          <w:lang w:val="en-US"/>
        </w:rPr>
      </w:pPr>
      <w:r w:rsidRPr="00EB5514">
        <w:rPr>
          <w:b/>
          <w:bCs/>
          <w:sz w:val="22"/>
          <w:szCs w:val="22"/>
          <w:lang w:val="en-US"/>
        </w:rPr>
        <w:t>2.</w:t>
      </w:r>
      <w:r w:rsidRPr="00EB5514">
        <w:rPr>
          <w:sz w:val="22"/>
          <w:szCs w:val="22"/>
          <w:lang w:val="en-US"/>
        </w:rPr>
        <w:t xml:space="preserve"> The sum of Seven hundred and twenty-one thousand nine hundred and fourteen pounds which has been issued from the Consolidated Revenue Fund for the service of the year ended the thirtieth day of June, One thousand nine hundred and fifty-four, shall be deemed to have been appropriated as from the first day of July, One thousand nine hundred and fifty-three, for the purposes and services expressed in the Schedule to this Act.</w:t>
      </w:r>
    </w:p>
    <w:p w14:paraId="223CB246" w14:textId="5DEB82F5" w:rsidR="00D8580F" w:rsidRPr="00EB5514" w:rsidRDefault="00D8580F" w:rsidP="00DA7ACB">
      <w:pPr>
        <w:shd w:val="clear" w:color="auto" w:fill="FFFFFF"/>
        <w:spacing w:before="120"/>
        <w:ind w:firstLine="288"/>
        <w:jc w:val="right"/>
        <w:rPr>
          <w:sz w:val="22"/>
          <w:szCs w:val="24"/>
        </w:rPr>
      </w:pPr>
      <w:r>
        <w:rPr>
          <w:sz w:val="22"/>
          <w:szCs w:val="22"/>
          <w:lang w:val="en-US"/>
        </w:rPr>
        <w:t>THE</w:t>
      </w:r>
    </w:p>
    <w:p w14:paraId="6DC2D37F" w14:textId="77777777" w:rsidR="00B6386F" w:rsidRPr="00B20D32" w:rsidRDefault="00B6386F" w:rsidP="00B20D32">
      <w:pPr>
        <w:shd w:val="clear" w:color="auto" w:fill="FFFFFF"/>
        <w:spacing w:before="120"/>
        <w:ind w:firstLine="288"/>
        <w:jc w:val="both"/>
        <w:rPr>
          <w:szCs w:val="24"/>
        </w:rPr>
      </w:pPr>
      <w:r w:rsidRPr="00B20D32">
        <w:rPr>
          <w:szCs w:val="18"/>
          <w:lang w:val="en-US"/>
        </w:rPr>
        <w:t>F.3082/55.</w:t>
      </w:r>
      <w:r w:rsidRPr="00B20D32">
        <w:rPr>
          <w:rFonts w:eastAsia="Times New Roman"/>
          <w:szCs w:val="18"/>
          <w:lang w:val="en-US"/>
        </w:rPr>
        <w:t>—</w:t>
      </w:r>
      <w:r w:rsidRPr="00B20D32">
        <w:rPr>
          <w:rFonts w:eastAsia="Times New Roman"/>
          <w:smallCaps/>
          <w:szCs w:val="18"/>
          <w:lang w:val="en-US"/>
        </w:rPr>
        <w:t>Price 3d.</w:t>
      </w:r>
    </w:p>
    <w:p w14:paraId="66389B8E" w14:textId="77777777" w:rsidR="00B6386F" w:rsidRPr="00EB5514" w:rsidRDefault="00B6386F" w:rsidP="00EB5514">
      <w:pPr>
        <w:shd w:val="clear" w:color="auto" w:fill="FFFFFF"/>
        <w:rPr>
          <w:sz w:val="22"/>
          <w:szCs w:val="24"/>
        </w:rPr>
        <w:sectPr w:rsidR="00B6386F" w:rsidRPr="00EB5514" w:rsidSect="00EB5514">
          <w:headerReference w:type="even" r:id="rId8"/>
          <w:headerReference w:type="default" r:id="rId9"/>
          <w:footerReference w:type="even" r:id="rId10"/>
          <w:footerReference w:type="default" r:id="rId11"/>
          <w:headerReference w:type="first" r:id="rId12"/>
          <w:footerReference w:type="first" r:id="rId13"/>
          <w:type w:val="nextColumn"/>
          <w:pgSz w:w="11909" w:h="16834"/>
          <w:pgMar w:top="1440" w:right="1440" w:bottom="1440" w:left="1440" w:header="720" w:footer="720" w:gutter="0"/>
          <w:cols w:space="720"/>
          <w:noEndnote/>
          <w:docGrid w:linePitch="272"/>
        </w:sectPr>
      </w:pPr>
    </w:p>
    <w:p w14:paraId="24B4907F" w14:textId="77777777" w:rsidR="00B6386F" w:rsidRPr="00EB5514" w:rsidRDefault="00B6386F" w:rsidP="00B20D32">
      <w:pPr>
        <w:shd w:val="clear" w:color="auto" w:fill="FFFFFF"/>
        <w:tabs>
          <w:tab w:val="left" w:pos="4500"/>
        </w:tabs>
        <w:jc w:val="right"/>
        <w:rPr>
          <w:sz w:val="22"/>
          <w:szCs w:val="24"/>
        </w:rPr>
      </w:pPr>
      <w:r w:rsidRPr="00B20D32">
        <w:rPr>
          <w:b/>
          <w:bCs/>
          <w:sz w:val="24"/>
          <w:szCs w:val="26"/>
          <w:lang w:val="en-US"/>
        </w:rPr>
        <w:lastRenderedPageBreak/>
        <w:t>THE SCHEDULE.</w:t>
      </w:r>
      <w:r w:rsidR="00B20D32">
        <w:rPr>
          <w:b/>
          <w:bCs/>
          <w:sz w:val="24"/>
          <w:szCs w:val="26"/>
          <w:lang w:val="en-US"/>
        </w:rPr>
        <w:tab/>
      </w:r>
      <w:r w:rsidRPr="00B20D32">
        <w:rPr>
          <w:szCs w:val="26"/>
          <w:lang w:val="en-US"/>
        </w:rPr>
        <w:t>Section 2.</w:t>
      </w:r>
    </w:p>
    <w:p w14:paraId="3E181FEB" w14:textId="77777777" w:rsidR="00B6386F" w:rsidRPr="00EB5514" w:rsidRDefault="00B20D32" w:rsidP="00B20D32">
      <w:pPr>
        <w:shd w:val="clear" w:color="auto" w:fill="FFFFFF"/>
        <w:spacing w:before="240" w:after="120"/>
        <w:jc w:val="center"/>
        <w:rPr>
          <w:sz w:val="22"/>
          <w:szCs w:val="24"/>
        </w:rPr>
      </w:pPr>
      <w:r>
        <w:rPr>
          <w:b/>
          <w:bCs/>
          <w:noProof/>
          <w:sz w:val="22"/>
          <w:szCs w:val="22"/>
          <w:lang w:val="en-AU" w:eastAsia="en-AU"/>
        </w:rPr>
        <mc:AlternateContent>
          <mc:Choice Requires="wps">
            <w:drawing>
              <wp:anchor distT="0" distB="0" distL="114300" distR="114300" simplePos="0" relativeHeight="251662336" behindDoc="0" locked="0" layoutInCell="1" allowOverlap="1" wp14:anchorId="290D8838" wp14:editId="072F8CF0">
                <wp:simplePos x="0" y="0"/>
                <wp:positionH relativeFrom="column">
                  <wp:posOffset>2657475</wp:posOffset>
                </wp:positionH>
                <wp:positionV relativeFrom="paragraph">
                  <wp:posOffset>72390</wp:posOffset>
                </wp:positionV>
                <wp:extent cx="371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CAB7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9.25pt,5.7pt" to="23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jO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" strokecolor="black [3040]"/>
            </w:pict>
          </mc:Fallback>
        </mc:AlternateContent>
      </w:r>
      <w:r w:rsidR="00B6386F" w:rsidRPr="00EB5514">
        <w:rPr>
          <w:b/>
          <w:bCs/>
          <w:sz w:val="22"/>
          <w:szCs w:val="22"/>
          <w:lang w:val="en-US"/>
        </w:rPr>
        <w:t>ABSTRACT</w:t>
      </w:r>
      <w:r w:rsidR="00B6386F" w:rsidRPr="00EB5514">
        <w:rPr>
          <w:sz w:val="22"/>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7874"/>
        <w:gridCol w:w="1235"/>
      </w:tblGrid>
      <w:tr w:rsidR="00B6386F" w:rsidRPr="00EB5514" w14:paraId="41E8049E" w14:textId="77777777" w:rsidTr="007E5A2C">
        <w:trPr>
          <w:trHeight w:val="20"/>
          <w:jc w:val="center"/>
        </w:trPr>
        <w:tc>
          <w:tcPr>
            <w:tcW w:w="6211" w:type="dxa"/>
            <w:tcBorders>
              <w:top w:val="single" w:sz="6" w:space="0" w:color="auto"/>
              <w:left w:val="nil"/>
              <w:bottom w:val="nil"/>
              <w:right w:val="single" w:sz="6" w:space="0" w:color="auto"/>
            </w:tcBorders>
            <w:shd w:val="clear" w:color="auto" w:fill="FFFFFF"/>
          </w:tcPr>
          <w:p w14:paraId="3E8D54A9" w14:textId="77777777" w:rsidR="00B6386F" w:rsidRPr="00EB5514" w:rsidRDefault="00B6386F" w:rsidP="007E5A2C">
            <w:pPr>
              <w:shd w:val="clear" w:color="auto" w:fill="FFFFFF"/>
              <w:tabs>
                <w:tab w:val="left" w:leader="dot" w:pos="7632"/>
              </w:tabs>
              <w:spacing w:before="120"/>
              <w:ind w:left="1728" w:hanging="1728"/>
              <w:jc w:val="both"/>
              <w:rPr>
                <w:sz w:val="22"/>
                <w:szCs w:val="24"/>
              </w:rPr>
            </w:pPr>
            <w:r w:rsidRPr="00EB5514">
              <w:rPr>
                <w:b/>
                <w:bCs/>
                <w:sz w:val="22"/>
                <w:lang w:val="en-US"/>
              </w:rPr>
              <w:t>PART</w:t>
            </w:r>
            <w:r w:rsidR="00C24C4D" w:rsidRPr="00EB5514">
              <w:rPr>
                <w:b/>
                <w:bCs/>
                <w:sz w:val="22"/>
                <w:lang w:val="en-US"/>
              </w:rPr>
              <w:t xml:space="preserve"> </w:t>
            </w:r>
            <w:r w:rsidRPr="00EB5514">
              <w:rPr>
                <w:b/>
                <w:bCs/>
                <w:sz w:val="22"/>
                <w:lang w:val="en-US"/>
              </w:rPr>
              <w:t>1.</w:t>
            </w:r>
            <w:r w:rsidRPr="00EB5514">
              <w:rPr>
                <w:rFonts w:eastAsia="Times New Roman"/>
                <w:b/>
                <w:bCs/>
                <w:sz w:val="22"/>
                <w:lang w:val="en-US"/>
              </w:rPr>
              <w:t>—DEPARTMENTS AND SERVICES-OTHER THAN BUSINESS UNDERTAKINGS</w:t>
            </w:r>
            <w:r w:rsidR="00C24C4D" w:rsidRPr="00EB5514">
              <w:rPr>
                <w:rFonts w:eastAsia="Times New Roman"/>
                <w:b/>
                <w:bCs/>
                <w:sz w:val="22"/>
                <w:lang w:val="en-US"/>
              </w:rPr>
              <w:t xml:space="preserve"> </w:t>
            </w:r>
            <w:r w:rsidRPr="00EB5514">
              <w:rPr>
                <w:rFonts w:eastAsia="Times New Roman"/>
                <w:b/>
                <w:bCs/>
                <w:sz w:val="22"/>
                <w:lang w:val="en-US"/>
              </w:rPr>
              <w:t>AND</w:t>
            </w:r>
            <w:r w:rsidR="00C24C4D" w:rsidRPr="00EB5514">
              <w:rPr>
                <w:rFonts w:eastAsia="Times New Roman"/>
                <w:b/>
                <w:bCs/>
                <w:sz w:val="22"/>
                <w:lang w:val="en-US"/>
              </w:rPr>
              <w:t xml:space="preserve"> </w:t>
            </w:r>
            <w:r w:rsidRPr="00EB5514">
              <w:rPr>
                <w:rFonts w:eastAsia="Times New Roman"/>
                <w:b/>
                <w:bCs/>
                <w:sz w:val="22"/>
                <w:lang w:val="en-US"/>
              </w:rPr>
              <w:t>TERRITORIES</w:t>
            </w:r>
            <w:r w:rsidR="00C24C4D" w:rsidRPr="00EB5514">
              <w:rPr>
                <w:rFonts w:eastAsia="Times New Roman"/>
                <w:b/>
                <w:bCs/>
                <w:sz w:val="22"/>
                <w:lang w:val="en-US"/>
              </w:rPr>
              <w:t xml:space="preserve"> </w:t>
            </w:r>
            <w:r w:rsidRPr="00EB5514">
              <w:rPr>
                <w:rFonts w:eastAsia="Times New Roman"/>
                <w:b/>
                <w:bCs/>
                <w:sz w:val="22"/>
                <w:lang w:val="en-US"/>
              </w:rPr>
              <w:t>OF</w:t>
            </w:r>
            <w:r w:rsidR="00C24C4D" w:rsidRPr="00EB5514">
              <w:rPr>
                <w:rFonts w:eastAsia="Times New Roman"/>
                <w:b/>
                <w:bCs/>
                <w:sz w:val="22"/>
                <w:lang w:val="en-US"/>
              </w:rPr>
              <w:t xml:space="preserve"> </w:t>
            </w:r>
            <w:r w:rsidRPr="00EB5514">
              <w:rPr>
                <w:rFonts w:eastAsia="Times New Roman"/>
                <w:b/>
                <w:bCs/>
                <w:sz w:val="22"/>
                <w:lang w:val="en-US"/>
              </w:rPr>
              <w:t>THE COMMONWEALTH</w:t>
            </w:r>
            <w:r w:rsidR="007E5A2C">
              <w:rPr>
                <w:rFonts w:eastAsia="Times New Roman"/>
                <w:b/>
                <w:bCs/>
                <w:sz w:val="22"/>
                <w:lang w:val="en-US"/>
              </w:rPr>
              <w:tab/>
            </w:r>
          </w:p>
        </w:tc>
        <w:tc>
          <w:tcPr>
            <w:tcW w:w="974" w:type="dxa"/>
            <w:tcBorders>
              <w:top w:val="single" w:sz="6" w:space="0" w:color="auto"/>
              <w:left w:val="single" w:sz="6" w:space="0" w:color="auto"/>
              <w:bottom w:val="nil"/>
              <w:right w:val="nil"/>
            </w:tcBorders>
            <w:shd w:val="clear" w:color="auto" w:fill="FFFFFF"/>
            <w:vAlign w:val="bottom"/>
          </w:tcPr>
          <w:p w14:paraId="4EF5AC83" w14:textId="77777777" w:rsidR="00B6386F" w:rsidRPr="00EB5514" w:rsidRDefault="00B6386F" w:rsidP="00B20D32">
            <w:pPr>
              <w:shd w:val="clear" w:color="auto" w:fill="FFFFFF"/>
              <w:jc w:val="center"/>
              <w:rPr>
                <w:sz w:val="22"/>
                <w:szCs w:val="24"/>
              </w:rPr>
            </w:pPr>
            <w:r w:rsidRPr="00EB5514">
              <w:rPr>
                <w:rFonts w:eastAsia="Times New Roman"/>
                <w:b/>
                <w:bCs/>
                <w:sz w:val="22"/>
                <w:szCs w:val="22"/>
                <w:lang w:val="en-US"/>
              </w:rPr>
              <w:t>£</w:t>
            </w:r>
          </w:p>
        </w:tc>
      </w:tr>
      <w:tr w:rsidR="00B6386F" w:rsidRPr="00EB5514" w14:paraId="35242483" w14:textId="77777777" w:rsidTr="007E5A2C">
        <w:trPr>
          <w:trHeight w:val="20"/>
          <w:jc w:val="center"/>
        </w:trPr>
        <w:tc>
          <w:tcPr>
            <w:tcW w:w="6211" w:type="dxa"/>
            <w:tcBorders>
              <w:top w:val="nil"/>
              <w:left w:val="nil"/>
              <w:bottom w:val="nil"/>
              <w:right w:val="single" w:sz="6" w:space="0" w:color="auto"/>
            </w:tcBorders>
            <w:shd w:val="clear" w:color="auto" w:fill="FFFFFF"/>
          </w:tcPr>
          <w:p w14:paraId="7D05F1DE" w14:textId="77777777" w:rsidR="00B6386F" w:rsidRPr="00EB5514" w:rsidRDefault="00B6386F" w:rsidP="007E5A2C">
            <w:pPr>
              <w:tabs>
                <w:tab w:val="left" w:leader="dot" w:pos="7632"/>
              </w:tabs>
              <w:jc w:val="both"/>
              <w:rPr>
                <w:sz w:val="22"/>
                <w:szCs w:val="24"/>
              </w:rPr>
            </w:pPr>
          </w:p>
        </w:tc>
        <w:tc>
          <w:tcPr>
            <w:tcW w:w="974" w:type="dxa"/>
            <w:tcBorders>
              <w:top w:val="nil"/>
              <w:left w:val="single" w:sz="6" w:space="0" w:color="auto"/>
              <w:bottom w:val="nil"/>
              <w:right w:val="nil"/>
            </w:tcBorders>
            <w:shd w:val="clear" w:color="auto" w:fill="FFFFFF"/>
            <w:vAlign w:val="bottom"/>
          </w:tcPr>
          <w:p w14:paraId="681CD4FF" w14:textId="77777777" w:rsidR="00B6386F" w:rsidRPr="00EB5514" w:rsidRDefault="00B6386F" w:rsidP="00B20D32">
            <w:pPr>
              <w:shd w:val="clear" w:color="auto" w:fill="FFFFFF"/>
              <w:ind w:right="144"/>
              <w:jc w:val="right"/>
              <w:rPr>
                <w:sz w:val="22"/>
                <w:szCs w:val="24"/>
              </w:rPr>
            </w:pPr>
            <w:r w:rsidRPr="00EB5514">
              <w:rPr>
                <w:b/>
                <w:bCs/>
                <w:sz w:val="22"/>
                <w:lang w:val="en-US"/>
              </w:rPr>
              <w:t>299,094</w:t>
            </w:r>
          </w:p>
        </w:tc>
      </w:tr>
      <w:tr w:rsidR="00B6386F" w:rsidRPr="00EB5514" w14:paraId="6A39FD5F" w14:textId="77777777" w:rsidTr="007E5A2C">
        <w:trPr>
          <w:trHeight w:val="20"/>
          <w:jc w:val="center"/>
        </w:trPr>
        <w:tc>
          <w:tcPr>
            <w:tcW w:w="6211" w:type="dxa"/>
            <w:tcBorders>
              <w:top w:val="nil"/>
              <w:left w:val="nil"/>
              <w:bottom w:val="nil"/>
              <w:right w:val="single" w:sz="6" w:space="0" w:color="auto"/>
            </w:tcBorders>
            <w:shd w:val="clear" w:color="auto" w:fill="FFFFFF"/>
          </w:tcPr>
          <w:p w14:paraId="46998251" w14:textId="77777777" w:rsidR="00B6386F" w:rsidRPr="00EB5514" w:rsidRDefault="00B6386F" w:rsidP="007E5A2C">
            <w:pPr>
              <w:shd w:val="clear" w:color="auto" w:fill="FFFFFF"/>
              <w:tabs>
                <w:tab w:val="left" w:leader="dot" w:pos="7632"/>
              </w:tabs>
              <w:spacing w:after="120"/>
              <w:ind w:left="720"/>
              <w:jc w:val="both"/>
              <w:rPr>
                <w:sz w:val="22"/>
                <w:szCs w:val="24"/>
              </w:rPr>
            </w:pPr>
            <w:r w:rsidRPr="00EB5514">
              <w:rPr>
                <w:b/>
                <w:bCs/>
                <w:sz w:val="22"/>
                <w:lang w:val="en-US"/>
              </w:rPr>
              <w:t>2.</w:t>
            </w:r>
            <w:r w:rsidRPr="00EB5514">
              <w:rPr>
                <w:rFonts w:eastAsia="Times New Roman"/>
                <w:b/>
                <w:bCs/>
                <w:sz w:val="22"/>
                <w:lang w:val="en-US"/>
              </w:rPr>
              <w:t>—BUSINESS UNDERTAKINGS</w:t>
            </w:r>
            <w:r w:rsidR="007E5A2C">
              <w:rPr>
                <w:rFonts w:eastAsia="Times New Roman"/>
                <w:b/>
                <w:bCs/>
                <w:sz w:val="22"/>
                <w:lang w:val="en-US"/>
              </w:rPr>
              <w:tab/>
            </w:r>
          </w:p>
        </w:tc>
        <w:tc>
          <w:tcPr>
            <w:tcW w:w="974" w:type="dxa"/>
            <w:tcBorders>
              <w:top w:val="nil"/>
              <w:left w:val="single" w:sz="6" w:space="0" w:color="auto"/>
              <w:bottom w:val="single" w:sz="6" w:space="0" w:color="auto"/>
              <w:right w:val="nil"/>
            </w:tcBorders>
            <w:shd w:val="clear" w:color="auto" w:fill="FFFFFF"/>
            <w:vAlign w:val="bottom"/>
          </w:tcPr>
          <w:p w14:paraId="0A293745" w14:textId="77777777" w:rsidR="00B6386F" w:rsidRPr="00EB5514" w:rsidRDefault="00B6386F" w:rsidP="00B20D32">
            <w:pPr>
              <w:shd w:val="clear" w:color="auto" w:fill="FFFFFF"/>
              <w:ind w:right="144"/>
              <w:jc w:val="right"/>
              <w:rPr>
                <w:sz w:val="22"/>
                <w:szCs w:val="24"/>
              </w:rPr>
            </w:pPr>
            <w:r w:rsidRPr="00EB5514">
              <w:rPr>
                <w:b/>
                <w:bCs/>
                <w:sz w:val="22"/>
                <w:lang w:val="en-US"/>
              </w:rPr>
              <w:t>422,820</w:t>
            </w:r>
          </w:p>
        </w:tc>
      </w:tr>
      <w:tr w:rsidR="00B6386F" w:rsidRPr="00EB5514" w14:paraId="6BB6C936" w14:textId="77777777" w:rsidTr="007E5A2C">
        <w:trPr>
          <w:trHeight w:val="20"/>
          <w:jc w:val="center"/>
        </w:trPr>
        <w:tc>
          <w:tcPr>
            <w:tcW w:w="6211" w:type="dxa"/>
            <w:tcBorders>
              <w:top w:val="nil"/>
              <w:left w:val="nil"/>
              <w:bottom w:val="single" w:sz="6" w:space="0" w:color="auto"/>
              <w:right w:val="single" w:sz="6" w:space="0" w:color="auto"/>
            </w:tcBorders>
            <w:shd w:val="clear" w:color="auto" w:fill="FFFFFF"/>
          </w:tcPr>
          <w:p w14:paraId="4DBA2544" w14:textId="77777777" w:rsidR="00B6386F" w:rsidRPr="00EB5514" w:rsidRDefault="00B6386F" w:rsidP="007E5A2C">
            <w:pPr>
              <w:shd w:val="clear" w:color="auto" w:fill="FFFFFF"/>
              <w:tabs>
                <w:tab w:val="left" w:leader="dot" w:pos="7632"/>
              </w:tabs>
              <w:ind w:left="1440" w:hanging="288"/>
              <w:jc w:val="both"/>
              <w:rPr>
                <w:sz w:val="22"/>
                <w:szCs w:val="24"/>
              </w:rPr>
            </w:pPr>
            <w:r w:rsidRPr="00EB5514">
              <w:rPr>
                <w:b/>
                <w:bCs/>
                <w:sz w:val="22"/>
                <w:lang w:val="en-US"/>
              </w:rPr>
              <w:t>TOTAL ADDITIONS, NEW WORKS AND OTHER SERVICES INVOLVING CAPITAL EXPENDITURE</w:t>
            </w:r>
            <w:r w:rsidR="007E5A2C">
              <w:rPr>
                <w:b/>
                <w:bCs/>
                <w:sz w:val="22"/>
                <w:lang w:val="en-US"/>
              </w:rPr>
              <w:tab/>
            </w:r>
          </w:p>
        </w:tc>
        <w:tc>
          <w:tcPr>
            <w:tcW w:w="974" w:type="dxa"/>
            <w:tcBorders>
              <w:top w:val="single" w:sz="6" w:space="0" w:color="auto"/>
              <w:left w:val="single" w:sz="6" w:space="0" w:color="auto"/>
              <w:bottom w:val="single" w:sz="6" w:space="0" w:color="auto"/>
              <w:right w:val="nil"/>
            </w:tcBorders>
            <w:shd w:val="clear" w:color="auto" w:fill="FFFFFF"/>
            <w:vAlign w:val="bottom"/>
          </w:tcPr>
          <w:p w14:paraId="79346FED" w14:textId="77777777" w:rsidR="00B6386F" w:rsidRPr="00EB5514" w:rsidRDefault="00B6386F" w:rsidP="00B20D32">
            <w:pPr>
              <w:shd w:val="clear" w:color="auto" w:fill="FFFFFF"/>
              <w:ind w:right="144"/>
              <w:jc w:val="right"/>
              <w:rPr>
                <w:sz w:val="22"/>
                <w:szCs w:val="24"/>
              </w:rPr>
            </w:pPr>
            <w:r w:rsidRPr="00EB5514">
              <w:rPr>
                <w:b/>
                <w:bCs/>
                <w:sz w:val="22"/>
                <w:lang w:val="en-US"/>
              </w:rPr>
              <w:t>721,914</w:t>
            </w:r>
          </w:p>
        </w:tc>
      </w:tr>
    </w:tbl>
    <w:p w14:paraId="5E520F08" w14:textId="77777777" w:rsidR="00B6386F" w:rsidRPr="00EB5514" w:rsidRDefault="00B6386F" w:rsidP="00EB5514">
      <w:pPr>
        <w:rPr>
          <w:sz w:val="22"/>
          <w:szCs w:val="24"/>
        </w:rPr>
        <w:sectPr w:rsidR="00B6386F" w:rsidRPr="00EB5514" w:rsidSect="00EB5514">
          <w:headerReference w:type="default" r:id="rId14"/>
          <w:type w:val="nextColumn"/>
          <w:pgSz w:w="11909" w:h="16834"/>
          <w:pgMar w:top="1440" w:right="1440" w:bottom="1440" w:left="1440" w:header="720" w:footer="720" w:gutter="0"/>
          <w:cols w:space="720"/>
          <w:noEndnote/>
          <w:docGrid w:linePitch="272"/>
        </w:sectPr>
      </w:pPr>
    </w:p>
    <w:p w14:paraId="0D178DD6" w14:textId="77777777" w:rsidR="00B6386F" w:rsidRPr="00EB5514" w:rsidRDefault="00B6386F" w:rsidP="00B20D32">
      <w:pPr>
        <w:shd w:val="clear" w:color="auto" w:fill="FFFFFF"/>
        <w:spacing w:after="120"/>
        <w:jc w:val="center"/>
        <w:rPr>
          <w:sz w:val="22"/>
          <w:szCs w:val="24"/>
        </w:rPr>
      </w:pPr>
      <w:r w:rsidRPr="00EB5514">
        <w:rPr>
          <w:sz w:val="22"/>
          <w:szCs w:val="22"/>
          <w:lang w:val="en-US"/>
        </w:rPr>
        <w:t>1953</w:t>
      </w:r>
      <w:r w:rsidRPr="00EB5514">
        <w:rPr>
          <w:rFonts w:eastAsia="Times New Roman"/>
          <w:sz w:val="22"/>
          <w:szCs w:val="22"/>
          <w:lang w:val="en-US"/>
        </w:rPr>
        <w:t>–54.</w:t>
      </w:r>
    </w:p>
    <w:tbl>
      <w:tblPr>
        <w:tblW w:w="5000" w:type="pct"/>
        <w:jc w:val="center"/>
        <w:tblLayout w:type="fixed"/>
        <w:tblCellMar>
          <w:left w:w="40" w:type="dxa"/>
          <w:right w:w="40" w:type="dxa"/>
        </w:tblCellMar>
        <w:tblLook w:val="0000" w:firstRow="0" w:lastRow="0" w:firstColumn="0" w:lastColumn="0" w:noHBand="0" w:noVBand="0"/>
      </w:tblPr>
      <w:tblGrid>
        <w:gridCol w:w="5811"/>
        <w:gridCol w:w="1180"/>
        <w:gridCol w:w="891"/>
        <w:gridCol w:w="1227"/>
      </w:tblGrid>
      <w:tr w:rsidR="00B6386F" w:rsidRPr="00EB5514" w14:paraId="7CCEA048" w14:textId="77777777" w:rsidTr="006247AE">
        <w:trPr>
          <w:trHeight w:val="20"/>
          <w:jc w:val="center"/>
        </w:trPr>
        <w:tc>
          <w:tcPr>
            <w:tcW w:w="9029" w:type="dxa"/>
            <w:gridSpan w:val="4"/>
            <w:tcBorders>
              <w:top w:val="single" w:sz="6" w:space="0" w:color="auto"/>
              <w:left w:val="nil"/>
              <w:bottom w:val="single" w:sz="6" w:space="0" w:color="auto"/>
              <w:right w:val="nil"/>
            </w:tcBorders>
            <w:shd w:val="clear" w:color="auto" w:fill="FFFFFF"/>
            <w:vAlign w:val="bottom"/>
          </w:tcPr>
          <w:p w14:paraId="5BA8FBBE" w14:textId="77777777" w:rsidR="00B6386F" w:rsidRPr="00EB5514" w:rsidRDefault="00B6386F" w:rsidP="00B20D32">
            <w:pPr>
              <w:shd w:val="clear" w:color="auto" w:fill="FFFFFF"/>
              <w:spacing w:before="120" w:after="120"/>
              <w:jc w:val="center"/>
              <w:rPr>
                <w:sz w:val="22"/>
                <w:szCs w:val="24"/>
              </w:rPr>
            </w:pPr>
            <w:r w:rsidRPr="00EB5514">
              <w:rPr>
                <w:b/>
                <w:bCs/>
                <w:sz w:val="22"/>
                <w:lang w:val="en-US"/>
              </w:rPr>
              <w:t>PART 1.</w:t>
            </w:r>
            <w:r w:rsidRPr="00EB5514">
              <w:rPr>
                <w:rFonts w:eastAsia="Times New Roman"/>
                <w:b/>
                <w:bCs/>
                <w:sz w:val="22"/>
                <w:lang w:val="en-US"/>
              </w:rPr>
              <w:t>—DEPARTMENTS AND SERVICES—OTHER THAN BUSINESS UNDERTAKINGS AND TERRITORIES OF THE COMMONWEALTH.</w:t>
            </w:r>
          </w:p>
        </w:tc>
      </w:tr>
      <w:tr w:rsidR="00B6386F" w:rsidRPr="00EB5514" w14:paraId="3BD89F3E" w14:textId="77777777" w:rsidTr="006247AE">
        <w:trPr>
          <w:trHeight w:val="20"/>
          <w:jc w:val="center"/>
        </w:trPr>
        <w:tc>
          <w:tcPr>
            <w:tcW w:w="7813" w:type="dxa"/>
            <w:gridSpan w:val="3"/>
            <w:tcBorders>
              <w:top w:val="single" w:sz="6" w:space="0" w:color="auto"/>
              <w:left w:val="nil"/>
              <w:bottom w:val="nil"/>
              <w:right w:val="single" w:sz="6" w:space="0" w:color="auto"/>
            </w:tcBorders>
            <w:shd w:val="clear" w:color="auto" w:fill="FFFFFF"/>
            <w:vAlign w:val="bottom"/>
          </w:tcPr>
          <w:p w14:paraId="1DE7D874" w14:textId="77777777" w:rsidR="00B6386F" w:rsidRPr="00EB5514" w:rsidRDefault="00B6386F" w:rsidP="00B20D32">
            <w:pPr>
              <w:shd w:val="clear" w:color="auto" w:fill="FFFFFF"/>
              <w:jc w:val="both"/>
              <w:rPr>
                <w:sz w:val="22"/>
                <w:szCs w:val="24"/>
              </w:rPr>
            </w:pPr>
          </w:p>
        </w:tc>
        <w:tc>
          <w:tcPr>
            <w:tcW w:w="1216" w:type="dxa"/>
            <w:tcBorders>
              <w:top w:val="single" w:sz="6" w:space="0" w:color="auto"/>
              <w:left w:val="single" w:sz="6" w:space="0" w:color="auto"/>
              <w:bottom w:val="nil"/>
              <w:right w:val="nil"/>
            </w:tcBorders>
            <w:shd w:val="clear" w:color="auto" w:fill="FFFFFF"/>
            <w:vAlign w:val="bottom"/>
          </w:tcPr>
          <w:p w14:paraId="62679C00" w14:textId="77777777" w:rsidR="00B6386F" w:rsidRPr="00EB5514" w:rsidRDefault="00B6386F" w:rsidP="00B20D32">
            <w:pPr>
              <w:shd w:val="clear" w:color="auto" w:fill="FFFFFF"/>
              <w:jc w:val="center"/>
              <w:rPr>
                <w:sz w:val="22"/>
                <w:szCs w:val="24"/>
              </w:rPr>
            </w:pPr>
            <w:r w:rsidRPr="00EB5514">
              <w:rPr>
                <w:rFonts w:eastAsia="Times New Roman"/>
                <w:sz w:val="22"/>
                <w:lang w:val="en-US"/>
              </w:rPr>
              <w:t>£</w:t>
            </w:r>
          </w:p>
        </w:tc>
      </w:tr>
      <w:tr w:rsidR="00B6386F" w:rsidRPr="00EB5514" w14:paraId="6C3B0589"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0061CEF1" w14:textId="77777777" w:rsidR="00B6386F" w:rsidRPr="00EB5514" w:rsidRDefault="00B6386F" w:rsidP="006247AE">
            <w:pPr>
              <w:shd w:val="clear" w:color="auto" w:fill="FFFFFF"/>
              <w:tabs>
                <w:tab w:val="left" w:leader="dot" w:pos="7632"/>
              </w:tabs>
              <w:spacing w:after="120"/>
              <w:jc w:val="center"/>
              <w:rPr>
                <w:sz w:val="22"/>
                <w:szCs w:val="24"/>
              </w:rPr>
            </w:pPr>
            <w:r w:rsidRPr="00EB5514">
              <w:rPr>
                <w:sz w:val="22"/>
                <w:lang w:val="en-US"/>
              </w:rPr>
              <w:t>DEPARTMENT OF THE INTERIOR.</w:t>
            </w:r>
          </w:p>
        </w:tc>
        <w:tc>
          <w:tcPr>
            <w:tcW w:w="1216" w:type="dxa"/>
            <w:tcBorders>
              <w:top w:val="nil"/>
              <w:left w:val="single" w:sz="6" w:space="0" w:color="auto"/>
              <w:bottom w:val="nil"/>
              <w:right w:val="nil"/>
            </w:tcBorders>
            <w:shd w:val="clear" w:color="auto" w:fill="FFFFFF"/>
            <w:vAlign w:val="bottom"/>
          </w:tcPr>
          <w:p w14:paraId="434C969E" w14:textId="77777777" w:rsidR="00B6386F" w:rsidRPr="00EB5514" w:rsidRDefault="00B6386F" w:rsidP="00B20D32">
            <w:pPr>
              <w:shd w:val="clear" w:color="auto" w:fill="FFFFFF"/>
              <w:jc w:val="both"/>
              <w:rPr>
                <w:sz w:val="22"/>
                <w:szCs w:val="24"/>
              </w:rPr>
            </w:pPr>
          </w:p>
        </w:tc>
      </w:tr>
      <w:tr w:rsidR="00B6386F" w:rsidRPr="00EB5514" w14:paraId="7EB96959"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2F5054B4" w14:textId="77777777" w:rsidR="00B6386F" w:rsidRPr="00EB5514" w:rsidRDefault="00B6386F" w:rsidP="006247AE">
            <w:pPr>
              <w:shd w:val="clear" w:color="auto" w:fill="FFFFFF"/>
              <w:tabs>
                <w:tab w:val="left" w:leader="dot" w:pos="7632"/>
              </w:tabs>
              <w:spacing w:after="120"/>
              <w:jc w:val="center"/>
              <w:rPr>
                <w:sz w:val="22"/>
                <w:szCs w:val="24"/>
              </w:rPr>
            </w:pPr>
            <w:r w:rsidRPr="00EB5514">
              <w:rPr>
                <w:smallCaps/>
                <w:sz w:val="22"/>
                <w:lang w:val="en-US"/>
              </w:rPr>
              <w:t>Under Control of Department of the Interior.</w:t>
            </w:r>
          </w:p>
        </w:tc>
        <w:tc>
          <w:tcPr>
            <w:tcW w:w="1216" w:type="dxa"/>
            <w:tcBorders>
              <w:top w:val="nil"/>
              <w:left w:val="single" w:sz="6" w:space="0" w:color="auto"/>
              <w:bottom w:val="nil"/>
              <w:right w:val="nil"/>
            </w:tcBorders>
            <w:shd w:val="clear" w:color="auto" w:fill="FFFFFF"/>
            <w:vAlign w:val="bottom"/>
          </w:tcPr>
          <w:p w14:paraId="37CE41A7" w14:textId="77777777" w:rsidR="00B6386F" w:rsidRPr="00EB5514" w:rsidRDefault="00B6386F" w:rsidP="00B20D32">
            <w:pPr>
              <w:shd w:val="clear" w:color="auto" w:fill="FFFFFF"/>
              <w:jc w:val="both"/>
              <w:rPr>
                <w:sz w:val="22"/>
                <w:szCs w:val="24"/>
              </w:rPr>
            </w:pPr>
          </w:p>
        </w:tc>
      </w:tr>
      <w:tr w:rsidR="00B6386F" w:rsidRPr="00EB5514" w14:paraId="4CD2D877"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2A0B78B0" w14:textId="77777777" w:rsidR="00B6386F" w:rsidRPr="00EB5514" w:rsidRDefault="00B6386F" w:rsidP="006247AE">
            <w:pPr>
              <w:shd w:val="clear" w:color="auto" w:fill="FFFFFF"/>
              <w:tabs>
                <w:tab w:val="left" w:leader="dot" w:pos="7632"/>
              </w:tabs>
              <w:jc w:val="both"/>
              <w:rPr>
                <w:sz w:val="22"/>
                <w:szCs w:val="24"/>
              </w:rPr>
            </w:pPr>
            <w:r w:rsidRPr="00EB5514">
              <w:rPr>
                <w:smallCaps/>
                <w:sz w:val="22"/>
                <w:lang w:val="en-US"/>
              </w:rPr>
              <w:t>Division N</w:t>
            </w:r>
            <w:r w:rsidRPr="00EB5514">
              <w:rPr>
                <w:sz w:val="22"/>
                <w:lang w:val="en-US"/>
              </w:rPr>
              <w:t>o</w:t>
            </w:r>
            <w:r w:rsidRPr="00EB5514">
              <w:rPr>
                <w:smallCaps/>
                <w:sz w:val="22"/>
                <w:lang w:val="en-US"/>
              </w:rPr>
              <w:t xml:space="preserve">. </w:t>
            </w:r>
            <w:r w:rsidRPr="00EB5514">
              <w:rPr>
                <w:sz w:val="22"/>
                <w:lang w:val="en-US"/>
              </w:rPr>
              <w:t>11.</w:t>
            </w:r>
          </w:p>
        </w:tc>
        <w:tc>
          <w:tcPr>
            <w:tcW w:w="1216" w:type="dxa"/>
            <w:tcBorders>
              <w:top w:val="nil"/>
              <w:left w:val="single" w:sz="6" w:space="0" w:color="auto"/>
              <w:bottom w:val="nil"/>
              <w:right w:val="nil"/>
            </w:tcBorders>
            <w:shd w:val="clear" w:color="auto" w:fill="FFFFFF"/>
            <w:vAlign w:val="bottom"/>
          </w:tcPr>
          <w:p w14:paraId="1521CD6F" w14:textId="77777777" w:rsidR="00B6386F" w:rsidRPr="00EB5514" w:rsidRDefault="00B6386F" w:rsidP="00B20D32">
            <w:pPr>
              <w:shd w:val="clear" w:color="auto" w:fill="FFFFFF"/>
              <w:jc w:val="both"/>
              <w:rPr>
                <w:sz w:val="22"/>
                <w:szCs w:val="24"/>
              </w:rPr>
            </w:pPr>
          </w:p>
        </w:tc>
      </w:tr>
      <w:tr w:rsidR="00B6386F" w:rsidRPr="00EB5514" w14:paraId="4046D7C3"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4FC72F76" w14:textId="77777777" w:rsidR="00B6386F" w:rsidRPr="00EB5514" w:rsidRDefault="00B6386F" w:rsidP="0075230E">
            <w:pPr>
              <w:shd w:val="clear" w:color="auto" w:fill="FFFFFF"/>
              <w:tabs>
                <w:tab w:val="left" w:leader="dot" w:pos="7632"/>
              </w:tabs>
              <w:spacing w:before="120"/>
              <w:ind w:left="864" w:hanging="576"/>
              <w:jc w:val="both"/>
              <w:rPr>
                <w:sz w:val="22"/>
                <w:szCs w:val="24"/>
              </w:rPr>
            </w:pPr>
            <w:r w:rsidRPr="00EB5514">
              <w:rPr>
                <w:sz w:val="22"/>
                <w:lang w:val="en-US"/>
              </w:rPr>
              <w:t>3. Commonwealth Observatory</w:t>
            </w:r>
            <w:r w:rsidRPr="00EB5514">
              <w:rPr>
                <w:rFonts w:eastAsia="Times New Roman"/>
                <w:sz w:val="22"/>
                <w:lang w:val="en-US"/>
              </w:rPr>
              <w:t>—Plant, including purchase and installation of 74-in. telescope</w:t>
            </w:r>
            <w:r w:rsidR="0075230E">
              <w:rPr>
                <w:rFonts w:eastAsia="Times New Roman"/>
                <w:sz w:val="22"/>
                <w:lang w:val="en-US"/>
              </w:rPr>
              <w:tab/>
            </w:r>
          </w:p>
        </w:tc>
        <w:tc>
          <w:tcPr>
            <w:tcW w:w="1216" w:type="dxa"/>
            <w:tcBorders>
              <w:top w:val="nil"/>
              <w:left w:val="single" w:sz="6" w:space="0" w:color="auto"/>
              <w:bottom w:val="single" w:sz="6" w:space="0" w:color="auto"/>
              <w:right w:val="nil"/>
            </w:tcBorders>
            <w:shd w:val="clear" w:color="auto" w:fill="FFFFFF"/>
            <w:vAlign w:val="bottom"/>
          </w:tcPr>
          <w:p w14:paraId="2774A0BA" w14:textId="77777777" w:rsidR="00B6386F" w:rsidRPr="00EB5514" w:rsidRDefault="00B6386F" w:rsidP="00B20D32">
            <w:pPr>
              <w:shd w:val="clear" w:color="auto" w:fill="FFFFFF"/>
              <w:ind w:right="144"/>
              <w:jc w:val="right"/>
              <w:rPr>
                <w:sz w:val="22"/>
                <w:szCs w:val="24"/>
              </w:rPr>
            </w:pPr>
            <w:r w:rsidRPr="00EB5514">
              <w:rPr>
                <w:sz w:val="22"/>
                <w:lang w:val="en-US"/>
              </w:rPr>
              <w:t>28,818</w:t>
            </w:r>
          </w:p>
        </w:tc>
      </w:tr>
      <w:tr w:rsidR="00B6386F" w:rsidRPr="00EB5514" w14:paraId="46659E44"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78D025A9" w14:textId="77777777" w:rsidR="00B6386F" w:rsidRPr="00EB5514" w:rsidRDefault="00B6386F" w:rsidP="006247AE">
            <w:pPr>
              <w:shd w:val="clear" w:color="auto" w:fill="FFFFFF"/>
              <w:tabs>
                <w:tab w:val="left" w:leader="dot" w:pos="7632"/>
              </w:tabs>
              <w:spacing w:before="360" w:after="120"/>
              <w:jc w:val="center"/>
              <w:rPr>
                <w:sz w:val="22"/>
                <w:szCs w:val="24"/>
              </w:rPr>
            </w:pPr>
            <w:r w:rsidRPr="00EB5514">
              <w:rPr>
                <w:sz w:val="22"/>
                <w:lang w:val="en-US"/>
              </w:rPr>
              <w:t>DEPARTMENT OF COMMERCE AND AGRICULTURE.</w:t>
            </w:r>
          </w:p>
        </w:tc>
        <w:tc>
          <w:tcPr>
            <w:tcW w:w="1216" w:type="dxa"/>
            <w:tcBorders>
              <w:top w:val="single" w:sz="6" w:space="0" w:color="auto"/>
              <w:left w:val="single" w:sz="6" w:space="0" w:color="auto"/>
              <w:bottom w:val="nil"/>
              <w:right w:val="nil"/>
            </w:tcBorders>
            <w:shd w:val="clear" w:color="auto" w:fill="FFFFFF"/>
            <w:vAlign w:val="bottom"/>
          </w:tcPr>
          <w:p w14:paraId="6441ABB8" w14:textId="77777777" w:rsidR="00B6386F" w:rsidRPr="00EB5514" w:rsidRDefault="00B6386F" w:rsidP="00B20D32">
            <w:pPr>
              <w:shd w:val="clear" w:color="auto" w:fill="FFFFFF"/>
              <w:ind w:right="144"/>
              <w:jc w:val="right"/>
              <w:rPr>
                <w:sz w:val="22"/>
                <w:szCs w:val="24"/>
              </w:rPr>
            </w:pPr>
          </w:p>
        </w:tc>
      </w:tr>
      <w:tr w:rsidR="00B6386F" w:rsidRPr="00EB5514" w14:paraId="1274604F"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43756A2C" w14:textId="77777777" w:rsidR="00B6386F" w:rsidRPr="00EB5514" w:rsidRDefault="00B6386F" w:rsidP="006247AE">
            <w:pPr>
              <w:shd w:val="clear" w:color="auto" w:fill="FFFFFF"/>
              <w:tabs>
                <w:tab w:val="left" w:leader="dot" w:pos="7632"/>
              </w:tabs>
              <w:spacing w:after="120"/>
              <w:jc w:val="center"/>
              <w:rPr>
                <w:sz w:val="22"/>
                <w:szCs w:val="24"/>
              </w:rPr>
            </w:pPr>
            <w:r w:rsidRPr="00EB5514">
              <w:rPr>
                <w:smallCaps/>
                <w:sz w:val="22"/>
                <w:lang w:val="en-US"/>
              </w:rPr>
              <w:t>Under Control of Department of Commerce and Agriculture.</w:t>
            </w:r>
          </w:p>
        </w:tc>
        <w:tc>
          <w:tcPr>
            <w:tcW w:w="1216" w:type="dxa"/>
            <w:tcBorders>
              <w:top w:val="nil"/>
              <w:left w:val="single" w:sz="6" w:space="0" w:color="auto"/>
              <w:bottom w:val="nil"/>
              <w:right w:val="nil"/>
            </w:tcBorders>
            <w:shd w:val="clear" w:color="auto" w:fill="FFFFFF"/>
            <w:vAlign w:val="bottom"/>
          </w:tcPr>
          <w:p w14:paraId="0A77012A" w14:textId="77777777" w:rsidR="00B6386F" w:rsidRPr="00EB5514" w:rsidRDefault="00B6386F" w:rsidP="00B20D32">
            <w:pPr>
              <w:shd w:val="clear" w:color="auto" w:fill="FFFFFF"/>
              <w:ind w:right="144"/>
              <w:jc w:val="right"/>
              <w:rPr>
                <w:sz w:val="22"/>
                <w:szCs w:val="24"/>
              </w:rPr>
            </w:pPr>
          </w:p>
        </w:tc>
      </w:tr>
      <w:tr w:rsidR="00B6386F" w:rsidRPr="00EB5514" w14:paraId="4F4102A4"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159F6515" w14:textId="77777777" w:rsidR="00B6386F" w:rsidRPr="00EB5514" w:rsidRDefault="00B6386F" w:rsidP="006247AE">
            <w:pPr>
              <w:shd w:val="clear" w:color="auto" w:fill="FFFFFF"/>
              <w:tabs>
                <w:tab w:val="left" w:leader="dot" w:pos="7632"/>
              </w:tabs>
              <w:jc w:val="both"/>
              <w:rPr>
                <w:sz w:val="22"/>
                <w:szCs w:val="24"/>
              </w:rPr>
            </w:pPr>
            <w:r w:rsidRPr="00EB5514">
              <w:rPr>
                <w:smallCaps/>
                <w:sz w:val="22"/>
                <w:lang w:val="en-US"/>
              </w:rPr>
              <w:t>Division N</w:t>
            </w:r>
            <w:r w:rsidRPr="00EB5514">
              <w:rPr>
                <w:sz w:val="22"/>
                <w:lang w:val="en-US"/>
              </w:rPr>
              <w:t>o</w:t>
            </w:r>
            <w:r w:rsidRPr="00EB5514">
              <w:rPr>
                <w:smallCaps/>
                <w:sz w:val="22"/>
                <w:lang w:val="en-US"/>
              </w:rPr>
              <w:t xml:space="preserve">. </w:t>
            </w:r>
            <w:r w:rsidRPr="00EB5514">
              <w:rPr>
                <w:sz w:val="22"/>
                <w:lang w:val="en-US"/>
              </w:rPr>
              <w:t>25.</w:t>
            </w:r>
          </w:p>
        </w:tc>
        <w:tc>
          <w:tcPr>
            <w:tcW w:w="1216" w:type="dxa"/>
            <w:tcBorders>
              <w:top w:val="nil"/>
              <w:left w:val="single" w:sz="6" w:space="0" w:color="auto"/>
              <w:bottom w:val="nil"/>
              <w:right w:val="nil"/>
            </w:tcBorders>
            <w:shd w:val="clear" w:color="auto" w:fill="FFFFFF"/>
            <w:vAlign w:val="bottom"/>
          </w:tcPr>
          <w:p w14:paraId="1EF59AD1" w14:textId="77777777" w:rsidR="00B6386F" w:rsidRPr="00EB5514" w:rsidRDefault="00B6386F" w:rsidP="00B20D32">
            <w:pPr>
              <w:shd w:val="clear" w:color="auto" w:fill="FFFFFF"/>
              <w:ind w:right="144"/>
              <w:jc w:val="right"/>
              <w:rPr>
                <w:sz w:val="22"/>
                <w:szCs w:val="24"/>
              </w:rPr>
            </w:pPr>
          </w:p>
        </w:tc>
      </w:tr>
      <w:tr w:rsidR="00B6386F" w:rsidRPr="00EB5514" w14:paraId="50568707"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0C0F28B2" w14:textId="77777777" w:rsidR="00B6386F" w:rsidRPr="00EB5514" w:rsidRDefault="00B6386F" w:rsidP="006247AE">
            <w:pPr>
              <w:shd w:val="clear" w:color="auto" w:fill="FFFFFF"/>
              <w:tabs>
                <w:tab w:val="left" w:leader="dot" w:pos="7632"/>
              </w:tabs>
              <w:spacing w:before="120"/>
              <w:ind w:firstLine="288"/>
              <w:jc w:val="both"/>
              <w:rPr>
                <w:sz w:val="22"/>
                <w:szCs w:val="24"/>
              </w:rPr>
            </w:pPr>
            <w:r w:rsidRPr="00EB5514">
              <w:rPr>
                <w:sz w:val="22"/>
                <w:lang w:val="en-US"/>
              </w:rPr>
              <w:t>6. Nitrogenous fertilizers</w:t>
            </w:r>
            <w:r w:rsidRPr="00EB5514">
              <w:rPr>
                <w:rFonts w:eastAsia="Times New Roman"/>
                <w:sz w:val="22"/>
                <w:lang w:val="en-US"/>
              </w:rPr>
              <w:t>—Purchase of stocks</w:t>
            </w:r>
            <w:r w:rsidR="006247AE">
              <w:rPr>
                <w:rFonts w:eastAsia="Times New Roman"/>
                <w:sz w:val="22"/>
                <w:lang w:val="en-US"/>
              </w:rPr>
              <w:tab/>
            </w:r>
          </w:p>
        </w:tc>
        <w:tc>
          <w:tcPr>
            <w:tcW w:w="1216" w:type="dxa"/>
            <w:tcBorders>
              <w:top w:val="nil"/>
              <w:left w:val="single" w:sz="6" w:space="0" w:color="auto"/>
              <w:bottom w:val="single" w:sz="6" w:space="0" w:color="auto"/>
              <w:right w:val="nil"/>
            </w:tcBorders>
            <w:shd w:val="clear" w:color="auto" w:fill="FFFFFF"/>
            <w:vAlign w:val="bottom"/>
          </w:tcPr>
          <w:p w14:paraId="3C98E358" w14:textId="77777777" w:rsidR="00B6386F" w:rsidRPr="00EB5514" w:rsidRDefault="00B6386F" w:rsidP="00B20D32">
            <w:pPr>
              <w:shd w:val="clear" w:color="auto" w:fill="FFFFFF"/>
              <w:ind w:right="144"/>
              <w:jc w:val="right"/>
              <w:rPr>
                <w:sz w:val="22"/>
                <w:szCs w:val="24"/>
              </w:rPr>
            </w:pPr>
            <w:r w:rsidRPr="00EB5514">
              <w:rPr>
                <w:sz w:val="22"/>
                <w:lang w:val="en-US"/>
              </w:rPr>
              <w:t>265,353</w:t>
            </w:r>
          </w:p>
        </w:tc>
      </w:tr>
      <w:tr w:rsidR="00B6386F" w:rsidRPr="00EB5514" w14:paraId="6CDA7878"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2286EC24" w14:textId="77777777" w:rsidR="00B6386F" w:rsidRPr="00EB5514" w:rsidRDefault="00B6386F" w:rsidP="006247AE">
            <w:pPr>
              <w:shd w:val="clear" w:color="auto" w:fill="FFFFFF"/>
              <w:tabs>
                <w:tab w:val="left" w:leader="dot" w:pos="7632"/>
              </w:tabs>
              <w:spacing w:before="360" w:after="120"/>
              <w:jc w:val="center"/>
              <w:rPr>
                <w:sz w:val="22"/>
                <w:szCs w:val="24"/>
              </w:rPr>
            </w:pPr>
            <w:r w:rsidRPr="00EB5514">
              <w:rPr>
                <w:sz w:val="22"/>
                <w:lang w:val="en-US"/>
              </w:rPr>
              <w:t>DEPARTMENT OF SHIPPING AND TRANSPORT.</w:t>
            </w:r>
          </w:p>
        </w:tc>
        <w:tc>
          <w:tcPr>
            <w:tcW w:w="1216" w:type="dxa"/>
            <w:tcBorders>
              <w:top w:val="single" w:sz="6" w:space="0" w:color="auto"/>
              <w:left w:val="single" w:sz="6" w:space="0" w:color="auto"/>
              <w:bottom w:val="nil"/>
              <w:right w:val="nil"/>
            </w:tcBorders>
            <w:shd w:val="clear" w:color="auto" w:fill="FFFFFF"/>
            <w:vAlign w:val="bottom"/>
          </w:tcPr>
          <w:p w14:paraId="2D1DD754" w14:textId="77777777" w:rsidR="00B6386F" w:rsidRPr="00EB5514" w:rsidRDefault="00B6386F" w:rsidP="00B20D32">
            <w:pPr>
              <w:shd w:val="clear" w:color="auto" w:fill="FFFFFF"/>
              <w:ind w:right="144"/>
              <w:jc w:val="right"/>
              <w:rPr>
                <w:sz w:val="22"/>
                <w:szCs w:val="24"/>
              </w:rPr>
            </w:pPr>
          </w:p>
        </w:tc>
      </w:tr>
      <w:tr w:rsidR="00B6386F" w:rsidRPr="00EB5514" w14:paraId="1438D906"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144C9453" w14:textId="77777777" w:rsidR="00B6386F" w:rsidRPr="00EB5514" w:rsidRDefault="00B6386F" w:rsidP="006247AE">
            <w:pPr>
              <w:shd w:val="clear" w:color="auto" w:fill="FFFFFF"/>
              <w:tabs>
                <w:tab w:val="left" w:leader="dot" w:pos="7632"/>
              </w:tabs>
              <w:spacing w:after="120"/>
              <w:jc w:val="center"/>
              <w:rPr>
                <w:sz w:val="22"/>
                <w:szCs w:val="24"/>
              </w:rPr>
            </w:pPr>
            <w:r w:rsidRPr="00EB5514">
              <w:rPr>
                <w:smallCaps/>
                <w:sz w:val="22"/>
                <w:lang w:val="en-US"/>
              </w:rPr>
              <w:t>Under Control of Department of Shipping and Transport.</w:t>
            </w:r>
          </w:p>
        </w:tc>
        <w:tc>
          <w:tcPr>
            <w:tcW w:w="1216" w:type="dxa"/>
            <w:tcBorders>
              <w:top w:val="nil"/>
              <w:left w:val="single" w:sz="6" w:space="0" w:color="auto"/>
              <w:bottom w:val="nil"/>
              <w:right w:val="nil"/>
            </w:tcBorders>
            <w:shd w:val="clear" w:color="auto" w:fill="FFFFFF"/>
            <w:vAlign w:val="bottom"/>
          </w:tcPr>
          <w:p w14:paraId="58E2EA06" w14:textId="77777777" w:rsidR="00B6386F" w:rsidRPr="00EB5514" w:rsidRDefault="00B6386F" w:rsidP="00B20D32">
            <w:pPr>
              <w:shd w:val="clear" w:color="auto" w:fill="FFFFFF"/>
              <w:ind w:right="144"/>
              <w:jc w:val="right"/>
              <w:rPr>
                <w:sz w:val="22"/>
                <w:szCs w:val="24"/>
              </w:rPr>
            </w:pPr>
          </w:p>
        </w:tc>
      </w:tr>
      <w:tr w:rsidR="00B6386F" w:rsidRPr="00EB5514" w14:paraId="2D801BF3"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63EA83C9" w14:textId="77777777" w:rsidR="00B6386F" w:rsidRPr="00EB5514" w:rsidRDefault="00B6386F" w:rsidP="006247AE">
            <w:pPr>
              <w:shd w:val="clear" w:color="auto" w:fill="FFFFFF"/>
              <w:tabs>
                <w:tab w:val="left" w:leader="dot" w:pos="7632"/>
              </w:tabs>
              <w:jc w:val="both"/>
              <w:rPr>
                <w:sz w:val="22"/>
                <w:szCs w:val="24"/>
              </w:rPr>
            </w:pPr>
            <w:r w:rsidRPr="00EB5514">
              <w:rPr>
                <w:smallCaps/>
                <w:sz w:val="22"/>
                <w:lang w:val="en-US"/>
              </w:rPr>
              <w:t>Division N</w:t>
            </w:r>
            <w:r w:rsidRPr="00EB5514">
              <w:rPr>
                <w:sz w:val="22"/>
                <w:lang w:val="en-US"/>
              </w:rPr>
              <w:t>o</w:t>
            </w:r>
            <w:r w:rsidRPr="00EB5514">
              <w:rPr>
                <w:smallCaps/>
                <w:sz w:val="22"/>
                <w:lang w:val="en-US"/>
              </w:rPr>
              <w:t xml:space="preserve">. </w:t>
            </w:r>
            <w:r w:rsidRPr="00EB5514">
              <w:rPr>
                <w:sz w:val="22"/>
                <w:lang w:val="en-US"/>
              </w:rPr>
              <w:t>30.</w:t>
            </w:r>
          </w:p>
        </w:tc>
        <w:tc>
          <w:tcPr>
            <w:tcW w:w="1216" w:type="dxa"/>
            <w:tcBorders>
              <w:top w:val="nil"/>
              <w:left w:val="single" w:sz="6" w:space="0" w:color="auto"/>
              <w:bottom w:val="nil"/>
              <w:right w:val="nil"/>
            </w:tcBorders>
            <w:shd w:val="clear" w:color="auto" w:fill="FFFFFF"/>
            <w:vAlign w:val="bottom"/>
          </w:tcPr>
          <w:p w14:paraId="36CE903C" w14:textId="77777777" w:rsidR="00B6386F" w:rsidRPr="00EB5514" w:rsidRDefault="00B6386F" w:rsidP="00B20D32">
            <w:pPr>
              <w:shd w:val="clear" w:color="auto" w:fill="FFFFFF"/>
              <w:ind w:right="144"/>
              <w:jc w:val="right"/>
              <w:rPr>
                <w:sz w:val="22"/>
                <w:szCs w:val="24"/>
              </w:rPr>
            </w:pPr>
          </w:p>
        </w:tc>
      </w:tr>
      <w:tr w:rsidR="00B6386F" w:rsidRPr="00EB5514" w14:paraId="4F959580" w14:textId="77777777" w:rsidTr="006247AE">
        <w:trPr>
          <w:trHeight w:val="20"/>
          <w:jc w:val="center"/>
        </w:trPr>
        <w:tc>
          <w:tcPr>
            <w:tcW w:w="5760" w:type="dxa"/>
            <w:tcBorders>
              <w:top w:val="nil"/>
              <w:left w:val="nil"/>
              <w:bottom w:val="nil"/>
              <w:right w:val="nil"/>
            </w:tcBorders>
            <w:shd w:val="clear" w:color="auto" w:fill="FFFFFF"/>
            <w:vAlign w:val="bottom"/>
          </w:tcPr>
          <w:p w14:paraId="26BCFE10" w14:textId="77777777" w:rsidR="00B6386F" w:rsidRPr="00EB5514" w:rsidRDefault="00B6386F" w:rsidP="006247AE">
            <w:pPr>
              <w:shd w:val="clear" w:color="auto" w:fill="FFFFFF"/>
              <w:tabs>
                <w:tab w:val="left" w:leader="dot" w:pos="7632"/>
              </w:tabs>
              <w:spacing w:before="120"/>
              <w:ind w:firstLine="288"/>
              <w:jc w:val="both"/>
              <w:rPr>
                <w:sz w:val="22"/>
                <w:szCs w:val="24"/>
              </w:rPr>
            </w:pPr>
            <w:r w:rsidRPr="00EB5514">
              <w:rPr>
                <w:sz w:val="22"/>
                <w:lang w:val="en-US"/>
              </w:rPr>
              <w:t>1. Ship construction</w:t>
            </w:r>
          </w:p>
        </w:tc>
        <w:tc>
          <w:tcPr>
            <w:tcW w:w="1170" w:type="dxa"/>
            <w:tcBorders>
              <w:top w:val="nil"/>
              <w:left w:val="nil"/>
              <w:bottom w:val="nil"/>
              <w:right w:val="nil"/>
            </w:tcBorders>
            <w:shd w:val="clear" w:color="auto" w:fill="FFFFFF"/>
            <w:vAlign w:val="center"/>
          </w:tcPr>
          <w:p w14:paraId="3B6B7BE9" w14:textId="77777777" w:rsidR="00B6386F" w:rsidRPr="00EB5514" w:rsidRDefault="00B6386F" w:rsidP="006247AE">
            <w:pPr>
              <w:shd w:val="clear" w:color="auto" w:fill="FFFFFF"/>
              <w:tabs>
                <w:tab w:val="left" w:leader="dot" w:pos="7632"/>
              </w:tabs>
              <w:jc w:val="center"/>
              <w:rPr>
                <w:sz w:val="22"/>
                <w:szCs w:val="24"/>
              </w:rPr>
            </w:pPr>
            <w:r w:rsidRPr="00EB5514">
              <w:rPr>
                <w:rFonts w:eastAsia="Times New Roman"/>
                <w:sz w:val="22"/>
                <w:lang w:val="en-US"/>
              </w:rPr>
              <w:t>£</w:t>
            </w:r>
          </w:p>
        </w:tc>
        <w:tc>
          <w:tcPr>
            <w:tcW w:w="883" w:type="dxa"/>
            <w:tcBorders>
              <w:top w:val="nil"/>
              <w:left w:val="nil"/>
              <w:bottom w:val="nil"/>
              <w:right w:val="single" w:sz="6" w:space="0" w:color="auto"/>
            </w:tcBorders>
            <w:shd w:val="clear" w:color="auto" w:fill="FFFFFF"/>
            <w:vAlign w:val="center"/>
          </w:tcPr>
          <w:p w14:paraId="257D7A27" w14:textId="77777777" w:rsidR="00B6386F" w:rsidRPr="00EB5514" w:rsidRDefault="00B6386F" w:rsidP="006247AE">
            <w:pPr>
              <w:shd w:val="clear" w:color="auto" w:fill="FFFFFF"/>
              <w:tabs>
                <w:tab w:val="left" w:leader="dot" w:pos="7632"/>
              </w:tabs>
              <w:jc w:val="center"/>
              <w:rPr>
                <w:sz w:val="22"/>
                <w:szCs w:val="24"/>
              </w:rPr>
            </w:pPr>
            <w:r w:rsidRPr="00EB5514">
              <w:rPr>
                <w:rFonts w:eastAsia="Times New Roman"/>
                <w:sz w:val="22"/>
                <w:lang w:val="en-US"/>
              </w:rPr>
              <w:t>£</w:t>
            </w:r>
          </w:p>
        </w:tc>
        <w:tc>
          <w:tcPr>
            <w:tcW w:w="1216" w:type="dxa"/>
            <w:tcBorders>
              <w:top w:val="nil"/>
              <w:left w:val="single" w:sz="6" w:space="0" w:color="auto"/>
              <w:bottom w:val="nil"/>
              <w:right w:val="nil"/>
            </w:tcBorders>
            <w:shd w:val="clear" w:color="auto" w:fill="FFFFFF"/>
            <w:vAlign w:val="bottom"/>
          </w:tcPr>
          <w:p w14:paraId="59C40235" w14:textId="77777777" w:rsidR="00B6386F" w:rsidRPr="00EB5514" w:rsidRDefault="00B6386F" w:rsidP="00B20D32">
            <w:pPr>
              <w:shd w:val="clear" w:color="auto" w:fill="FFFFFF"/>
              <w:ind w:right="144"/>
              <w:jc w:val="right"/>
              <w:rPr>
                <w:sz w:val="22"/>
                <w:szCs w:val="24"/>
              </w:rPr>
            </w:pPr>
          </w:p>
        </w:tc>
      </w:tr>
      <w:tr w:rsidR="00B6386F" w:rsidRPr="00EB5514" w14:paraId="565108BC" w14:textId="77777777" w:rsidTr="006247AE">
        <w:trPr>
          <w:trHeight w:val="20"/>
          <w:jc w:val="center"/>
        </w:trPr>
        <w:tc>
          <w:tcPr>
            <w:tcW w:w="5760" w:type="dxa"/>
            <w:tcBorders>
              <w:top w:val="nil"/>
              <w:left w:val="nil"/>
              <w:bottom w:val="nil"/>
              <w:right w:val="nil"/>
            </w:tcBorders>
            <w:shd w:val="clear" w:color="auto" w:fill="FFFFFF"/>
            <w:vAlign w:val="bottom"/>
          </w:tcPr>
          <w:p w14:paraId="38953F12" w14:textId="77777777" w:rsidR="00B6386F" w:rsidRPr="00EB5514" w:rsidRDefault="00B6386F" w:rsidP="00334953">
            <w:pPr>
              <w:shd w:val="clear" w:color="auto" w:fill="FFFFFF"/>
              <w:tabs>
                <w:tab w:val="left" w:leader="dot" w:pos="5540"/>
              </w:tabs>
              <w:ind w:left="720"/>
              <w:jc w:val="both"/>
              <w:rPr>
                <w:sz w:val="22"/>
                <w:szCs w:val="24"/>
              </w:rPr>
            </w:pPr>
            <w:r w:rsidRPr="00EB5514">
              <w:rPr>
                <w:i/>
                <w:iCs/>
                <w:sz w:val="22"/>
                <w:lang w:val="en-US"/>
              </w:rPr>
              <w:t>Read</w:t>
            </w:r>
            <w:r w:rsidR="006247AE">
              <w:rPr>
                <w:i/>
                <w:iCs/>
                <w:sz w:val="22"/>
                <w:lang w:val="en-US"/>
              </w:rPr>
              <w:tab/>
            </w:r>
          </w:p>
        </w:tc>
        <w:tc>
          <w:tcPr>
            <w:tcW w:w="1170" w:type="dxa"/>
            <w:tcBorders>
              <w:top w:val="nil"/>
              <w:left w:val="nil"/>
              <w:right w:val="nil"/>
            </w:tcBorders>
            <w:shd w:val="clear" w:color="auto" w:fill="FFFFFF"/>
            <w:vAlign w:val="bottom"/>
          </w:tcPr>
          <w:p w14:paraId="50A15AC6"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4,088,711</w:t>
            </w:r>
          </w:p>
        </w:tc>
        <w:tc>
          <w:tcPr>
            <w:tcW w:w="883" w:type="dxa"/>
            <w:tcBorders>
              <w:top w:val="nil"/>
              <w:left w:val="nil"/>
              <w:bottom w:val="nil"/>
              <w:right w:val="single" w:sz="6" w:space="0" w:color="auto"/>
            </w:tcBorders>
            <w:shd w:val="clear" w:color="auto" w:fill="FFFFFF"/>
            <w:vAlign w:val="bottom"/>
          </w:tcPr>
          <w:p w14:paraId="59243179" w14:textId="77777777" w:rsidR="00B6386F" w:rsidRPr="00EB5514" w:rsidRDefault="00B6386F" w:rsidP="006247AE">
            <w:pPr>
              <w:shd w:val="clear" w:color="auto" w:fill="FFFFFF"/>
              <w:tabs>
                <w:tab w:val="left" w:leader="dot" w:pos="7632"/>
              </w:tabs>
              <w:ind w:right="144"/>
              <w:jc w:val="right"/>
              <w:rPr>
                <w:sz w:val="22"/>
                <w:szCs w:val="24"/>
              </w:rPr>
            </w:pPr>
          </w:p>
        </w:tc>
        <w:tc>
          <w:tcPr>
            <w:tcW w:w="1216" w:type="dxa"/>
            <w:tcBorders>
              <w:top w:val="nil"/>
              <w:left w:val="single" w:sz="6" w:space="0" w:color="auto"/>
              <w:bottom w:val="nil"/>
              <w:right w:val="nil"/>
            </w:tcBorders>
            <w:shd w:val="clear" w:color="auto" w:fill="FFFFFF"/>
            <w:vAlign w:val="bottom"/>
          </w:tcPr>
          <w:p w14:paraId="5C8ADD1A" w14:textId="77777777" w:rsidR="00B6386F" w:rsidRPr="00EB5514" w:rsidRDefault="00B6386F" w:rsidP="00B20D32">
            <w:pPr>
              <w:shd w:val="clear" w:color="auto" w:fill="FFFFFF"/>
              <w:ind w:right="144"/>
              <w:jc w:val="right"/>
              <w:rPr>
                <w:sz w:val="22"/>
                <w:szCs w:val="24"/>
              </w:rPr>
            </w:pPr>
          </w:p>
        </w:tc>
      </w:tr>
      <w:tr w:rsidR="00B6386F" w:rsidRPr="00EB5514" w14:paraId="13C037EB" w14:textId="77777777" w:rsidTr="006247AE">
        <w:trPr>
          <w:trHeight w:val="20"/>
          <w:jc w:val="center"/>
        </w:trPr>
        <w:tc>
          <w:tcPr>
            <w:tcW w:w="5760" w:type="dxa"/>
            <w:tcBorders>
              <w:top w:val="nil"/>
              <w:left w:val="nil"/>
              <w:bottom w:val="nil"/>
              <w:right w:val="nil"/>
            </w:tcBorders>
            <w:shd w:val="clear" w:color="auto" w:fill="FFFFFF"/>
            <w:vAlign w:val="bottom"/>
          </w:tcPr>
          <w:p w14:paraId="7DC8E969" w14:textId="77777777" w:rsidR="00B6386F" w:rsidRPr="00EB5514" w:rsidRDefault="00B6386F" w:rsidP="00334953">
            <w:pPr>
              <w:shd w:val="clear" w:color="auto" w:fill="FFFFFF"/>
              <w:tabs>
                <w:tab w:val="left" w:leader="dot" w:pos="5540"/>
              </w:tabs>
              <w:ind w:left="720"/>
              <w:jc w:val="both"/>
              <w:rPr>
                <w:sz w:val="22"/>
                <w:szCs w:val="24"/>
              </w:rPr>
            </w:pPr>
            <w:r w:rsidRPr="00EB5514">
              <w:rPr>
                <w:i/>
                <w:iCs/>
                <w:sz w:val="22"/>
                <w:lang w:val="en-US"/>
              </w:rPr>
              <w:t>In lieu of</w:t>
            </w:r>
            <w:r w:rsidR="006247AE">
              <w:rPr>
                <w:i/>
                <w:iCs/>
                <w:sz w:val="22"/>
                <w:lang w:val="en-US"/>
              </w:rPr>
              <w:tab/>
            </w:r>
          </w:p>
        </w:tc>
        <w:tc>
          <w:tcPr>
            <w:tcW w:w="1170" w:type="dxa"/>
            <w:tcBorders>
              <w:top w:val="nil"/>
              <w:left w:val="nil"/>
              <w:bottom w:val="single" w:sz="4" w:space="0" w:color="auto"/>
              <w:right w:val="nil"/>
            </w:tcBorders>
            <w:shd w:val="clear" w:color="auto" w:fill="FFFFFF"/>
            <w:vAlign w:val="bottom"/>
          </w:tcPr>
          <w:p w14:paraId="1FAF6E89"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4,000,000</w:t>
            </w:r>
          </w:p>
        </w:tc>
        <w:tc>
          <w:tcPr>
            <w:tcW w:w="883" w:type="dxa"/>
            <w:tcBorders>
              <w:top w:val="nil"/>
              <w:left w:val="nil"/>
              <w:bottom w:val="nil"/>
              <w:right w:val="single" w:sz="6" w:space="0" w:color="auto"/>
            </w:tcBorders>
            <w:shd w:val="clear" w:color="auto" w:fill="FFFFFF"/>
            <w:vAlign w:val="bottom"/>
          </w:tcPr>
          <w:p w14:paraId="28304E52" w14:textId="77777777" w:rsidR="00B6386F" w:rsidRPr="00EB5514" w:rsidRDefault="00B6386F" w:rsidP="006247AE">
            <w:pPr>
              <w:shd w:val="clear" w:color="auto" w:fill="FFFFFF"/>
              <w:tabs>
                <w:tab w:val="left" w:leader="dot" w:pos="7632"/>
              </w:tabs>
              <w:ind w:right="144"/>
              <w:jc w:val="right"/>
              <w:rPr>
                <w:sz w:val="22"/>
                <w:szCs w:val="24"/>
              </w:rPr>
            </w:pPr>
          </w:p>
        </w:tc>
        <w:tc>
          <w:tcPr>
            <w:tcW w:w="1216" w:type="dxa"/>
            <w:tcBorders>
              <w:top w:val="nil"/>
              <w:left w:val="single" w:sz="6" w:space="0" w:color="auto"/>
              <w:bottom w:val="nil"/>
              <w:right w:val="nil"/>
            </w:tcBorders>
            <w:shd w:val="clear" w:color="auto" w:fill="FFFFFF"/>
            <w:vAlign w:val="bottom"/>
          </w:tcPr>
          <w:p w14:paraId="60395D61" w14:textId="77777777" w:rsidR="00B6386F" w:rsidRPr="00EB5514" w:rsidRDefault="00B6386F" w:rsidP="00B20D32">
            <w:pPr>
              <w:shd w:val="clear" w:color="auto" w:fill="FFFFFF"/>
              <w:ind w:right="144"/>
              <w:jc w:val="right"/>
              <w:rPr>
                <w:sz w:val="22"/>
                <w:szCs w:val="24"/>
              </w:rPr>
            </w:pPr>
          </w:p>
        </w:tc>
      </w:tr>
      <w:tr w:rsidR="00B6386F" w:rsidRPr="00EB5514" w14:paraId="7F58BEBC" w14:textId="77777777" w:rsidTr="006247AE">
        <w:trPr>
          <w:trHeight w:val="20"/>
          <w:jc w:val="center"/>
        </w:trPr>
        <w:tc>
          <w:tcPr>
            <w:tcW w:w="5760" w:type="dxa"/>
            <w:tcBorders>
              <w:top w:val="nil"/>
              <w:left w:val="nil"/>
              <w:bottom w:val="nil"/>
              <w:right w:val="nil"/>
            </w:tcBorders>
            <w:shd w:val="clear" w:color="auto" w:fill="FFFFFF"/>
            <w:vAlign w:val="bottom"/>
          </w:tcPr>
          <w:p w14:paraId="502DF881" w14:textId="77777777" w:rsidR="00B6386F" w:rsidRPr="00EB5514" w:rsidRDefault="00B6386F" w:rsidP="00334953">
            <w:pPr>
              <w:shd w:val="clear" w:color="auto" w:fill="FFFFFF"/>
              <w:tabs>
                <w:tab w:val="left" w:leader="dot" w:pos="5540"/>
              </w:tabs>
              <w:jc w:val="both"/>
              <w:rPr>
                <w:sz w:val="22"/>
                <w:szCs w:val="24"/>
              </w:rPr>
            </w:pPr>
          </w:p>
        </w:tc>
        <w:tc>
          <w:tcPr>
            <w:tcW w:w="1170" w:type="dxa"/>
            <w:tcBorders>
              <w:top w:val="single" w:sz="4" w:space="0" w:color="auto"/>
              <w:left w:val="nil"/>
              <w:bottom w:val="nil"/>
              <w:right w:val="nil"/>
            </w:tcBorders>
            <w:shd w:val="clear" w:color="auto" w:fill="FFFFFF"/>
            <w:vAlign w:val="bottom"/>
          </w:tcPr>
          <w:p w14:paraId="0EA3474E" w14:textId="77777777" w:rsidR="00B6386F" w:rsidRPr="00EB5514" w:rsidRDefault="00B6386F" w:rsidP="006247AE">
            <w:pPr>
              <w:shd w:val="clear" w:color="auto" w:fill="FFFFFF"/>
              <w:tabs>
                <w:tab w:val="left" w:leader="dot" w:pos="7632"/>
              </w:tabs>
              <w:ind w:right="144"/>
              <w:jc w:val="right"/>
              <w:rPr>
                <w:sz w:val="22"/>
                <w:szCs w:val="24"/>
              </w:rPr>
            </w:pPr>
          </w:p>
        </w:tc>
        <w:tc>
          <w:tcPr>
            <w:tcW w:w="883" w:type="dxa"/>
            <w:tcBorders>
              <w:top w:val="nil"/>
              <w:left w:val="nil"/>
              <w:bottom w:val="nil"/>
              <w:right w:val="single" w:sz="6" w:space="0" w:color="auto"/>
            </w:tcBorders>
            <w:shd w:val="clear" w:color="auto" w:fill="FFFFFF"/>
            <w:vAlign w:val="bottom"/>
          </w:tcPr>
          <w:p w14:paraId="28F33808"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88,711</w:t>
            </w:r>
          </w:p>
        </w:tc>
        <w:tc>
          <w:tcPr>
            <w:tcW w:w="1216" w:type="dxa"/>
            <w:tcBorders>
              <w:top w:val="nil"/>
              <w:left w:val="single" w:sz="6" w:space="0" w:color="auto"/>
              <w:bottom w:val="nil"/>
              <w:right w:val="nil"/>
            </w:tcBorders>
            <w:shd w:val="clear" w:color="auto" w:fill="FFFFFF"/>
            <w:vAlign w:val="bottom"/>
          </w:tcPr>
          <w:p w14:paraId="15B94355" w14:textId="77777777" w:rsidR="00B6386F" w:rsidRPr="00EB5514" w:rsidRDefault="00B6386F" w:rsidP="00B20D32">
            <w:pPr>
              <w:shd w:val="clear" w:color="auto" w:fill="FFFFFF"/>
              <w:ind w:right="144"/>
              <w:jc w:val="right"/>
              <w:rPr>
                <w:sz w:val="22"/>
                <w:szCs w:val="24"/>
              </w:rPr>
            </w:pPr>
          </w:p>
        </w:tc>
      </w:tr>
      <w:tr w:rsidR="00B6386F" w:rsidRPr="00EB5514" w14:paraId="0D299A37" w14:textId="77777777" w:rsidTr="006247AE">
        <w:trPr>
          <w:trHeight w:val="20"/>
          <w:jc w:val="center"/>
        </w:trPr>
        <w:tc>
          <w:tcPr>
            <w:tcW w:w="5760" w:type="dxa"/>
            <w:tcBorders>
              <w:top w:val="nil"/>
              <w:left w:val="nil"/>
              <w:bottom w:val="nil"/>
              <w:right w:val="nil"/>
            </w:tcBorders>
            <w:shd w:val="clear" w:color="auto" w:fill="FFFFFF"/>
            <w:vAlign w:val="bottom"/>
          </w:tcPr>
          <w:p w14:paraId="0A9A2E9B" w14:textId="77777777" w:rsidR="00B6386F" w:rsidRPr="00EB5514" w:rsidRDefault="00B6386F" w:rsidP="00334953">
            <w:pPr>
              <w:shd w:val="clear" w:color="auto" w:fill="FFFFFF"/>
              <w:tabs>
                <w:tab w:val="left" w:leader="dot" w:pos="5540"/>
              </w:tabs>
              <w:jc w:val="both"/>
              <w:rPr>
                <w:sz w:val="22"/>
                <w:szCs w:val="24"/>
              </w:rPr>
            </w:pPr>
            <w:r w:rsidRPr="00EB5514">
              <w:rPr>
                <w:i/>
                <w:iCs/>
                <w:sz w:val="22"/>
                <w:lang w:val="en-US"/>
              </w:rPr>
              <w:t xml:space="preserve">Less </w:t>
            </w:r>
            <w:r w:rsidRPr="00EB5514">
              <w:rPr>
                <w:sz w:val="22"/>
                <w:lang w:val="en-US"/>
              </w:rPr>
              <w:t>amount recoverable from sale of ships</w:t>
            </w:r>
            <w:r w:rsidRPr="00EB5514">
              <w:rPr>
                <w:rFonts w:eastAsia="Times New Roman"/>
                <w:sz w:val="22"/>
                <w:lang w:val="en-US"/>
              </w:rPr>
              <w:t>—</w:t>
            </w:r>
          </w:p>
        </w:tc>
        <w:tc>
          <w:tcPr>
            <w:tcW w:w="1170" w:type="dxa"/>
            <w:tcBorders>
              <w:top w:val="nil"/>
              <w:left w:val="nil"/>
              <w:bottom w:val="nil"/>
              <w:right w:val="nil"/>
            </w:tcBorders>
            <w:shd w:val="clear" w:color="auto" w:fill="FFFFFF"/>
            <w:vAlign w:val="bottom"/>
          </w:tcPr>
          <w:p w14:paraId="57FAB0F8" w14:textId="77777777" w:rsidR="00B6386F" w:rsidRPr="00EB5514" w:rsidRDefault="00B6386F" w:rsidP="006247AE">
            <w:pPr>
              <w:shd w:val="clear" w:color="auto" w:fill="FFFFFF"/>
              <w:tabs>
                <w:tab w:val="left" w:leader="dot" w:pos="7632"/>
              </w:tabs>
              <w:ind w:right="144"/>
              <w:jc w:val="right"/>
              <w:rPr>
                <w:sz w:val="22"/>
                <w:szCs w:val="24"/>
              </w:rPr>
            </w:pPr>
          </w:p>
        </w:tc>
        <w:tc>
          <w:tcPr>
            <w:tcW w:w="883" w:type="dxa"/>
            <w:tcBorders>
              <w:top w:val="nil"/>
              <w:left w:val="nil"/>
              <w:bottom w:val="nil"/>
              <w:right w:val="single" w:sz="6" w:space="0" w:color="auto"/>
            </w:tcBorders>
            <w:shd w:val="clear" w:color="auto" w:fill="FFFFFF"/>
            <w:vAlign w:val="bottom"/>
          </w:tcPr>
          <w:p w14:paraId="476410EE" w14:textId="77777777" w:rsidR="00B6386F" w:rsidRPr="00EB5514" w:rsidRDefault="00B6386F" w:rsidP="006247AE">
            <w:pPr>
              <w:shd w:val="clear" w:color="auto" w:fill="FFFFFF"/>
              <w:tabs>
                <w:tab w:val="left" w:leader="dot" w:pos="7632"/>
              </w:tabs>
              <w:ind w:right="144"/>
              <w:jc w:val="right"/>
              <w:rPr>
                <w:sz w:val="22"/>
                <w:szCs w:val="24"/>
              </w:rPr>
            </w:pPr>
          </w:p>
        </w:tc>
        <w:tc>
          <w:tcPr>
            <w:tcW w:w="1216" w:type="dxa"/>
            <w:tcBorders>
              <w:top w:val="nil"/>
              <w:left w:val="single" w:sz="6" w:space="0" w:color="auto"/>
              <w:bottom w:val="nil"/>
              <w:right w:val="nil"/>
            </w:tcBorders>
            <w:shd w:val="clear" w:color="auto" w:fill="FFFFFF"/>
            <w:vAlign w:val="bottom"/>
          </w:tcPr>
          <w:p w14:paraId="64EA5772" w14:textId="77777777" w:rsidR="00B6386F" w:rsidRPr="00EB5514" w:rsidRDefault="00B6386F" w:rsidP="00B20D32">
            <w:pPr>
              <w:shd w:val="clear" w:color="auto" w:fill="FFFFFF"/>
              <w:ind w:right="144"/>
              <w:jc w:val="right"/>
              <w:rPr>
                <w:sz w:val="22"/>
                <w:szCs w:val="24"/>
              </w:rPr>
            </w:pPr>
          </w:p>
        </w:tc>
      </w:tr>
      <w:tr w:rsidR="00B6386F" w:rsidRPr="00EB5514" w14:paraId="449C7141" w14:textId="77777777" w:rsidTr="006247AE">
        <w:trPr>
          <w:trHeight w:val="20"/>
          <w:jc w:val="center"/>
        </w:trPr>
        <w:tc>
          <w:tcPr>
            <w:tcW w:w="5760" w:type="dxa"/>
            <w:tcBorders>
              <w:top w:val="nil"/>
              <w:left w:val="nil"/>
              <w:bottom w:val="nil"/>
              <w:right w:val="nil"/>
            </w:tcBorders>
            <w:shd w:val="clear" w:color="auto" w:fill="FFFFFF"/>
            <w:vAlign w:val="bottom"/>
          </w:tcPr>
          <w:p w14:paraId="100DF5BE" w14:textId="77777777" w:rsidR="00B6386F" w:rsidRPr="00EB5514" w:rsidRDefault="00B6386F" w:rsidP="00334953">
            <w:pPr>
              <w:shd w:val="clear" w:color="auto" w:fill="FFFFFF"/>
              <w:tabs>
                <w:tab w:val="left" w:leader="dot" w:pos="5540"/>
              </w:tabs>
              <w:ind w:left="720"/>
              <w:jc w:val="both"/>
              <w:rPr>
                <w:sz w:val="22"/>
                <w:szCs w:val="24"/>
              </w:rPr>
            </w:pPr>
            <w:r w:rsidRPr="00EB5514">
              <w:rPr>
                <w:i/>
                <w:iCs/>
                <w:sz w:val="22"/>
                <w:lang w:val="en-US"/>
              </w:rPr>
              <w:t>Read</w:t>
            </w:r>
            <w:r w:rsidR="006247AE">
              <w:rPr>
                <w:i/>
                <w:iCs/>
                <w:sz w:val="22"/>
                <w:lang w:val="en-US"/>
              </w:rPr>
              <w:tab/>
            </w:r>
          </w:p>
        </w:tc>
        <w:tc>
          <w:tcPr>
            <w:tcW w:w="1170" w:type="dxa"/>
            <w:tcBorders>
              <w:top w:val="nil"/>
              <w:left w:val="nil"/>
              <w:right w:val="nil"/>
            </w:tcBorders>
            <w:shd w:val="clear" w:color="auto" w:fill="FFFFFF"/>
            <w:vAlign w:val="bottom"/>
          </w:tcPr>
          <w:p w14:paraId="029931A0"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838,711</w:t>
            </w:r>
          </w:p>
        </w:tc>
        <w:tc>
          <w:tcPr>
            <w:tcW w:w="883" w:type="dxa"/>
            <w:tcBorders>
              <w:top w:val="nil"/>
              <w:left w:val="nil"/>
              <w:bottom w:val="nil"/>
              <w:right w:val="single" w:sz="6" w:space="0" w:color="auto"/>
            </w:tcBorders>
            <w:shd w:val="clear" w:color="auto" w:fill="FFFFFF"/>
            <w:vAlign w:val="bottom"/>
          </w:tcPr>
          <w:p w14:paraId="4A11720F" w14:textId="77777777" w:rsidR="00B6386F" w:rsidRPr="00EB5514" w:rsidRDefault="00B6386F" w:rsidP="006247AE">
            <w:pPr>
              <w:shd w:val="clear" w:color="auto" w:fill="FFFFFF"/>
              <w:tabs>
                <w:tab w:val="left" w:leader="dot" w:pos="7632"/>
              </w:tabs>
              <w:ind w:right="144"/>
              <w:jc w:val="right"/>
              <w:rPr>
                <w:sz w:val="22"/>
                <w:szCs w:val="24"/>
              </w:rPr>
            </w:pPr>
          </w:p>
        </w:tc>
        <w:tc>
          <w:tcPr>
            <w:tcW w:w="1216" w:type="dxa"/>
            <w:tcBorders>
              <w:top w:val="nil"/>
              <w:left w:val="single" w:sz="6" w:space="0" w:color="auto"/>
              <w:bottom w:val="nil"/>
              <w:right w:val="nil"/>
            </w:tcBorders>
            <w:shd w:val="clear" w:color="auto" w:fill="FFFFFF"/>
            <w:vAlign w:val="bottom"/>
          </w:tcPr>
          <w:p w14:paraId="1A51865E" w14:textId="77777777" w:rsidR="00B6386F" w:rsidRPr="00EB5514" w:rsidRDefault="00B6386F" w:rsidP="00B20D32">
            <w:pPr>
              <w:shd w:val="clear" w:color="auto" w:fill="FFFFFF"/>
              <w:ind w:right="144"/>
              <w:jc w:val="right"/>
              <w:rPr>
                <w:sz w:val="22"/>
                <w:szCs w:val="24"/>
              </w:rPr>
            </w:pPr>
          </w:p>
        </w:tc>
      </w:tr>
      <w:tr w:rsidR="00B6386F" w:rsidRPr="00EB5514" w14:paraId="2EDEDD07" w14:textId="77777777" w:rsidTr="00DA7ACB">
        <w:trPr>
          <w:trHeight w:val="20"/>
          <w:jc w:val="center"/>
        </w:trPr>
        <w:tc>
          <w:tcPr>
            <w:tcW w:w="5760" w:type="dxa"/>
            <w:tcBorders>
              <w:top w:val="nil"/>
              <w:left w:val="nil"/>
              <w:bottom w:val="nil"/>
              <w:right w:val="nil"/>
            </w:tcBorders>
            <w:shd w:val="clear" w:color="auto" w:fill="FFFFFF"/>
            <w:vAlign w:val="bottom"/>
          </w:tcPr>
          <w:p w14:paraId="40B1B1CA" w14:textId="77777777" w:rsidR="00B6386F" w:rsidRPr="00EB5514" w:rsidRDefault="00B6386F" w:rsidP="00334953">
            <w:pPr>
              <w:shd w:val="clear" w:color="auto" w:fill="FFFFFF"/>
              <w:tabs>
                <w:tab w:val="left" w:leader="dot" w:pos="5540"/>
              </w:tabs>
              <w:ind w:left="720"/>
              <w:jc w:val="both"/>
              <w:rPr>
                <w:sz w:val="22"/>
                <w:szCs w:val="24"/>
              </w:rPr>
            </w:pPr>
            <w:r w:rsidRPr="00EB5514">
              <w:rPr>
                <w:i/>
                <w:iCs/>
                <w:sz w:val="22"/>
                <w:lang w:val="en-US"/>
              </w:rPr>
              <w:t>In lieu of</w:t>
            </w:r>
            <w:r w:rsidR="006247AE">
              <w:rPr>
                <w:i/>
                <w:iCs/>
                <w:sz w:val="22"/>
                <w:lang w:val="en-US"/>
              </w:rPr>
              <w:tab/>
            </w:r>
          </w:p>
        </w:tc>
        <w:tc>
          <w:tcPr>
            <w:tcW w:w="1170" w:type="dxa"/>
            <w:tcBorders>
              <w:top w:val="nil"/>
              <w:left w:val="nil"/>
              <w:bottom w:val="single" w:sz="4" w:space="0" w:color="auto"/>
              <w:right w:val="nil"/>
            </w:tcBorders>
            <w:shd w:val="clear" w:color="auto" w:fill="FFFFFF"/>
            <w:vAlign w:val="bottom"/>
          </w:tcPr>
          <w:p w14:paraId="7BFE70CA"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750,000</w:t>
            </w:r>
          </w:p>
        </w:tc>
        <w:tc>
          <w:tcPr>
            <w:tcW w:w="883" w:type="dxa"/>
            <w:tcBorders>
              <w:top w:val="nil"/>
              <w:left w:val="nil"/>
              <w:right w:val="single" w:sz="6" w:space="0" w:color="auto"/>
            </w:tcBorders>
            <w:shd w:val="clear" w:color="auto" w:fill="FFFFFF"/>
            <w:vAlign w:val="bottom"/>
          </w:tcPr>
          <w:p w14:paraId="6B39F07D" w14:textId="77777777" w:rsidR="00B6386F" w:rsidRPr="00EB5514" w:rsidRDefault="00B6386F" w:rsidP="006247AE">
            <w:pPr>
              <w:shd w:val="clear" w:color="auto" w:fill="FFFFFF"/>
              <w:tabs>
                <w:tab w:val="left" w:leader="dot" w:pos="7632"/>
              </w:tabs>
              <w:ind w:right="144"/>
              <w:jc w:val="right"/>
              <w:rPr>
                <w:sz w:val="22"/>
                <w:szCs w:val="24"/>
              </w:rPr>
            </w:pPr>
          </w:p>
        </w:tc>
        <w:tc>
          <w:tcPr>
            <w:tcW w:w="1216" w:type="dxa"/>
            <w:tcBorders>
              <w:top w:val="nil"/>
              <w:left w:val="single" w:sz="6" w:space="0" w:color="auto"/>
              <w:right w:val="nil"/>
            </w:tcBorders>
            <w:shd w:val="clear" w:color="auto" w:fill="FFFFFF"/>
            <w:vAlign w:val="bottom"/>
          </w:tcPr>
          <w:p w14:paraId="28CBD609" w14:textId="77777777" w:rsidR="00B6386F" w:rsidRPr="00EB5514" w:rsidRDefault="00B6386F" w:rsidP="00B20D32">
            <w:pPr>
              <w:shd w:val="clear" w:color="auto" w:fill="FFFFFF"/>
              <w:ind w:right="144"/>
              <w:jc w:val="right"/>
              <w:rPr>
                <w:sz w:val="22"/>
                <w:szCs w:val="24"/>
              </w:rPr>
            </w:pPr>
          </w:p>
        </w:tc>
      </w:tr>
      <w:tr w:rsidR="00B6386F" w:rsidRPr="00EB5514" w14:paraId="2CCBB101" w14:textId="77777777" w:rsidTr="00DA7ACB">
        <w:trPr>
          <w:trHeight w:val="20"/>
          <w:jc w:val="center"/>
        </w:trPr>
        <w:tc>
          <w:tcPr>
            <w:tcW w:w="5760" w:type="dxa"/>
            <w:tcBorders>
              <w:top w:val="nil"/>
              <w:left w:val="nil"/>
              <w:right w:val="nil"/>
            </w:tcBorders>
            <w:shd w:val="clear" w:color="auto" w:fill="FFFFFF"/>
            <w:vAlign w:val="bottom"/>
          </w:tcPr>
          <w:p w14:paraId="36D23381" w14:textId="77777777" w:rsidR="00B6386F" w:rsidRPr="00EB5514" w:rsidRDefault="00B6386F" w:rsidP="006247AE">
            <w:pPr>
              <w:shd w:val="clear" w:color="auto" w:fill="FFFFFF"/>
              <w:tabs>
                <w:tab w:val="left" w:leader="dot" w:pos="7632"/>
              </w:tabs>
              <w:jc w:val="both"/>
              <w:rPr>
                <w:sz w:val="22"/>
                <w:szCs w:val="24"/>
              </w:rPr>
            </w:pPr>
          </w:p>
        </w:tc>
        <w:tc>
          <w:tcPr>
            <w:tcW w:w="1170" w:type="dxa"/>
            <w:tcBorders>
              <w:top w:val="single" w:sz="4" w:space="0" w:color="auto"/>
              <w:left w:val="nil"/>
              <w:bottom w:val="single" w:sz="4" w:space="0" w:color="auto"/>
              <w:right w:val="nil"/>
            </w:tcBorders>
            <w:shd w:val="clear" w:color="auto" w:fill="FFFFFF"/>
            <w:vAlign w:val="bottom"/>
          </w:tcPr>
          <w:p w14:paraId="390EAD29" w14:textId="77777777" w:rsidR="00B6386F" w:rsidRPr="00EB5514" w:rsidRDefault="00B6386F" w:rsidP="006247AE">
            <w:pPr>
              <w:shd w:val="clear" w:color="auto" w:fill="FFFFFF"/>
              <w:tabs>
                <w:tab w:val="left" w:leader="dot" w:pos="7632"/>
              </w:tabs>
              <w:ind w:right="144"/>
              <w:jc w:val="right"/>
              <w:rPr>
                <w:sz w:val="22"/>
                <w:szCs w:val="24"/>
              </w:rPr>
            </w:pPr>
          </w:p>
        </w:tc>
        <w:tc>
          <w:tcPr>
            <w:tcW w:w="883" w:type="dxa"/>
            <w:tcBorders>
              <w:top w:val="nil"/>
              <w:left w:val="nil"/>
              <w:bottom w:val="single" w:sz="4" w:space="0" w:color="auto"/>
              <w:right w:val="single" w:sz="6" w:space="0" w:color="auto"/>
            </w:tcBorders>
            <w:shd w:val="clear" w:color="auto" w:fill="FFFFFF"/>
            <w:vAlign w:val="bottom"/>
          </w:tcPr>
          <w:p w14:paraId="0315DACF" w14:textId="77777777" w:rsidR="00B6386F" w:rsidRPr="00EB5514" w:rsidRDefault="00B6386F" w:rsidP="006247AE">
            <w:pPr>
              <w:shd w:val="clear" w:color="auto" w:fill="FFFFFF"/>
              <w:tabs>
                <w:tab w:val="left" w:leader="dot" w:pos="7632"/>
              </w:tabs>
              <w:ind w:right="144"/>
              <w:jc w:val="right"/>
              <w:rPr>
                <w:sz w:val="22"/>
                <w:szCs w:val="24"/>
              </w:rPr>
            </w:pPr>
            <w:r w:rsidRPr="00EB5514">
              <w:rPr>
                <w:sz w:val="22"/>
                <w:lang w:val="en-US"/>
              </w:rPr>
              <w:t>88,711</w:t>
            </w:r>
          </w:p>
        </w:tc>
        <w:tc>
          <w:tcPr>
            <w:tcW w:w="1216" w:type="dxa"/>
            <w:tcBorders>
              <w:top w:val="nil"/>
              <w:left w:val="single" w:sz="6" w:space="0" w:color="auto"/>
              <w:right w:val="nil"/>
            </w:tcBorders>
            <w:shd w:val="clear" w:color="auto" w:fill="FFFFFF"/>
            <w:vAlign w:val="bottom"/>
          </w:tcPr>
          <w:p w14:paraId="7877F3AA" w14:textId="77777777" w:rsidR="00B6386F" w:rsidRPr="00EB5514" w:rsidRDefault="00B6386F" w:rsidP="00B20D32">
            <w:pPr>
              <w:shd w:val="clear" w:color="auto" w:fill="FFFFFF"/>
              <w:ind w:right="144"/>
              <w:jc w:val="right"/>
              <w:rPr>
                <w:sz w:val="22"/>
                <w:szCs w:val="24"/>
              </w:rPr>
            </w:pPr>
          </w:p>
        </w:tc>
      </w:tr>
      <w:tr w:rsidR="00D8580F" w:rsidRPr="00EB5514" w14:paraId="531D32A5" w14:textId="77777777" w:rsidTr="00DA7ACB">
        <w:trPr>
          <w:trHeight w:val="20"/>
          <w:jc w:val="center"/>
        </w:trPr>
        <w:tc>
          <w:tcPr>
            <w:tcW w:w="5760" w:type="dxa"/>
            <w:tcBorders>
              <w:top w:val="nil"/>
              <w:left w:val="nil"/>
              <w:right w:val="nil"/>
            </w:tcBorders>
            <w:shd w:val="clear" w:color="auto" w:fill="FFFFFF"/>
            <w:vAlign w:val="bottom"/>
          </w:tcPr>
          <w:p w14:paraId="65197481" w14:textId="77777777" w:rsidR="00D8580F" w:rsidRPr="00EB5514" w:rsidRDefault="00D8580F" w:rsidP="006247AE">
            <w:pPr>
              <w:shd w:val="clear" w:color="auto" w:fill="FFFFFF"/>
              <w:tabs>
                <w:tab w:val="left" w:leader="dot" w:pos="7632"/>
              </w:tabs>
              <w:jc w:val="both"/>
              <w:rPr>
                <w:sz w:val="22"/>
                <w:szCs w:val="24"/>
              </w:rPr>
            </w:pPr>
          </w:p>
        </w:tc>
        <w:tc>
          <w:tcPr>
            <w:tcW w:w="1170" w:type="dxa"/>
            <w:tcBorders>
              <w:top w:val="single" w:sz="4" w:space="0" w:color="auto"/>
              <w:left w:val="nil"/>
              <w:right w:val="nil"/>
            </w:tcBorders>
            <w:shd w:val="clear" w:color="auto" w:fill="FFFFFF"/>
            <w:vAlign w:val="bottom"/>
          </w:tcPr>
          <w:p w14:paraId="1C97563A" w14:textId="77777777" w:rsidR="00D8580F" w:rsidRPr="00EB5514" w:rsidRDefault="00D8580F" w:rsidP="006247AE">
            <w:pPr>
              <w:shd w:val="clear" w:color="auto" w:fill="FFFFFF"/>
              <w:tabs>
                <w:tab w:val="left" w:leader="dot" w:pos="7632"/>
              </w:tabs>
              <w:ind w:right="144"/>
              <w:jc w:val="right"/>
              <w:rPr>
                <w:sz w:val="22"/>
                <w:szCs w:val="24"/>
              </w:rPr>
            </w:pPr>
          </w:p>
        </w:tc>
        <w:tc>
          <w:tcPr>
            <w:tcW w:w="883" w:type="dxa"/>
            <w:tcBorders>
              <w:top w:val="single" w:sz="4" w:space="0" w:color="auto"/>
              <w:left w:val="nil"/>
              <w:right w:val="single" w:sz="6" w:space="0" w:color="auto"/>
            </w:tcBorders>
            <w:shd w:val="clear" w:color="auto" w:fill="FFFFFF"/>
            <w:vAlign w:val="bottom"/>
          </w:tcPr>
          <w:p w14:paraId="74D3AEFB" w14:textId="77777777" w:rsidR="00D8580F" w:rsidRPr="00EB5514" w:rsidRDefault="00D8580F" w:rsidP="006247AE">
            <w:pPr>
              <w:shd w:val="clear" w:color="auto" w:fill="FFFFFF"/>
              <w:tabs>
                <w:tab w:val="left" w:leader="dot" w:pos="7632"/>
              </w:tabs>
              <w:ind w:right="144"/>
              <w:jc w:val="right"/>
              <w:rPr>
                <w:sz w:val="22"/>
                <w:lang w:val="en-US"/>
              </w:rPr>
            </w:pPr>
          </w:p>
        </w:tc>
        <w:tc>
          <w:tcPr>
            <w:tcW w:w="1216" w:type="dxa"/>
            <w:tcBorders>
              <w:left w:val="single" w:sz="6" w:space="0" w:color="auto"/>
              <w:bottom w:val="single" w:sz="4" w:space="0" w:color="auto"/>
              <w:right w:val="nil"/>
            </w:tcBorders>
            <w:shd w:val="clear" w:color="auto" w:fill="FFFFFF"/>
            <w:vAlign w:val="bottom"/>
          </w:tcPr>
          <w:p w14:paraId="77ECD10F" w14:textId="77777777" w:rsidR="00D8580F" w:rsidRPr="00EB5514" w:rsidRDefault="00D8580F" w:rsidP="00B20D32">
            <w:pPr>
              <w:shd w:val="clear" w:color="auto" w:fill="FFFFFF"/>
              <w:ind w:right="144"/>
              <w:jc w:val="right"/>
              <w:rPr>
                <w:sz w:val="22"/>
                <w:szCs w:val="24"/>
              </w:rPr>
            </w:pPr>
          </w:p>
        </w:tc>
      </w:tr>
      <w:tr w:rsidR="00B6386F" w:rsidRPr="00EB5514" w14:paraId="65E2DB8A" w14:textId="77777777" w:rsidTr="003D09D1">
        <w:trPr>
          <w:trHeight w:val="20"/>
          <w:jc w:val="center"/>
        </w:trPr>
        <w:tc>
          <w:tcPr>
            <w:tcW w:w="7813" w:type="dxa"/>
            <w:gridSpan w:val="3"/>
            <w:tcBorders>
              <w:left w:val="nil"/>
              <w:bottom w:val="nil"/>
              <w:right w:val="single" w:sz="6" w:space="0" w:color="auto"/>
            </w:tcBorders>
            <w:shd w:val="clear" w:color="auto" w:fill="FFFFFF"/>
            <w:vAlign w:val="bottom"/>
          </w:tcPr>
          <w:p w14:paraId="1D5241AA" w14:textId="77777777" w:rsidR="00B6386F" w:rsidRPr="00EB5514" w:rsidRDefault="00B6386F" w:rsidP="006247AE">
            <w:pPr>
              <w:shd w:val="clear" w:color="auto" w:fill="FFFFFF"/>
              <w:tabs>
                <w:tab w:val="left" w:leader="dot" w:pos="7632"/>
              </w:tabs>
              <w:spacing w:before="360" w:after="120"/>
              <w:jc w:val="center"/>
              <w:rPr>
                <w:sz w:val="22"/>
                <w:szCs w:val="24"/>
              </w:rPr>
            </w:pPr>
            <w:r w:rsidRPr="00EB5514">
              <w:rPr>
                <w:sz w:val="22"/>
                <w:lang w:val="en-US"/>
              </w:rPr>
              <w:t>DEPARTMENT OF IMMIGRATION.</w:t>
            </w:r>
          </w:p>
        </w:tc>
        <w:tc>
          <w:tcPr>
            <w:tcW w:w="1216" w:type="dxa"/>
            <w:tcBorders>
              <w:top w:val="single" w:sz="4" w:space="0" w:color="auto"/>
              <w:left w:val="single" w:sz="6" w:space="0" w:color="auto"/>
              <w:bottom w:val="nil"/>
              <w:right w:val="nil"/>
            </w:tcBorders>
            <w:shd w:val="clear" w:color="auto" w:fill="FFFFFF"/>
            <w:vAlign w:val="bottom"/>
          </w:tcPr>
          <w:p w14:paraId="77ADE97A" w14:textId="77777777" w:rsidR="00B6386F" w:rsidRPr="00EB5514" w:rsidRDefault="00B6386F" w:rsidP="00B20D32">
            <w:pPr>
              <w:shd w:val="clear" w:color="auto" w:fill="FFFFFF"/>
              <w:ind w:right="144"/>
              <w:jc w:val="right"/>
              <w:rPr>
                <w:sz w:val="22"/>
                <w:szCs w:val="24"/>
              </w:rPr>
            </w:pPr>
          </w:p>
        </w:tc>
      </w:tr>
      <w:tr w:rsidR="00B6386F" w:rsidRPr="00EB5514" w14:paraId="0159C873"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4B0D1E77" w14:textId="77777777" w:rsidR="00B6386F" w:rsidRPr="00EB5514" w:rsidRDefault="00B6386F" w:rsidP="006247AE">
            <w:pPr>
              <w:shd w:val="clear" w:color="auto" w:fill="FFFFFF"/>
              <w:tabs>
                <w:tab w:val="left" w:leader="dot" w:pos="7632"/>
              </w:tabs>
              <w:spacing w:after="120"/>
              <w:jc w:val="center"/>
              <w:rPr>
                <w:sz w:val="22"/>
                <w:szCs w:val="24"/>
              </w:rPr>
            </w:pPr>
            <w:r w:rsidRPr="00EB5514">
              <w:rPr>
                <w:smallCaps/>
                <w:sz w:val="22"/>
                <w:lang w:val="en-US"/>
              </w:rPr>
              <w:t>Under Control of Department of the Interior.</w:t>
            </w:r>
          </w:p>
        </w:tc>
        <w:tc>
          <w:tcPr>
            <w:tcW w:w="1216" w:type="dxa"/>
            <w:tcBorders>
              <w:top w:val="nil"/>
              <w:left w:val="single" w:sz="6" w:space="0" w:color="auto"/>
              <w:bottom w:val="nil"/>
              <w:right w:val="nil"/>
            </w:tcBorders>
            <w:shd w:val="clear" w:color="auto" w:fill="FFFFFF"/>
            <w:vAlign w:val="bottom"/>
          </w:tcPr>
          <w:p w14:paraId="51569332" w14:textId="77777777" w:rsidR="00B6386F" w:rsidRPr="00EB5514" w:rsidRDefault="00B6386F" w:rsidP="00B20D32">
            <w:pPr>
              <w:shd w:val="clear" w:color="auto" w:fill="FFFFFF"/>
              <w:ind w:right="144"/>
              <w:jc w:val="right"/>
              <w:rPr>
                <w:sz w:val="22"/>
                <w:szCs w:val="24"/>
              </w:rPr>
            </w:pPr>
          </w:p>
        </w:tc>
      </w:tr>
      <w:tr w:rsidR="00B6386F" w:rsidRPr="00EB5514" w14:paraId="138943C9"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6C6B8ABD" w14:textId="77777777" w:rsidR="00B6386F" w:rsidRPr="00EB5514" w:rsidRDefault="00B6386F" w:rsidP="006247AE">
            <w:pPr>
              <w:shd w:val="clear" w:color="auto" w:fill="FFFFFF"/>
              <w:tabs>
                <w:tab w:val="left" w:leader="dot" w:pos="7632"/>
              </w:tabs>
              <w:jc w:val="both"/>
              <w:rPr>
                <w:sz w:val="22"/>
                <w:szCs w:val="24"/>
              </w:rPr>
            </w:pPr>
            <w:r w:rsidRPr="00EB5514">
              <w:rPr>
                <w:smallCaps/>
                <w:sz w:val="22"/>
                <w:lang w:val="en-US"/>
              </w:rPr>
              <w:t>Division N</w:t>
            </w:r>
            <w:r w:rsidRPr="00EB5514">
              <w:rPr>
                <w:sz w:val="22"/>
                <w:lang w:val="en-US"/>
              </w:rPr>
              <w:t>o</w:t>
            </w:r>
            <w:r w:rsidRPr="00EB5514">
              <w:rPr>
                <w:smallCaps/>
                <w:sz w:val="22"/>
                <w:lang w:val="en-US"/>
              </w:rPr>
              <w:t xml:space="preserve">. </w:t>
            </w:r>
            <w:r w:rsidRPr="00EB5514">
              <w:rPr>
                <w:sz w:val="22"/>
                <w:lang w:val="en-US"/>
              </w:rPr>
              <w:t>35.</w:t>
            </w:r>
          </w:p>
        </w:tc>
        <w:tc>
          <w:tcPr>
            <w:tcW w:w="1216" w:type="dxa"/>
            <w:tcBorders>
              <w:top w:val="nil"/>
              <w:left w:val="single" w:sz="6" w:space="0" w:color="auto"/>
              <w:bottom w:val="nil"/>
              <w:right w:val="nil"/>
            </w:tcBorders>
            <w:shd w:val="clear" w:color="auto" w:fill="FFFFFF"/>
            <w:vAlign w:val="bottom"/>
          </w:tcPr>
          <w:p w14:paraId="74B65FE1" w14:textId="77777777" w:rsidR="00B6386F" w:rsidRPr="00EB5514" w:rsidRDefault="00B6386F" w:rsidP="00B20D32">
            <w:pPr>
              <w:shd w:val="clear" w:color="auto" w:fill="FFFFFF"/>
              <w:ind w:right="144"/>
              <w:jc w:val="right"/>
              <w:rPr>
                <w:sz w:val="22"/>
                <w:szCs w:val="24"/>
              </w:rPr>
            </w:pPr>
          </w:p>
        </w:tc>
      </w:tr>
      <w:tr w:rsidR="00B6386F" w:rsidRPr="00EB5514" w14:paraId="41FE0C20" w14:textId="77777777" w:rsidTr="006247AE">
        <w:trPr>
          <w:trHeight w:val="20"/>
          <w:jc w:val="center"/>
        </w:trPr>
        <w:tc>
          <w:tcPr>
            <w:tcW w:w="7813" w:type="dxa"/>
            <w:gridSpan w:val="3"/>
            <w:tcBorders>
              <w:top w:val="nil"/>
              <w:left w:val="nil"/>
              <w:bottom w:val="nil"/>
              <w:right w:val="single" w:sz="6" w:space="0" w:color="auto"/>
            </w:tcBorders>
            <w:shd w:val="clear" w:color="auto" w:fill="FFFFFF"/>
            <w:vAlign w:val="bottom"/>
          </w:tcPr>
          <w:p w14:paraId="13FA320A" w14:textId="77777777" w:rsidR="00B6386F" w:rsidRPr="00EB5514" w:rsidRDefault="00B6386F" w:rsidP="006247AE">
            <w:pPr>
              <w:shd w:val="clear" w:color="auto" w:fill="FFFFFF"/>
              <w:tabs>
                <w:tab w:val="left" w:leader="dot" w:pos="7632"/>
              </w:tabs>
              <w:spacing w:before="120"/>
              <w:ind w:firstLine="288"/>
              <w:jc w:val="both"/>
              <w:rPr>
                <w:sz w:val="22"/>
                <w:szCs w:val="24"/>
              </w:rPr>
            </w:pPr>
            <w:r w:rsidRPr="00EB5514">
              <w:rPr>
                <w:sz w:val="22"/>
                <w:lang w:val="en-US"/>
              </w:rPr>
              <w:t>1. Hostels for accommodation of migrants</w:t>
            </w:r>
            <w:r w:rsidRPr="00EB5514">
              <w:rPr>
                <w:rFonts w:eastAsia="Times New Roman"/>
                <w:sz w:val="22"/>
                <w:lang w:val="en-US"/>
              </w:rPr>
              <w:t>—Acquisition of sites and buildings</w:t>
            </w:r>
            <w:r w:rsidR="006247AE">
              <w:rPr>
                <w:rFonts w:eastAsia="Times New Roman"/>
                <w:sz w:val="22"/>
                <w:lang w:val="en-US"/>
              </w:rPr>
              <w:tab/>
            </w:r>
          </w:p>
        </w:tc>
        <w:tc>
          <w:tcPr>
            <w:tcW w:w="1216" w:type="dxa"/>
            <w:tcBorders>
              <w:top w:val="nil"/>
              <w:left w:val="single" w:sz="6" w:space="0" w:color="auto"/>
              <w:bottom w:val="single" w:sz="6" w:space="0" w:color="auto"/>
              <w:right w:val="nil"/>
            </w:tcBorders>
            <w:shd w:val="clear" w:color="auto" w:fill="FFFFFF"/>
            <w:vAlign w:val="bottom"/>
          </w:tcPr>
          <w:p w14:paraId="005E7012" w14:textId="77777777" w:rsidR="00B6386F" w:rsidRPr="00EB5514" w:rsidRDefault="00B6386F" w:rsidP="00B20D32">
            <w:pPr>
              <w:shd w:val="clear" w:color="auto" w:fill="FFFFFF"/>
              <w:ind w:right="144"/>
              <w:jc w:val="right"/>
              <w:rPr>
                <w:sz w:val="22"/>
                <w:szCs w:val="24"/>
              </w:rPr>
            </w:pPr>
            <w:r w:rsidRPr="00EB5514">
              <w:rPr>
                <w:sz w:val="22"/>
                <w:lang w:val="en-US"/>
              </w:rPr>
              <w:t>4,923</w:t>
            </w:r>
          </w:p>
        </w:tc>
      </w:tr>
      <w:tr w:rsidR="00B6386F" w:rsidRPr="00EB5514" w14:paraId="45715615" w14:textId="77777777" w:rsidTr="006247AE">
        <w:trPr>
          <w:trHeight w:val="20"/>
          <w:jc w:val="center"/>
        </w:trPr>
        <w:tc>
          <w:tcPr>
            <w:tcW w:w="7813" w:type="dxa"/>
            <w:gridSpan w:val="3"/>
            <w:tcBorders>
              <w:top w:val="nil"/>
              <w:left w:val="nil"/>
              <w:bottom w:val="single" w:sz="6" w:space="0" w:color="auto"/>
              <w:right w:val="single" w:sz="6" w:space="0" w:color="auto"/>
            </w:tcBorders>
            <w:shd w:val="clear" w:color="auto" w:fill="FFFFFF"/>
            <w:vAlign w:val="bottom"/>
          </w:tcPr>
          <w:p w14:paraId="4A23FA32" w14:textId="77777777" w:rsidR="00B6386F" w:rsidRPr="00EB5514" w:rsidRDefault="00B6386F" w:rsidP="006247AE">
            <w:pPr>
              <w:shd w:val="clear" w:color="auto" w:fill="FFFFFF"/>
              <w:tabs>
                <w:tab w:val="left" w:leader="dot" w:pos="7632"/>
              </w:tabs>
              <w:spacing w:before="120"/>
              <w:ind w:left="1152" w:hanging="288"/>
              <w:jc w:val="both"/>
              <w:rPr>
                <w:sz w:val="22"/>
                <w:szCs w:val="24"/>
              </w:rPr>
            </w:pPr>
            <w:r w:rsidRPr="00EB5514">
              <w:rPr>
                <w:b/>
                <w:bCs/>
                <w:sz w:val="22"/>
                <w:lang w:val="en-US"/>
              </w:rPr>
              <w:t>TOTAL PART 1.</w:t>
            </w:r>
            <w:r w:rsidRPr="00EB5514">
              <w:rPr>
                <w:rFonts w:eastAsia="Times New Roman"/>
                <w:b/>
                <w:bCs/>
                <w:sz w:val="22"/>
                <w:lang w:val="en-US"/>
              </w:rPr>
              <w:t>—DEPARTMENTS AND SERVICES OTHER THAN BUSINESS UNDERTAKINGS AND TERRITORIES OF THE COMMONWEALTH</w:t>
            </w:r>
            <w:r w:rsidR="006247AE">
              <w:rPr>
                <w:rFonts w:eastAsia="Times New Roman"/>
                <w:b/>
                <w:bCs/>
                <w:sz w:val="22"/>
                <w:lang w:val="en-US"/>
              </w:rPr>
              <w:tab/>
            </w:r>
          </w:p>
        </w:tc>
        <w:tc>
          <w:tcPr>
            <w:tcW w:w="1216" w:type="dxa"/>
            <w:tcBorders>
              <w:top w:val="single" w:sz="6" w:space="0" w:color="auto"/>
              <w:left w:val="single" w:sz="6" w:space="0" w:color="auto"/>
              <w:bottom w:val="single" w:sz="6" w:space="0" w:color="auto"/>
              <w:right w:val="nil"/>
            </w:tcBorders>
            <w:shd w:val="clear" w:color="auto" w:fill="FFFFFF"/>
            <w:vAlign w:val="bottom"/>
          </w:tcPr>
          <w:p w14:paraId="61423ED5" w14:textId="77777777" w:rsidR="00B6386F" w:rsidRPr="00EB5514" w:rsidRDefault="00B6386F" w:rsidP="00B20D32">
            <w:pPr>
              <w:shd w:val="clear" w:color="auto" w:fill="FFFFFF"/>
              <w:ind w:right="144"/>
              <w:jc w:val="right"/>
              <w:rPr>
                <w:sz w:val="22"/>
                <w:szCs w:val="24"/>
              </w:rPr>
            </w:pPr>
            <w:r w:rsidRPr="00EB5514">
              <w:rPr>
                <w:b/>
                <w:bCs/>
                <w:sz w:val="22"/>
                <w:lang w:val="en-US"/>
              </w:rPr>
              <w:t>299,094</w:t>
            </w:r>
          </w:p>
        </w:tc>
      </w:tr>
    </w:tbl>
    <w:p w14:paraId="28004244" w14:textId="77777777" w:rsidR="00B6386F" w:rsidRPr="00EB5514" w:rsidRDefault="006247AE" w:rsidP="006247AE">
      <w:pPr>
        <w:spacing w:before="2280"/>
        <w:rPr>
          <w:sz w:val="22"/>
          <w:szCs w:val="24"/>
        </w:rPr>
        <w:sectPr w:rsidR="00B6386F" w:rsidRPr="00EB5514" w:rsidSect="00EB5514">
          <w:headerReference w:type="default" r:id="rId15"/>
          <w:type w:val="nextColumn"/>
          <w:pgSz w:w="11909" w:h="16834"/>
          <w:pgMar w:top="1440" w:right="1440" w:bottom="1440" w:left="1440" w:header="720" w:footer="720" w:gutter="0"/>
          <w:cols w:space="720"/>
          <w:noEndnote/>
          <w:docGrid w:linePitch="272"/>
        </w:sectPr>
      </w:pPr>
      <w:r>
        <w:rPr>
          <w:noProof/>
          <w:sz w:val="22"/>
          <w:szCs w:val="24"/>
          <w:lang w:val="en-AU" w:eastAsia="en-AU"/>
        </w:rPr>
        <mc:AlternateContent>
          <mc:Choice Requires="wps">
            <w:drawing>
              <wp:anchor distT="0" distB="0" distL="114300" distR="114300" simplePos="0" relativeHeight="251663360" behindDoc="0" locked="0" layoutInCell="1" allowOverlap="1" wp14:anchorId="463E7654" wp14:editId="654E559F">
                <wp:simplePos x="0" y="0"/>
                <wp:positionH relativeFrom="column">
                  <wp:posOffset>2657474</wp:posOffset>
                </wp:positionH>
                <wp:positionV relativeFrom="paragraph">
                  <wp:posOffset>954405</wp:posOffset>
                </wp:positionV>
                <wp:extent cx="1114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8A26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9.25pt,75.15pt" to="297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VtAEAALcDAAAOAAAAZHJzL2Uyb0RvYy54bWysU02P0zAQvSPxHyzfaZKqIB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" strokecolor="black [3040]"/>
            </w:pict>
          </mc:Fallback>
        </mc:AlternateContent>
      </w:r>
    </w:p>
    <w:p w14:paraId="2CFAEDFD" w14:textId="77777777" w:rsidR="00A95CD4" w:rsidRPr="00A95CD4" w:rsidRDefault="00A95CD4" w:rsidP="00A95CD4">
      <w:pPr>
        <w:spacing w:after="120"/>
        <w:jc w:val="center"/>
        <w:rPr>
          <w:sz w:val="22"/>
        </w:rPr>
      </w:pPr>
      <w:r w:rsidRPr="00A95CD4">
        <w:rPr>
          <w:sz w:val="22"/>
          <w:szCs w:val="24"/>
          <w:lang w:val="en-US" w:eastAsia="zh-TW"/>
        </w:rPr>
        <w:t>1953-54.</w:t>
      </w:r>
    </w:p>
    <w:tbl>
      <w:tblPr>
        <w:tblW w:w="5000" w:type="pct"/>
        <w:jc w:val="center"/>
        <w:tblLayout w:type="fixed"/>
        <w:tblCellMar>
          <w:left w:w="40" w:type="dxa"/>
          <w:right w:w="40" w:type="dxa"/>
        </w:tblCellMar>
        <w:tblLook w:val="0000" w:firstRow="0" w:lastRow="0" w:firstColumn="0" w:lastColumn="0" w:noHBand="0" w:noVBand="0"/>
      </w:tblPr>
      <w:tblGrid>
        <w:gridCol w:w="6900"/>
        <w:gridCol w:w="1004"/>
        <w:gridCol w:w="1205"/>
      </w:tblGrid>
      <w:tr w:rsidR="00B6386F" w:rsidRPr="00EB5514" w14:paraId="6B303BEB" w14:textId="77777777" w:rsidTr="006247AE">
        <w:trPr>
          <w:trHeight w:val="20"/>
          <w:jc w:val="center"/>
        </w:trPr>
        <w:tc>
          <w:tcPr>
            <w:tcW w:w="9029" w:type="dxa"/>
            <w:gridSpan w:val="3"/>
            <w:tcBorders>
              <w:top w:val="single" w:sz="6" w:space="0" w:color="auto"/>
              <w:left w:val="nil"/>
              <w:bottom w:val="single" w:sz="6" w:space="0" w:color="auto"/>
              <w:right w:val="nil"/>
            </w:tcBorders>
            <w:shd w:val="clear" w:color="auto" w:fill="FFFFFF"/>
            <w:vAlign w:val="bottom"/>
          </w:tcPr>
          <w:p w14:paraId="3188E119" w14:textId="77777777" w:rsidR="00B6386F" w:rsidRPr="00EB5514" w:rsidRDefault="00B6386F" w:rsidP="006247AE">
            <w:pPr>
              <w:shd w:val="clear" w:color="auto" w:fill="FFFFFF"/>
              <w:spacing w:before="120" w:after="120"/>
              <w:jc w:val="center"/>
              <w:rPr>
                <w:sz w:val="22"/>
                <w:szCs w:val="24"/>
              </w:rPr>
            </w:pPr>
            <w:r w:rsidRPr="00EB5514">
              <w:rPr>
                <w:b/>
                <w:bCs/>
                <w:sz w:val="22"/>
                <w:lang w:val="en-US"/>
              </w:rPr>
              <w:t>PART 2.</w:t>
            </w:r>
            <w:r w:rsidRPr="00EB5514">
              <w:rPr>
                <w:rFonts w:eastAsia="Times New Roman"/>
                <w:b/>
                <w:bCs/>
                <w:sz w:val="22"/>
                <w:lang w:val="en-US"/>
              </w:rPr>
              <w:t>—BUSINESS UNDERTAKINGS.</w:t>
            </w:r>
          </w:p>
        </w:tc>
      </w:tr>
      <w:tr w:rsidR="00B6386F" w:rsidRPr="00EB5514" w14:paraId="1A5572B9" w14:textId="77777777" w:rsidTr="006247AE">
        <w:trPr>
          <w:trHeight w:val="20"/>
          <w:jc w:val="center"/>
        </w:trPr>
        <w:tc>
          <w:tcPr>
            <w:tcW w:w="7835" w:type="dxa"/>
            <w:gridSpan w:val="2"/>
            <w:tcBorders>
              <w:top w:val="single" w:sz="6" w:space="0" w:color="auto"/>
              <w:left w:val="nil"/>
              <w:bottom w:val="nil"/>
              <w:right w:val="single" w:sz="6" w:space="0" w:color="auto"/>
            </w:tcBorders>
            <w:shd w:val="clear" w:color="auto" w:fill="FFFFFF"/>
            <w:vAlign w:val="bottom"/>
          </w:tcPr>
          <w:p w14:paraId="34779D49" w14:textId="77777777" w:rsidR="00B6386F" w:rsidRPr="00EB5514" w:rsidRDefault="00B6386F" w:rsidP="006247AE">
            <w:pPr>
              <w:shd w:val="clear" w:color="auto" w:fill="FFFFFF"/>
              <w:tabs>
                <w:tab w:val="left" w:leader="dot" w:pos="7560"/>
                <w:tab w:val="left" w:leader="dot" w:pos="7632"/>
              </w:tabs>
              <w:spacing w:before="360" w:after="120"/>
              <w:jc w:val="center"/>
              <w:rPr>
                <w:sz w:val="22"/>
                <w:szCs w:val="24"/>
              </w:rPr>
            </w:pPr>
            <w:r w:rsidRPr="00EB5514">
              <w:rPr>
                <w:sz w:val="22"/>
                <w:lang w:val="en-US"/>
              </w:rPr>
              <w:t>COMMONWEALTH EAILWAYS.</w:t>
            </w:r>
          </w:p>
        </w:tc>
        <w:tc>
          <w:tcPr>
            <w:tcW w:w="1194" w:type="dxa"/>
            <w:tcBorders>
              <w:top w:val="single" w:sz="6" w:space="0" w:color="auto"/>
              <w:left w:val="single" w:sz="6" w:space="0" w:color="auto"/>
              <w:bottom w:val="nil"/>
              <w:right w:val="nil"/>
            </w:tcBorders>
            <w:shd w:val="clear" w:color="auto" w:fill="FFFFFF"/>
            <w:vAlign w:val="center"/>
          </w:tcPr>
          <w:p w14:paraId="6BD9B72F" w14:textId="77777777" w:rsidR="00B6386F" w:rsidRPr="00EB5514" w:rsidRDefault="00B6386F" w:rsidP="006247AE">
            <w:pPr>
              <w:shd w:val="clear" w:color="auto" w:fill="FFFFFF"/>
              <w:jc w:val="center"/>
              <w:rPr>
                <w:sz w:val="22"/>
                <w:szCs w:val="24"/>
              </w:rPr>
            </w:pPr>
            <w:r w:rsidRPr="00EB5514">
              <w:rPr>
                <w:rFonts w:eastAsia="Times New Roman"/>
                <w:sz w:val="22"/>
                <w:lang w:val="en-US"/>
              </w:rPr>
              <w:t>£</w:t>
            </w:r>
          </w:p>
        </w:tc>
      </w:tr>
      <w:tr w:rsidR="00B6386F" w:rsidRPr="00EB5514" w14:paraId="2B0461D9"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5B1EE55E" w14:textId="77777777" w:rsidR="00B6386F" w:rsidRPr="00EB5514" w:rsidRDefault="00B6386F" w:rsidP="006247AE">
            <w:pPr>
              <w:shd w:val="clear" w:color="auto" w:fill="FFFFFF"/>
              <w:tabs>
                <w:tab w:val="left" w:leader="dot" w:pos="7560"/>
                <w:tab w:val="left" w:leader="dot" w:pos="7632"/>
              </w:tabs>
              <w:spacing w:after="120"/>
              <w:jc w:val="center"/>
              <w:rPr>
                <w:sz w:val="22"/>
                <w:szCs w:val="24"/>
              </w:rPr>
            </w:pPr>
            <w:r w:rsidRPr="00EB5514">
              <w:rPr>
                <w:smallCaps/>
                <w:sz w:val="22"/>
                <w:lang w:val="en-US"/>
              </w:rPr>
              <w:t>Under Control of Department of Shipping and Transport.</w:t>
            </w:r>
          </w:p>
        </w:tc>
        <w:tc>
          <w:tcPr>
            <w:tcW w:w="1194" w:type="dxa"/>
            <w:tcBorders>
              <w:top w:val="nil"/>
              <w:left w:val="single" w:sz="6" w:space="0" w:color="auto"/>
              <w:bottom w:val="nil"/>
              <w:right w:val="nil"/>
            </w:tcBorders>
            <w:shd w:val="clear" w:color="auto" w:fill="FFFFFF"/>
            <w:vAlign w:val="bottom"/>
          </w:tcPr>
          <w:p w14:paraId="4B522FE6" w14:textId="77777777" w:rsidR="00B6386F" w:rsidRPr="00EB5514" w:rsidRDefault="00B6386F" w:rsidP="006247AE">
            <w:pPr>
              <w:shd w:val="clear" w:color="auto" w:fill="FFFFFF"/>
              <w:ind w:right="144"/>
              <w:jc w:val="right"/>
              <w:rPr>
                <w:sz w:val="22"/>
                <w:szCs w:val="24"/>
              </w:rPr>
            </w:pPr>
          </w:p>
        </w:tc>
      </w:tr>
      <w:tr w:rsidR="00B6386F" w:rsidRPr="00EB5514" w14:paraId="59124D9C" w14:textId="77777777" w:rsidTr="006247AE">
        <w:trPr>
          <w:trHeight w:val="20"/>
          <w:jc w:val="center"/>
        </w:trPr>
        <w:tc>
          <w:tcPr>
            <w:tcW w:w="6840" w:type="dxa"/>
            <w:tcBorders>
              <w:top w:val="nil"/>
              <w:left w:val="nil"/>
              <w:bottom w:val="nil"/>
              <w:right w:val="nil"/>
            </w:tcBorders>
            <w:shd w:val="clear" w:color="auto" w:fill="FFFFFF"/>
            <w:vAlign w:val="bottom"/>
          </w:tcPr>
          <w:p w14:paraId="622A8CC2" w14:textId="77777777" w:rsidR="00B6386F" w:rsidRPr="00EB5514" w:rsidRDefault="00B6386F" w:rsidP="006247AE">
            <w:pPr>
              <w:shd w:val="clear" w:color="auto" w:fill="FFFFFF"/>
              <w:tabs>
                <w:tab w:val="left" w:leader="dot" w:pos="7560"/>
              </w:tabs>
              <w:jc w:val="both"/>
              <w:rPr>
                <w:sz w:val="22"/>
                <w:szCs w:val="24"/>
              </w:rPr>
            </w:pPr>
            <w:r w:rsidRPr="00EB5514">
              <w:rPr>
                <w:smallCaps/>
                <w:sz w:val="22"/>
                <w:lang w:val="en-US"/>
              </w:rPr>
              <w:t>Division N</w:t>
            </w:r>
            <w:r w:rsidRPr="00EB5514">
              <w:rPr>
                <w:sz w:val="22"/>
                <w:lang w:val="en-US"/>
              </w:rPr>
              <w:t>o</w:t>
            </w:r>
            <w:r w:rsidRPr="00EB5514">
              <w:rPr>
                <w:smallCaps/>
                <w:sz w:val="22"/>
                <w:lang w:val="en-US"/>
              </w:rPr>
              <w:t xml:space="preserve">. </w:t>
            </w:r>
            <w:r w:rsidRPr="00EB5514">
              <w:rPr>
                <w:sz w:val="22"/>
                <w:lang w:val="en-US"/>
              </w:rPr>
              <w:t>46.</w:t>
            </w:r>
          </w:p>
        </w:tc>
        <w:tc>
          <w:tcPr>
            <w:tcW w:w="995" w:type="dxa"/>
            <w:tcBorders>
              <w:top w:val="nil"/>
              <w:left w:val="nil"/>
              <w:bottom w:val="nil"/>
              <w:right w:val="single" w:sz="6" w:space="0" w:color="auto"/>
            </w:tcBorders>
            <w:shd w:val="clear" w:color="auto" w:fill="FFFFFF"/>
            <w:vAlign w:val="bottom"/>
          </w:tcPr>
          <w:p w14:paraId="1566E0E5" w14:textId="77777777" w:rsidR="00B6386F" w:rsidRPr="00EB5514" w:rsidRDefault="00B6386F" w:rsidP="006247AE">
            <w:pPr>
              <w:shd w:val="clear" w:color="auto" w:fill="FFFFFF"/>
              <w:tabs>
                <w:tab w:val="left" w:leader="dot" w:pos="7560"/>
              </w:tabs>
              <w:jc w:val="both"/>
              <w:rPr>
                <w:sz w:val="22"/>
                <w:szCs w:val="24"/>
              </w:rPr>
            </w:pPr>
          </w:p>
        </w:tc>
        <w:tc>
          <w:tcPr>
            <w:tcW w:w="1194" w:type="dxa"/>
            <w:tcBorders>
              <w:top w:val="nil"/>
              <w:left w:val="single" w:sz="6" w:space="0" w:color="auto"/>
              <w:bottom w:val="nil"/>
              <w:right w:val="nil"/>
            </w:tcBorders>
            <w:shd w:val="clear" w:color="auto" w:fill="FFFFFF"/>
            <w:vAlign w:val="bottom"/>
          </w:tcPr>
          <w:p w14:paraId="26CE72AE" w14:textId="77777777" w:rsidR="00B6386F" w:rsidRPr="00EB5514" w:rsidRDefault="00B6386F" w:rsidP="006247AE">
            <w:pPr>
              <w:shd w:val="clear" w:color="auto" w:fill="FFFFFF"/>
              <w:ind w:right="144"/>
              <w:jc w:val="right"/>
              <w:rPr>
                <w:sz w:val="22"/>
                <w:szCs w:val="24"/>
              </w:rPr>
            </w:pPr>
          </w:p>
        </w:tc>
      </w:tr>
      <w:tr w:rsidR="00B6386F" w:rsidRPr="00EB5514" w14:paraId="16499AD2" w14:textId="77777777" w:rsidTr="006247AE">
        <w:trPr>
          <w:trHeight w:val="20"/>
          <w:jc w:val="center"/>
        </w:trPr>
        <w:tc>
          <w:tcPr>
            <w:tcW w:w="6840" w:type="dxa"/>
            <w:tcBorders>
              <w:top w:val="nil"/>
              <w:left w:val="nil"/>
              <w:bottom w:val="nil"/>
              <w:right w:val="nil"/>
            </w:tcBorders>
            <w:shd w:val="clear" w:color="auto" w:fill="FFFFFF"/>
            <w:vAlign w:val="bottom"/>
          </w:tcPr>
          <w:p w14:paraId="2E382FB1" w14:textId="77777777" w:rsidR="00B6386F" w:rsidRPr="00EB5514" w:rsidRDefault="00B6386F" w:rsidP="006247AE">
            <w:pPr>
              <w:shd w:val="clear" w:color="auto" w:fill="FFFFFF"/>
              <w:tabs>
                <w:tab w:val="left" w:leader="dot" w:pos="6760"/>
              </w:tabs>
              <w:ind w:left="864" w:hanging="432"/>
              <w:jc w:val="both"/>
              <w:rPr>
                <w:sz w:val="22"/>
                <w:szCs w:val="24"/>
              </w:rPr>
            </w:pPr>
            <w:r w:rsidRPr="00EB5514">
              <w:rPr>
                <w:sz w:val="22"/>
                <w:lang w:val="en-US"/>
              </w:rPr>
              <w:t>5. Amount for payment to the credit of Railway Services Trust Account for purchase of assets of Railway Provision Stores Trust Account</w:t>
            </w:r>
            <w:r w:rsidR="006247AE">
              <w:rPr>
                <w:sz w:val="22"/>
                <w:lang w:val="en-US"/>
              </w:rPr>
              <w:tab/>
            </w:r>
          </w:p>
        </w:tc>
        <w:tc>
          <w:tcPr>
            <w:tcW w:w="995" w:type="dxa"/>
            <w:tcBorders>
              <w:top w:val="nil"/>
              <w:left w:val="nil"/>
              <w:bottom w:val="nil"/>
              <w:right w:val="single" w:sz="6" w:space="0" w:color="auto"/>
            </w:tcBorders>
            <w:shd w:val="clear" w:color="auto" w:fill="FFFFFF"/>
            <w:vAlign w:val="bottom"/>
          </w:tcPr>
          <w:p w14:paraId="3C8A60DC" w14:textId="77777777" w:rsidR="00B6386F" w:rsidRPr="00EB5514" w:rsidRDefault="00B6386F" w:rsidP="006247AE">
            <w:pPr>
              <w:shd w:val="clear" w:color="auto" w:fill="FFFFFF"/>
              <w:tabs>
                <w:tab w:val="left" w:leader="dot" w:pos="7560"/>
              </w:tabs>
              <w:jc w:val="center"/>
              <w:rPr>
                <w:sz w:val="22"/>
                <w:szCs w:val="24"/>
              </w:rPr>
            </w:pPr>
            <w:r w:rsidRPr="00EB5514">
              <w:rPr>
                <w:rFonts w:eastAsia="Times New Roman"/>
                <w:sz w:val="22"/>
                <w:lang w:val="en-US"/>
              </w:rPr>
              <w:t>£</w:t>
            </w:r>
          </w:p>
        </w:tc>
        <w:tc>
          <w:tcPr>
            <w:tcW w:w="1194" w:type="dxa"/>
            <w:tcBorders>
              <w:top w:val="nil"/>
              <w:left w:val="single" w:sz="6" w:space="0" w:color="auto"/>
              <w:bottom w:val="nil"/>
              <w:right w:val="nil"/>
            </w:tcBorders>
            <w:shd w:val="clear" w:color="auto" w:fill="FFFFFF"/>
            <w:vAlign w:val="bottom"/>
          </w:tcPr>
          <w:p w14:paraId="23B29D4F" w14:textId="77777777" w:rsidR="00B6386F" w:rsidRPr="00EB5514" w:rsidRDefault="00B6386F" w:rsidP="006247AE">
            <w:pPr>
              <w:shd w:val="clear" w:color="auto" w:fill="FFFFFF"/>
              <w:ind w:right="144"/>
              <w:jc w:val="right"/>
              <w:rPr>
                <w:sz w:val="22"/>
                <w:szCs w:val="24"/>
              </w:rPr>
            </w:pPr>
          </w:p>
        </w:tc>
      </w:tr>
      <w:tr w:rsidR="00B6386F" w:rsidRPr="00EB5514" w14:paraId="44D26113" w14:textId="77777777" w:rsidTr="00DA7ACB">
        <w:trPr>
          <w:trHeight w:val="20"/>
          <w:jc w:val="center"/>
        </w:trPr>
        <w:tc>
          <w:tcPr>
            <w:tcW w:w="6840" w:type="dxa"/>
            <w:tcBorders>
              <w:top w:val="nil"/>
              <w:left w:val="nil"/>
              <w:bottom w:val="nil"/>
              <w:right w:val="nil"/>
            </w:tcBorders>
            <w:shd w:val="clear" w:color="auto" w:fill="FFFFFF"/>
            <w:vAlign w:val="bottom"/>
          </w:tcPr>
          <w:p w14:paraId="20C529D5" w14:textId="77777777" w:rsidR="00B6386F" w:rsidRPr="00EB5514" w:rsidRDefault="00B6386F" w:rsidP="006247AE">
            <w:pPr>
              <w:tabs>
                <w:tab w:val="left" w:leader="dot" w:pos="7560"/>
              </w:tabs>
              <w:jc w:val="both"/>
              <w:rPr>
                <w:sz w:val="22"/>
                <w:szCs w:val="24"/>
              </w:rPr>
            </w:pPr>
          </w:p>
        </w:tc>
        <w:tc>
          <w:tcPr>
            <w:tcW w:w="995" w:type="dxa"/>
            <w:tcBorders>
              <w:top w:val="nil"/>
              <w:left w:val="nil"/>
              <w:right w:val="single" w:sz="6" w:space="0" w:color="auto"/>
            </w:tcBorders>
            <w:shd w:val="clear" w:color="auto" w:fill="FFFFFF"/>
            <w:vAlign w:val="bottom"/>
          </w:tcPr>
          <w:p w14:paraId="46E2850E" w14:textId="77777777" w:rsidR="00B6386F" w:rsidRPr="00EB5514" w:rsidRDefault="00B6386F" w:rsidP="006247AE">
            <w:pPr>
              <w:shd w:val="clear" w:color="auto" w:fill="FFFFFF"/>
              <w:tabs>
                <w:tab w:val="left" w:leader="dot" w:pos="7560"/>
              </w:tabs>
              <w:ind w:right="144"/>
              <w:jc w:val="right"/>
              <w:rPr>
                <w:sz w:val="22"/>
                <w:szCs w:val="24"/>
              </w:rPr>
            </w:pPr>
            <w:r w:rsidRPr="00EB5514">
              <w:rPr>
                <w:sz w:val="22"/>
                <w:lang w:val="en-US"/>
              </w:rPr>
              <w:t>252,768</w:t>
            </w:r>
          </w:p>
        </w:tc>
        <w:tc>
          <w:tcPr>
            <w:tcW w:w="1194" w:type="dxa"/>
            <w:tcBorders>
              <w:top w:val="nil"/>
              <w:left w:val="single" w:sz="6" w:space="0" w:color="auto"/>
              <w:right w:val="nil"/>
            </w:tcBorders>
            <w:shd w:val="clear" w:color="auto" w:fill="FFFFFF"/>
            <w:vAlign w:val="bottom"/>
          </w:tcPr>
          <w:p w14:paraId="7B173828" w14:textId="77777777" w:rsidR="00B6386F" w:rsidRPr="00EB5514" w:rsidRDefault="00B6386F" w:rsidP="006247AE">
            <w:pPr>
              <w:shd w:val="clear" w:color="auto" w:fill="FFFFFF"/>
              <w:ind w:right="144"/>
              <w:jc w:val="right"/>
              <w:rPr>
                <w:sz w:val="22"/>
                <w:szCs w:val="24"/>
              </w:rPr>
            </w:pPr>
          </w:p>
        </w:tc>
      </w:tr>
      <w:tr w:rsidR="00B6386F" w:rsidRPr="00EB5514" w14:paraId="5C732B61" w14:textId="77777777" w:rsidTr="00DA7ACB">
        <w:trPr>
          <w:trHeight w:val="20"/>
          <w:jc w:val="center"/>
        </w:trPr>
        <w:tc>
          <w:tcPr>
            <w:tcW w:w="6840" w:type="dxa"/>
            <w:tcBorders>
              <w:top w:val="nil"/>
              <w:left w:val="nil"/>
              <w:bottom w:val="nil"/>
              <w:right w:val="nil"/>
            </w:tcBorders>
            <w:shd w:val="clear" w:color="auto" w:fill="FFFFFF"/>
            <w:vAlign w:val="bottom"/>
          </w:tcPr>
          <w:p w14:paraId="55E2EA32" w14:textId="77777777" w:rsidR="00B6386F" w:rsidRPr="00EB5514" w:rsidRDefault="00B6386F" w:rsidP="009F3BAF">
            <w:pPr>
              <w:shd w:val="clear" w:color="auto" w:fill="FFFFFF"/>
              <w:tabs>
                <w:tab w:val="left" w:leader="dot" w:pos="6620"/>
              </w:tabs>
              <w:ind w:left="1152" w:hanging="144"/>
              <w:jc w:val="both"/>
              <w:rPr>
                <w:sz w:val="22"/>
                <w:szCs w:val="24"/>
              </w:rPr>
            </w:pPr>
            <w:r w:rsidRPr="00EB5514">
              <w:rPr>
                <w:i/>
                <w:iCs/>
                <w:sz w:val="22"/>
                <w:lang w:val="en-US"/>
              </w:rPr>
              <w:t xml:space="preserve">Less </w:t>
            </w:r>
            <w:r w:rsidRPr="00EB5514">
              <w:rPr>
                <w:sz w:val="22"/>
                <w:lang w:val="en-US"/>
              </w:rPr>
              <w:t>unrequired balance of Railway Provision Stores Trust Account</w:t>
            </w:r>
            <w:r w:rsidR="006247AE">
              <w:rPr>
                <w:sz w:val="22"/>
                <w:lang w:val="en-US"/>
              </w:rPr>
              <w:tab/>
            </w:r>
          </w:p>
        </w:tc>
        <w:tc>
          <w:tcPr>
            <w:tcW w:w="995" w:type="dxa"/>
            <w:tcBorders>
              <w:top w:val="nil"/>
              <w:left w:val="nil"/>
              <w:bottom w:val="single" w:sz="4" w:space="0" w:color="auto"/>
              <w:right w:val="single" w:sz="6" w:space="0" w:color="auto"/>
            </w:tcBorders>
            <w:shd w:val="clear" w:color="auto" w:fill="FFFFFF"/>
            <w:vAlign w:val="bottom"/>
          </w:tcPr>
          <w:p w14:paraId="7D3F6743" w14:textId="77777777" w:rsidR="00B6386F" w:rsidRPr="00EB5514" w:rsidRDefault="00B6386F" w:rsidP="006247AE">
            <w:pPr>
              <w:shd w:val="clear" w:color="auto" w:fill="FFFFFF"/>
              <w:tabs>
                <w:tab w:val="left" w:leader="dot" w:pos="7560"/>
              </w:tabs>
              <w:ind w:right="144"/>
              <w:jc w:val="right"/>
              <w:rPr>
                <w:sz w:val="22"/>
                <w:szCs w:val="24"/>
              </w:rPr>
            </w:pPr>
            <w:r w:rsidRPr="00EB5514">
              <w:rPr>
                <w:sz w:val="22"/>
                <w:lang w:val="en-US"/>
              </w:rPr>
              <w:t>252,768</w:t>
            </w:r>
          </w:p>
        </w:tc>
        <w:tc>
          <w:tcPr>
            <w:tcW w:w="1194" w:type="dxa"/>
            <w:tcBorders>
              <w:top w:val="nil"/>
              <w:left w:val="single" w:sz="6" w:space="0" w:color="auto"/>
              <w:right w:val="nil"/>
            </w:tcBorders>
            <w:shd w:val="clear" w:color="auto" w:fill="FFFFFF"/>
            <w:vAlign w:val="bottom"/>
          </w:tcPr>
          <w:p w14:paraId="04697326" w14:textId="508E2DB4" w:rsidR="00B6386F" w:rsidRPr="00EB5514" w:rsidRDefault="00B6386F" w:rsidP="006247AE">
            <w:pPr>
              <w:shd w:val="clear" w:color="auto" w:fill="FFFFFF"/>
              <w:ind w:right="144"/>
              <w:jc w:val="center"/>
              <w:rPr>
                <w:sz w:val="22"/>
                <w:szCs w:val="24"/>
              </w:rPr>
            </w:pPr>
          </w:p>
        </w:tc>
      </w:tr>
      <w:tr w:rsidR="00D8580F" w:rsidRPr="00EB5514" w14:paraId="643ACF66" w14:textId="77777777" w:rsidTr="00DA7ACB">
        <w:trPr>
          <w:trHeight w:val="20"/>
          <w:jc w:val="center"/>
        </w:trPr>
        <w:tc>
          <w:tcPr>
            <w:tcW w:w="6840" w:type="dxa"/>
            <w:tcBorders>
              <w:top w:val="nil"/>
              <w:left w:val="nil"/>
              <w:bottom w:val="nil"/>
              <w:right w:val="nil"/>
            </w:tcBorders>
            <w:shd w:val="clear" w:color="auto" w:fill="FFFFFF"/>
            <w:vAlign w:val="bottom"/>
          </w:tcPr>
          <w:p w14:paraId="542FD67C" w14:textId="77777777" w:rsidR="00D8580F" w:rsidRPr="00EB5514" w:rsidRDefault="00D8580F" w:rsidP="009F3BAF">
            <w:pPr>
              <w:shd w:val="clear" w:color="auto" w:fill="FFFFFF"/>
              <w:tabs>
                <w:tab w:val="left" w:leader="dot" w:pos="6620"/>
              </w:tabs>
              <w:ind w:left="1152" w:hanging="144"/>
              <w:jc w:val="both"/>
              <w:rPr>
                <w:i/>
                <w:iCs/>
                <w:sz w:val="22"/>
                <w:lang w:val="en-US"/>
              </w:rPr>
            </w:pPr>
          </w:p>
        </w:tc>
        <w:tc>
          <w:tcPr>
            <w:tcW w:w="995" w:type="dxa"/>
            <w:tcBorders>
              <w:top w:val="single" w:sz="4" w:space="0" w:color="auto"/>
              <w:left w:val="nil"/>
              <w:right w:val="single" w:sz="6" w:space="0" w:color="auto"/>
            </w:tcBorders>
            <w:shd w:val="clear" w:color="auto" w:fill="FFFFFF"/>
            <w:vAlign w:val="bottom"/>
          </w:tcPr>
          <w:p w14:paraId="4A444769" w14:textId="77777777" w:rsidR="00D8580F" w:rsidRPr="00EB5514" w:rsidRDefault="00D8580F" w:rsidP="006247AE">
            <w:pPr>
              <w:shd w:val="clear" w:color="auto" w:fill="FFFFFF"/>
              <w:tabs>
                <w:tab w:val="left" w:leader="dot" w:pos="7560"/>
              </w:tabs>
              <w:ind w:right="144"/>
              <w:jc w:val="right"/>
              <w:rPr>
                <w:sz w:val="22"/>
                <w:lang w:val="en-US"/>
              </w:rPr>
            </w:pPr>
          </w:p>
        </w:tc>
        <w:tc>
          <w:tcPr>
            <w:tcW w:w="1194" w:type="dxa"/>
            <w:tcBorders>
              <w:left w:val="single" w:sz="6" w:space="0" w:color="auto"/>
              <w:bottom w:val="single" w:sz="6" w:space="0" w:color="auto"/>
              <w:right w:val="nil"/>
            </w:tcBorders>
            <w:shd w:val="clear" w:color="auto" w:fill="FFFFFF"/>
            <w:vAlign w:val="bottom"/>
          </w:tcPr>
          <w:p w14:paraId="3874645B" w14:textId="2D3248CE" w:rsidR="00D8580F" w:rsidRDefault="00D8580F" w:rsidP="006247AE">
            <w:pPr>
              <w:shd w:val="clear" w:color="auto" w:fill="FFFFFF"/>
              <w:ind w:right="144"/>
              <w:jc w:val="center"/>
              <w:rPr>
                <w:sz w:val="22"/>
                <w:szCs w:val="24"/>
              </w:rPr>
            </w:pPr>
            <w:r>
              <w:rPr>
                <w:sz w:val="22"/>
                <w:szCs w:val="24"/>
              </w:rPr>
              <w:t>..</w:t>
            </w:r>
          </w:p>
        </w:tc>
      </w:tr>
      <w:tr w:rsidR="00B6386F" w:rsidRPr="00EB5514" w14:paraId="56C99692"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49541961" w14:textId="77777777" w:rsidR="00B6386F" w:rsidRPr="00EB5514" w:rsidRDefault="00B6386F" w:rsidP="006247AE">
            <w:pPr>
              <w:shd w:val="clear" w:color="auto" w:fill="FFFFFF"/>
              <w:tabs>
                <w:tab w:val="left" w:leader="dot" w:pos="7560"/>
                <w:tab w:val="left" w:leader="dot" w:pos="7632"/>
              </w:tabs>
              <w:spacing w:before="360" w:after="120"/>
              <w:jc w:val="center"/>
              <w:rPr>
                <w:sz w:val="22"/>
                <w:szCs w:val="24"/>
              </w:rPr>
            </w:pPr>
            <w:r w:rsidRPr="00EB5514">
              <w:rPr>
                <w:sz w:val="22"/>
                <w:lang w:val="en-US"/>
              </w:rPr>
              <w:t>POSTMASTER-GENERAL</w:t>
            </w:r>
            <w:r w:rsidR="005F1317" w:rsidRPr="00EB5514">
              <w:rPr>
                <w:sz w:val="22"/>
                <w:lang w:val="en-US"/>
              </w:rPr>
              <w:t>’</w:t>
            </w:r>
            <w:r w:rsidRPr="00EB5514">
              <w:rPr>
                <w:sz w:val="22"/>
                <w:lang w:val="en-US"/>
              </w:rPr>
              <w:t>S DEPARTMENT.</w:t>
            </w:r>
          </w:p>
        </w:tc>
        <w:tc>
          <w:tcPr>
            <w:tcW w:w="1194" w:type="dxa"/>
            <w:tcBorders>
              <w:top w:val="single" w:sz="6" w:space="0" w:color="auto"/>
              <w:left w:val="single" w:sz="6" w:space="0" w:color="auto"/>
              <w:bottom w:val="nil"/>
              <w:right w:val="nil"/>
            </w:tcBorders>
            <w:shd w:val="clear" w:color="auto" w:fill="FFFFFF"/>
            <w:vAlign w:val="bottom"/>
          </w:tcPr>
          <w:p w14:paraId="3A5E82B8" w14:textId="77777777" w:rsidR="00B6386F" w:rsidRPr="00EB5514" w:rsidRDefault="00B6386F" w:rsidP="006247AE">
            <w:pPr>
              <w:shd w:val="clear" w:color="auto" w:fill="FFFFFF"/>
              <w:ind w:right="144"/>
              <w:jc w:val="right"/>
              <w:rPr>
                <w:sz w:val="22"/>
                <w:szCs w:val="24"/>
              </w:rPr>
            </w:pPr>
          </w:p>
        </w:tc>
      </w:tr>
      <w:tr w:rsidR="00B6386F" w:rsidRPr="00EB5514" w14:paraId="637BD96C"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0EA2550E" w14:textId="77777777" w:rsidR="00B6386F" w:rsidRPr="00EB5514" w:rsidRDefault="00B6386F" w:rsidP="00105AB1">
            <w:pPr>
              <w:shd w:val="clear" w:color="auto" w:fill="FFFFFF"/>
              <w:tabs>
                <w:tab w:val="left" w:leader="dot" w:pos="7560"/>
                <w:tab w:val="left" w:leader="dot" w:pos="7632"/>
              </w:tabs>
              <w:spacing w:after="120"/>
              <w:jc w:val="center"/>
              <w:rPr>
                <w:sz w:val="22"/>
                <w:szCs w:val="24"/>
              </w:rPr>
            </w:pPr>
            <w:r w:rsidRPr="00EB5514">
              <w:rPr>
                <w:smallCaps/>
                <w:sz w:val="22"/>
                <w:lang w:val="en-US"/>
              </w:rPr>
              <w:t>Under Control o</w:t>
            </w:r>
            <w:r w:rsidR="00105AB1">
              <w:rPr>
                <w:smallCaps/>
                <w:sz w:val="22"/>
                <w:lang w:val="en-US"/>
              </w:rPr>
              <w:t>f</w:t>
            </w:r>
            <w:r w:rsidRPr="00EB5514">
              <w:rPr>
                <w:smallCaps/>
                <w:sz w:val="22"/>
                <w:lang w:val="en-US"/>
              </w:rPr>
              <w:t xml:space="preserve"> Postmaster-General</w:t>
            </w:r>
            <w:r w:rsidR="005F1317" w:rsidRPr="00EB5514">
              <w:rPr>
                <w:smallCaps/>
                <w:sz w:val="22"/>
                <w:lang w:val="en-US"/>
              </w:rPr>
              <w:t>’</w:t>
            </w:r>
            <w:r w:rsidRPr="00EB5514">
              <w:rPr>
                <w:smallCaps/>
                <w:sz w:val="22"/>
                <w:lang w:val="en-US"/>
              </w:rPr>
              <w:t>s Department.</w:t>
            </w:r>
          </w:p>
        </w:tc>
        <w:tc>
          <w:tcPr>
            <w:tcW w:w="1194" w:type="dxa"/>
            <w:tcBorders>
              <w:top w:val="nil"/>
              <w:left w:val="single" w:sz="6" w:space="0" w:color="auto"/>
              <w:bottom w:val="nil"/>
              <w:right w:val="nil"/>
            </w:tcBorders>
            <w:shd w:val="clear" w:color="auto" w:fill="FFFFFF"/>
            <w:vAlign w:val="bottom"/>
          </w:tcPr>
          <w:p w14:paraId="04A5B0CA" w14:textId="77777777" w:rsidR="00B6386F" w:rsidRPr="00EB5514" w:rsidRDefault="00B6386F" w:rsidP="006247AE">
            <w:pPr>
              <w:shd w:val="clear" w:color="auto" w:fill="FFFFFF"/>
              <w:ind w:right="144"/>
              <w:jc w:val="right"/>
              <w:rPr>
                <w:sz w:val="22"/>
                <w:szCs w:val="24"/>
              </w:rPr>
            </w:pPr>
          </w:p>
        </w:tc>
      </w:tr>
      <w:tr w:rsidR="00B6386F" w:rsidRPr="00EB5514" w14:paraId="2B701E21"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2150EC3D" w14:textId="77777777" w:rsidR="00B6386F" w:rsidRPr="00EB5514" w:rsidRDefault="00B6386F" w:rsidP="006247AE">
            <w:pPr>
              <w:shd w:val="clear" w:color="auto" w:fill="FFFFFF"/>
              <w:tabs>
                <w:tab w:val="left" w:leader="dot" w:pos="7560"/>
              </w:tabs>
              <w:jc w:val="both"/>
              <w:rPr>
                <w:sz w:val="22"/>
                <w:szCs w:val="24"/>
              </w:rPr>
            </w:pPr>
            <w:r w:rsidRPr="00EB5514">
              <w:rPr>
                <w:smallCaps/>
                <w:sz w:val="22"/>
                <w:lang w:val="en-US"/>
              </w:rPr>
              <w:t xml:space="preserve">Division </w:t>
            </w:r>
            <w:r w:rsidRPr="00EB5514">
              <w:rPr>
                <w:sz w:val="22"/>
                <w:lang w:val="en-US"/>
              </w:rPr>
              <w:t>No. 47.</w:t>
            </w:r>
          </w:p>
        </w:tc>
        <w:tc>
          <w:tcPr>
            <w:tcW w:w="1194" w:type="dxa"/>
            <w:tcBorders>
              <w:top w:val="nil"/>
              <w:left w:val="single" w:sz="6" w:space="0" w:color="auto"/>
              <w:bottom w:val="nil"/>
              <w:right w:val="nil"/>
            </w:tcBorders>
            <w:shd w:val="clear" w:color="auto" w:fill="FFFFFF"/>
            <w:vAlign w:val="bottom"/>
          </w:tcPr>
          <w:p w14:paraId="38839822" w14:textId="77777777" w:rsidR="00B6386F" w:rsidRPr="00EB5514" w:rsidRDefault="00B6386F" w:rsidP="006247AE">
            <w:pPr>
              <w:shd w:val="clear" w:color="auto" w:fill="FFFFFF"/>
              <w:ind w:right="144"/>
              <w:jc w:val="right"/>
              <w:rPr>
                <w:sz w:val="22"/>
                <w:szCs w:val="24"/>
              </w:rPr>
            </w:pPr>
          </w:p>
        </w:tc>
      </w:tr>
      <w:tr w:rsidR="00B6386F" w:rsidRPr="00EB5514" w14:paraId="4FB8E5E9"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0740A04C" w14:textId="77777777" w:rsidR="00B6386F" w:rsidRPr="00EB5514" w:rsidRDefault="00B6386F" w:rsidP="006247AE">
            <w:pPr>
              <w:shd w:val="clear" w:color="auto" w:fill="FFFFFF"/>
              <w:tabs>
                <w:tab w:val="left" w:leader="dot" w:pos="7610"/>
              </w:tabs>
              <w:ind w:left="864" w:hanging="432"/>
              <w:jc w:val="both"/>
              <w:rPr>
                <w:sz w:val="22"/>
                <w:szCs w:val="24"/>
              </w:rPr>
            </w:pPr>
            <w:r w:rsidRPr="00EB5514">
              <w:rPr>
                <w:sz w:val="22"/>
                <w:lang w:val="en-US"/>
              </w:rPr>
              <w:t>1. Telephone exchange services</w:t>
            </w:r>
            <w:r w:rsidR="006247AE">
              <w:rPr>
                <w:sz w:val="22"/>
                <w:lang w:val="en-US"/>
              </w:rPr>
              <w:tab/>
            </w:r>
          </w:p>
        </w:tc>
        <w:tc>
          <w:tcPr>
            <w:tcW w:w="1194" w:type="dxa"/>
            <w:tcBorders>
              <w:top w:val="nil"/>
              <w:left w:val="single" w:sz="6" w:space="0" w:color="auto"/>
              <w:bottom w:val="single" w:sz="6" w:space="0" w:color="auto"/>
              <w:right w:val="nil"/>
            </w:tcBorders>
            <w:shd w:val="clear" w:color="auto" w:fill="FFFFFF"/>
            <w:vAlign w:val="bottom"/>
          </w:tcPr>
          <w:p w14:paraId="555241F3" w14:textId="77777777" w:rsidR="00B6386F" w:rsidRPr="00EB5514" w:rsidRDefault="00B6386F" w:rsidP="006247AE">
            <w:pPr>
              <w:shd w:val="clear" w:color="auto" w:fill="FFFFFF"/>
              <w:ind w:right="144"/>
              <w:jc w:val="right"/>
              <w:rPr>
                <w:sz w:val="22"/>
                <w:szCs w:val="24"/>
              </w:rPr>
            </w:pPr>
            <w:r w:rsidRPr="00EB5514">
              <w:rPr>
                <w:sz w:val="22"/>
                <w:lang w:val="en-US"/>
              </w:rPr>
              <w:t>422,820</w:t>
            </w:r>
          </w:p>
        </w:tc>
      </w:tr>
      <w:tr w:rsidR="00B6386F" w:rsidRPr="00EB5514" w14:paraId="1B771E2A" w14:textId="77777777" w:rsidTr="006247AE">
        <w:trPr>
          <w:trHeight w:val="20"/>
          <w:jc w:val="center"/>
        </w:trPr>
        <w:tc>
          <w:tcPr>
            <w:tcW w:w="7835" w:type="dxa"/>
            <w:gridSpan w:val="2"/>
            <w:tcBorders>
              <w:top w:val="nil"/>
              <w:left w:val="nil"/>
              <w:bottom w:val="nil"/>
              <w:right w:val="single" w:sz="6" w:space="0" w:color="auto"/>
            </w:tcBorders>
            <w:shd w:val="clear" w:color="auto" w:fill="FFFFFF"/>
            <w:vAlign w:val="bottom"/>
          </w:tcPr>
          <w:p w14:paraId="0359054C" w14:textId="77777777" w:rsidR="00B6386F" w:rsidRPr="00EB5514" w:rsidRDefault="00B6386F" w:rsidP="00105AB1">
            <w:pPr>
              <w:shd w:val="clear" w:color="auto" w:fill="FFFFFF"/>
              <w:tabs>
                <w:tab w:val="left" w:leader="dot" w:pos="7610"/>
              </w:tabs>
              <w:spacing w:before="120"/>
              <w:ind w:left="1872" w:hanging="288"/>
              <w:jc w:val="both"/>
              <w:rPr>
                <w:sz w:val="22"/>
                <w:szCs w:val="24"/>
              </w:rPr>
            </w:pPr>
            <w:r w:rsidRPr="00EB5514">
              <w:rPr>
                <w:b/>
                <w:bCs/>
                <w:sz w:val="22"/>
                <w:lang w:val="en-US"/>
              </w:rPr>
              <w:t>TOTAL PART 2.</w:t>
            </w:r>
            <w:r w:rsidRPr="00EB5514">
              <w:rPr>
                <w:rFonts w:eastAsia="Times New Roman"/>
                <w:b/>
                <w:bCs/>
                <w:sz w:val="22"/>
                <w:lang w:val="en-US"/>
              </w:rPr>
              <w:t>—</w:t>
            </w:r>
            <w:r w:rsidRPr="00A95CD4">
              <w:rPr>
                <w:b/>
                <w:bCs/>
                <w:sz w:val="22"/>
                <w:lang w:val="en-US"/>
              </w:rPr>
              <w:t>BUSINESS</w:t>
            </w:r>
            <w:r w:rsidRPr="00EB5514">
              <w:rPr>
                <w:rFonts w:eastAsia="Times New Roman"/>
                <w:b/>
                <w:bCs/>
                <w:sz w:val="22"/>
                <w:lang w:val="en-US"/>
              </w:rPr>
              <w:t xml:space="preserve"> UNDERTAKINGS</w:t>
            </w:r>
            <w:r w:rsidR="006247AE">
              <w:rPr>
                <w:rFonts w:eastAsia="Times New Roman"/>
                <w:b/>
                <w:bCs/>
                <w:sz w:val="22"/>
                <w:lang w:val="en-US"/>
              </w:rPr>
              <w:tab/>
            </w:r>
          </w:p>
        </w:tc>
        <w:tc>
          <w:tcPr>
            <w:tcW w:w="1194" w:type="dxa"/>
            <w:tcBorders>
              <w:top w:val="single" w:sz="6" w:space="0" w:color="auto"/>
              <w:left w:val="single" w:sz="6" w:space="0" w:color="auto"/>
              <w:bottom w:val="single" w:sz="6" w:space="0" w:color="auto"/>
              <w:right w:val="nil"/>
            </w:tcBorders>
            <w:shd w:val="clear" w:color="auto" w:fill="FFFFFF"/>
            <w:vAlign w:val="bottom"/>
          </w:tcPr>
          <w:p w14:paraId="092CEC6F" w14:textId="77777777" w:rsidR="00B6386F" w:rsidRPr="00EB5514" w:rsidRDefault="00B6386F" w:rsidP="006247AE">
            <w:pPr>
              <w:shd w:val="clear" w:color="auto" w:fill="FFFFFF"/>
              <w:ind w:right="144"/>
              <w:jc w:val="right"/>
              <w:rPr>
                <w:sz w:val="22"/>
                <w:szCs w:val="24"/>
              </w:rPr>
            </w:pPr>
            <w:r w:rsidRPr="00EB5514">
              <w:rPr>
                <w:b/>
                <w:bCs/>
                <w:sz w:val="22"/>
                <w:lang w:val="en-US"/>
              </w:rPr>
              <w:t>422,820</w:t>
            </w:r>
          </w:p>
        </w:tc>
      </w:tr>
      <w:tr w:rsidR="00B6386F" w:rsidRPr="00EB5514" w14:paraId="4D8F6E0F" w14:textId="77777777" w:rsidTr="006247AE">
        <w:trPr>
          <w:trHeight w:val="20"/>
          <w:jc w:val="center"/>
        </w:trPr>
        <w:tc>
          <w:tcPr>
            <w:tcW w:w="7835" w:type="dxa"/>
            <w:gridSpan w:val="2"/>
            <w:tcBorders>
              <w:top w:val="nil"/>
              <w:left w:val="nil"/>
              <w:bottom w:val="single" w:sz="6" w:space="0" w:color="auto"/>
              <w:right w:val="single" w:sz="6" w:space="0" w:color="auto"/>
            </w:tcBorders>
            <w:shd w:val="clear" w:color="auto" w:fill="FFFFFF"/>
            <w:vAlign w:val="bottom"/>
          </w:tcPr>
          <w:p w14:paraId="43CD01CE" w14:textId="77777777" w:rsidR="00B6386F" w:rsidRPr="00EB5514" w:rsidRDefault="00B6386F" w:rsidP="00105AB1">
            <w:pPr>
              <w:shd w:val="clear" w:color="auto" w:fill="FFFFFF"/>
              <w:tabs>
                <w:tab w:val="left" w:leader="dot" w:pos="7610"/>
              </w:tabs>
              <w:spacing w:before="120"/>
              <w:ind w:left="2016" w:hanging="288"/>
              <w:jc w:val="both"/>
              <w:rPr>
                <w:sz w:val="22"/>
                <w:szCs w:val="24"/>
              </w:rPr>
            </w:pPr>
            <w:r w:rsidRPr="00EB5514">
              <w:rPr>
                <w:b/>
                <w:bCs/>
                <w:sz w:val="22"/>
                <w:lang w:val="en-US"/>
              </w:rPr>
              <w:t>TOTAL ADDITIONS, NEW WORKS AND OTHER SERVICES INVOLVING CAPITAL EXPENDITURE</w:t>
            </w:r>
            <w:r w:rsidR="006247AE">
              <w:rPr>
                <w:b/>
                <w:bCs/>
                <w:sz w:val="22"/>
                <w:lang w:val="en-US"/>
              </w:rPr>
              <w:tab/>
            </w:r>
          </w:p>
        </w:tc>
        <w:tc>
          <w:tcPr>
            <w:tcW w:w="1194" w:type="dxa"/>
            <w:tcBorders>
              <w:top w:val="single" w:sz="6" w:space="0" w:color="auto"/>
              <w:left w:val="single" w:sz="6" w:space="0" w:color="auto"/>
              <w:bottom w:val="single" w:sz="6" w:space="0" w:color="auto"/>
              <w:right w:val="nil"/>
            </w:tcBorders>
            <w:shd w:val="clear" w:color="auto" w:fill="FFFFFF"/>
            <w:vAlign w:val="bottom"/>
          </w:tcPr>
          <w:p w14:paraId="2ACB1FCB" w14:textId="77777777" w:rsidR="00B6386F" w:rsidRPr="00EB5514" w:rsidRDefault="00B6386F" w:rsidP="006247AE">
            <w:pPr>
              <w:shd w:val="clear" w:color="auto" w:fill="FFFFFF"/>
              <w:ind w:right="144"/>
              <w:jc w:val="right"/>
              <w:rPr>
                <w:sz w:val="22"/>
                <w:szCs w:val="24"/>
              </w:rPr>
            </w:pPr>
            <w:r w:rsidRPr="00EB5514">
              <w:rPr>
                <w:b/>
                <w:bCs/>
                <w:sz w:val="22"/>
                <w:lang w:val="en-US"/>
              </w:rPr>
              <w:t>721,914</w:t>
            </w:r>
          </w:p>
        </w:tc>
      </w:tr>
    </w:tbl>
    <w:p w14:paraId="127E21F3" w14:textId="77777777" w:rsidR="00B6386F" w:rsidRPr="006247AE" w:rsidRDefault="006247AE" w:rsidP="006247AE">
      <w:pPr>
        <w:shd w:val="clear" w:color="auto" w:fill="FFFFFF"/>
        <w:spacing w:before="6480"/>
        <w:ind w:left="720" w:right="720"/>
        <w:jc w:val="center"/>
        <w:rPr>
          <w:szCs w:val="24"/>
        </w:rPr>
      </w:pPr>
      <w:r>
        <w:rPr>
          <w:noProof/>
          <w:szCs w:val="18"/>
          <w:lang w:val="en-AU" w:eastAsia="en-AU"/>
        </w:rPr>
        <mc:AlternateContent>
          <mc:Choice Requires="wps">
            <w:drawing>
              <wp:anchor distT="0" distB="0" distL="114300" distR="114300" simplePos="0" relativeHeight="251664384" behindDoc="0" locked="0" layoutInCell="1" allowOverlap="1" wp14:anchorId="09379E31" wp14:editId="35BC60B8">
                <wp:simplePos x="0" y="0"/>
                <wp:positionH relativeFrom="column">
                  <wp:posOffset>2238375</wp:posOffset>
                </wp:positionH>
                <wp:positionV relativeFrom="paragraph">
                  <wp:posOffset>4060190</wp:posOffset>
                </wp:positionV>
                <wp:extent cx="1257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1109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25pt,319.7pt" to="275.2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StAEAALcDAAAOAAAAZHJzL2Uyb0RvYy54bWysU8GOEzEMvSPxD1HudKZF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" strokecolor="black [3040]"/>
            </w:pict>
          </mc:Fallback>
        </mc:AlternateContent>
      </w:r>
      <w:r w:rsidR="00B6386F" w:rsidRPr="006247AE">
        <w:rPr>
          <w:szCs w:val="18"/>
          <w:lang w:val="en-US"/>
        </w:rPr>
        <w:t xml:space="preserve">Printed for the </w:t>
      </w:r>
      <w:r w:rsidR="00B6386F" w:rsidRPr="006247AE">
        <w:rPr>
          <w:smallCaps/>
          <w:szCs w:val="18"/>
          <w:lang w:val="en-US"/>
        </w:rPr>
        <w:t xml:space="preserve">Government </w:t>
      </w:r>
      <w:r w:rsidR="00B6386F" w:rsidRPr="006247AE">
        <w:rPr>
          <w:szCs w:val="18"/>
          <w:lang w:val="en-US"/>
        </w:rPr>
        <w:t xml:space="preserve">of the </w:t>
      </w:r>
      <w:r w:rsidR="00B6386F" w:rsidRPr="006247AE">
        <w:rPr>
          <w:smallCaps/>
          <w:szCs w:val="18"/>
          <w:lang w:val="en-US"/>
        </w:rPr>
        <w:t xml:space="preserve">Commonwealth </w:t>
      </w:r>
      <w:r w:rsidR="00B6386F" w:rsidRPr="006247AE">
        <w:rPr>
          <w:szCs w:val="18"/>
          <w:lang w:val="en-US"/>
        </w:rPr>
        <w:t xml:space="preserve">by A. J. </w:t>
      </w:r>
      <w:r w:rsidR="00B6386F" w:rsidRPr="006247AE">
        <w:rPr>
          <w:smallCaps/>
          <w:szCs w:val="18"/>
          <w:lang w:val="en-US"/>
        </w:rPr>
        <w:t xml:space="preserve">Arthur </w:t>
      </w:r>
      <w:r w:rsidR="00B6386F" w:rsidRPr="006247AE">
        <w:rPr>
          <w:szCs w:val="18"/>
          <w:lang w:val="en-US"/>
        </w:rPr>
        <w:t>at the Government Printing Office, Canberra.</w:t>
      </w:r>
    </w:p>
    <w:sectPr w:rsidR="00B6386F" w:rsidRPr="006247AE" w:rsidSect="00EB5514">
      <w:type w:val="nextColumn"/>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905F8" w14:textId="77777777" w:rsidR="006D3A5B" w:rsidRDefault="006D3A5B" w:rsidP="00D37708">
      <w:r>
        <w:separator/>
      </w:r>
    </w:p>
  </w:endnote>
  <w:endnote w:type="continuationSeparator" w:id="0">
    <w:p w14:paraId="2597E273" w14:textId="77777777" w:rsidR="006D3A5B" w:rsidRDefault="006D3A5B" w:rsidP="00D3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C58D2" w14:textId="77777777" w:rsidR="004E1856" w:rsidRDefault="004E1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B426" w14:textId="77777777" w:rsidR="004E1856" w:rsidRDefault="004E18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2489" w14:textId="77777777" w:rsidR="004E1856" w:rsidRDefault="004E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880CB" w14:textId="77777777" w:rsidR="006D3A5B" w:rsidRDefault="006D3A5B" w:rsidP="00D37708">
      <w:r>
        <w:separator/>
      </w:r>
    </w:p>
  </w:footnote>
  <w:footnote w:type="continuationSeparator" w:id="0">
    <w:p w14:paraId="08A81F8D" w14:textId="77777777" w:rsidR="006D3A5B" w:rsidRDefault="006D3A5B" w:rsidP="00D3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FB803" w14:textId="77777777" w:rsidR="004E1856" w:rsidRDefault="004E1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403E" w14:textId="77777777" w:rsidR="004E1856" w:rsidRDefault="004E18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05F89" w14:textId="77777777" w:rsidR="004E1856" w:rsidRDefault="004E18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57957"/>
      <w:docPartObj>
        <w:docPartGallery w:val="Page Numbers (Top of Page)"/>
        <w:docPartUnique/>
      </w:docPartObj>
    </w:sdtPr>
    <w:sdtEndPr>
      <w:rPr>
        <w:noProof/>
        <w:sz w:val="22"/>
      </w:rPr>
    </w:sdtEndPr>
    <w:sdtContent>
      <w:p w14:paraId="0932F605" w14:textId="77777777" w:rsidR="00D37708" w:rsidRPr="00D37708" w:rsidRDefault="00D37708" w:rsidP="00D37708">
        <w:pPr>
          <w:pStyle w:val="Header"/>
          <w:tabs>
            <w:tab w:val="clear" w:pos="4680"/>
            <w:tab w:val="center" w:pos="1620"/>
            <w:tab w:val="left" w:pos="2610"/>
          </w:tabs>
          <w:rPr>
            <w:sz w:val="22"/>
          </w:rPr>
        </w:pPr>
        <w:r w:rsidRPr="00D37708">
          <w:rPr>
            <w:sz w:val="22"/>
          </w:rPr>
          <w:fldChar w:fldCharType="begin"/>
        </w:r>
        <w:r w:rsidRPr="00D37708">
          <w:rPr>
            <w:sz w:val="22"/>
          </w:rPr>
          <w:instrText xml:space="preserve"> PAGE   \* MERGEFORMAT </w:instrText>
        </w:r>
        <w:r w:rsidRPr="00D37708">
          <w:rPr>
            <w:sz w:val="22"/>
          </w:rPr>
          <w:fldChar w:fldCharType="separate"/>
        </w:r>
        <w:r w:rsidR="004E1856">
          <w:rPr>
            <w:noProof/>
            <w:sz w:val="22"/>
          </w:rPr>
          <w:t>2</w:t>
        </w:r>
        <w:r w:rsidRPr="00D37708">
          <w:rPr>
            <w:noProof/>
            <w:sz w:val="22"/>
          </w:rPr>
          <w:fldChar w:fldCharType="end"/>
        </w:r>
        <w:r w:rsidRPr="00D37708">
          <w:rPr>
            <w:noProof/>
            <w:sz w:val="22"/>
          </w:rPr>
          <w:tab/>
        </w:r>
        <w:r w:rsidRPr="00D37708">
          <w:rPr>
            <w:sz w:val="22"/>
            <w:szCs w:val="22"/>
            <w:lang w:val="en-US" w:eastAsia="zh-TW"/>
          </w:rPr>
          <w:t>No. 26.</w:t>
        </w:r>
        <w:r>
          <w:rPr>
            <w:sz w:val="22"/>
            <w:szCs w:val="22"/>
            <w:lang w:val="en-US" w:eastAsia="zh-TW"/>
          </w:rPr>
          <w:tab/>
        </w:r>
        <w:r w:rsidRPr="00D37708">
          <w:rPr>
            <w:i/>
            <w:iCs/>
            <w:sz w:val="22"/>
            <w:szCs w:val="22"/>
            <w:lang w:val="en-US" w:eastAsia="zh-TW"/>
          </w:rPr>
          <w:t xml:space="preserve">Supplementary Appropriation (Works and Services) </w:t>
        </w:r>
        <w:r w:rsidRPr="00D37708">
          <w:rPr>
            <w:sz w:val="22"/>
            <w:szCs w:val="22"/>
            <w:lang w:val="en-US" w:eastAsia="zh-TW"/>
          </w:rPr>
          <w:t>1953-54.</w:t>
        </w:r>
        <w:r>
          <w:rPr>
            <w:sz w:val="22"/>
            <w:szCs w:val="22"/>
            <w:lang w:val="en-US" w:eastAsia="zh-TW"/>
          </w:rPr>
          <w:tab/>
        </w:r>
        <w:r w:rsidRPr="00D37708">
          <w:rPr>
            <w:sz w:val="22"/>
            <w:szCs w:val="22"/>
            <w:lang w:val="en-US" w:eastAsia="zh-TW"/>
          </w:rPr>
          <w:t>1955.</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427735"/>
      <w:docPartObj>
        <w:docPartGallery w:val="Page Numbers (Top of Page)"/>
        <w:docPartUnique/>
      </w:docPartObj>
    </w:sdtPr>
    <w:sdtEndPr>
      <w:rPr>
        <w:noProof/>
        <w:sz w:val="22"/>
      </w:rPr>
    </w:sdtEndPr>
    <w:sdtContent>
      <w:p w14:paraId="514C14CE" w14:textId="77777777" w:rsidR="00D37708" w:rsidRPr="00D37708" w:rsidRDefault="00D37708" w:rsidP="00D37708">
        <w:pPr>
          <w:pStyle w:val="Header"/>
          <w:tabs>
            <w:tab w:val="clear" w:pos="4680"/>
            <w:tab w:val="center" w:pos="1620"/>
            <w:tab w:val="left" w:pos="2610"/>
          </w:tabs>
          <w:jc w:val="center"/>
          <w:rPr>
            <w:sz w:val="22"/>
          </w:rPr>
        </w:pPr>
        <w:r w:rsidRPr="00D37708">
          <w:rPr>
            <w:sz w:val="22"/>
          </w:rPr>
          <w:fldChar w:fldCharType="begin"/>
        </w:r>
        <w:r w:rsidRPr="00D37708">
          <w:rPr>
            <w:sz w:val="22"/>
          </w:rPr>
          <w:instrText xml:space="preserve"> PAGE   \* MERGEFORMAT </w:instrText>
        </w:r>
        <w:r w:rsidRPr="00D37708">
          <w:rPr>
            <w:sz w:val="22"/>
          </w:rPr>
          <w:fldChar w:fldCharType="separate"/>
        </w:r>
        <w:r w:rsidR="004E1856">
          <w:rPr>
            <w:noProof/>
            <w:sz w:val="22"/>
          </w:rPr>
          <w:t>4</w:t>
        </w:r>
        <w:r w:rsidRPr="00D37708">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4D"/>
    <w:rsid w:val="000929DD"/>
    <w:rsid w:val="00105AB1"/>
    <w:rsid w:val="00334953"/>
    <w:rsid w:val="003D09D1"/>
    <w:rsid w:val="004E1856"/>
    <w:rsid w:val="005F1317"/>
    <w:rsid w:val="006247AE"/>
    <w:rsid w:val="006D3A5B"/>
    <w:rsid w:val="0075230E"/>
    <w:rsid w:val="0076593E"/>
    <w:rsid w:val="007E5A2C"/>
    <w:rsid w:val="008717BF"/>
    <w:rsid w:val="009F3BAF"/>
    <w:rsid w:val="00A055DA"/>
    <w:rsid w:val="00A24BDE"/>
    <w:rsid w:val="00A95CD4"/>
    <w:rsid w:val="00B20D32"/>
    <w:rsid w:val="00B6386F"/>
    <w:rsid w:val="00C24C4D"/>
    <w:rsid w:val="00CA426F"/>
    <w:rsid w:val="00D37708"/>
    <w:rsid w:val="00D8580F"/>
    <w:rsid w:val="00DA7ACB"/>
    <w:rsid w:val="00EB5514"/>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DE7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708"/>
    <w:pPr>
      <w:tabs>
        <w:tab w:val="center" w:pos="4680"/>
        <w:tab w:val="right" w:pos="9360"/>
      </w:tabs>
    </w:pPr>
  </w:style>
  <w:style w:type="character" w:customStyle="1" w:styleId="HeaderChar">
    <w:name w:val="Header Char"/>
    <w:basedOn w:val="DefaultParagraphFont"/>
    <w:link w:val="Header"/>
    <w:uiPriority w:val="99"/>
    <w:rsid w:val="00D37708"/>
    <w:rPr>
      <w:rFonts w:ascii="Times New Roman" w:hAnsi="Times New Roman"/>
      <w:sz w:val="20"/>
      <w:szCs w:val="20"/>
      <w:lang w:val="en-IN" w:eastAsia="en-IN"/>
    </w:rPr>
  </w:style>
  <w:style w:type="paragraph" w:styleId="Footer">
    <w:name w:val="footer"/>
    <w:basedOn w:val="Normal"/>
    <w:link w:val="FooterChar"/>
    <w:uiPriority w:val="99"/>
    <w:rsid w:val="00D37708"/>
    <w:pPr>
      <w:tabs>
        <w:tab w:val="center" w:pos="4680"/>
        <w:tab w:val="right" w:pos="9360"/>
      </w:tabs>
    </w:pPr>
  </w:style>
  <w:style w:type="character" w:customStyle="1" w:styleId="FooterChar">
    <w:name w:val="Footer Char"/>
    <w:basedOn w:val="DefaultParagraphFont"/>
    <w:link w:val="Footer"/>
    <w:uiPriority w:val="99"/>
    <w:rsid w:val="00D37708"/>
    <w:rPr>
      <w:rFonts w:ascii="Times New Roman" w:hAnsi="Times New Roman"/>
      <w:sz w:val="20"/>
      <w:szCs w:val="20"/>
      <w:lang w:val="en-IN" w:eastAsia="en-IN"/>
    </w:rPr>
  </w:style>
  <w:style w:type="paragraph" w:styleId="BalloonText">
    <w:name w:val="Balloon Text"/>
    <w:basedOn w:val="Normal"/>
    <w:link w:val="BalloonTextChar"/>
    <w:uiPriority w:val="99"/>
    <w:rsid w:val="00D37708"/>
    <w:rPr>
      <w:rFonts w:ascii="Tahoma" w:hAnsi="Tahoma" w:cs="Tahoma"/>
      <w:sz w:val="16"/>
      <w:szCs w:val="16"/>
    </w:rPr>
  </w:style>
  <w:style w:type="character" w:customStyle="1" w:styleId="BalloonTextChar">
    <w:name w:val="Balloon Text Char"/>
    <w:basedOn w:val="DefaultParagraphFont"/>
    <w:link w:val="BalloonText"/>
    <w:uiPriority w:val="99"/>
    <w:rsid w:val="00D37708"/>
    <w:rPr>
      <w:rFonts w:ascii="Tahoma"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7708"/>
    <w:pPr>
      <w:tabs>
        <w:tab w:val="center" w:pos="4680"/>
        <w:tab w:val="right" w:pos="9360"/>
      </w:tabs>
    </w:pPr>
  </w:style>
  <w:style w:type="character" w:customStyle="1" w:styleId="HeaderChar">
    <w:name w:val="Header Char"/>
    <w:basedOn w:val="DefaultParagraphFont"/>
    <w:link w:val="Header"/>
    <w:uiPriority w:val="99"/>
    <w:rsid w:val="00D37708"/>
    <w:rPr>
      <w:rFonts w:ascii="Times New Roman" w:hAnsi="Times New Roman"/>
      <w:sz w:val="20"/>
      <w:szCs w:val="20"/>
      <w:lang w:val="en-IN" w:eastAsia="en-IN"/>
    </w:rPr>
  </w:style>
  <w:style w:type="paragraph" w:styleId="Footer">
    <w:name w:val="footer"/>
    <w:basedOn w:val="Normal"/>
    <w:link w:val="FooterChar"/>
    <w:uiPriority w:val="99"/>
    <w:rsid w:val="00D37708"/>
    <w:pPr>
      <w:tabs>
        <w:tab w:val="center" w:pos="4680"/>
        <w:tab w:val="right" w:pos="9360"/>
      </w:tabs>
    </w:pPr>
  </w:style>
  <w:style w:type="character" w:customStyle="1" w:styleId="FooterChar">
    <w:name w:val="Footer Char"/>
    <w:basedOn w:val="DefaultParagraphFont"/>
    <w:link w:val="Footer"/>
    <w:uiPriority w:val="99"/>
    <w:rsid w:val="00D37708"/>
    <w:rPr>
      <w:rFonts w:ascii="Times New Roman" w:hAnsi="Times New Roman"/>
      <w:sz w:val="20"/>
      <w:szCs w:val="20"/>
      <w:lang w:val="en-IN" w:eastAsia="en-IN"/>
    </w:rPr>
  </w:style>
  <w:style w:type="paragraph" w:styleId="BalloonText">
    <w:name w:val="Balloon Text"/>
    <w:basedOn w:val="Normal"/>
    <w:link w:val="BalloonTextChar"/>
    <w:uiPriority w:val="99"/>
    <w:rsid w:val="00D37708"/>
    <w:rPr>
      <w:rFonts w:ascii="Tahoma" w:hAnsi="Tahoma" w:cs="Tahoma"/>
      <w:sz w:val="16"/>
      <w:szCs w:val="16"/>
    </w:rPr>
  </w:style>
  <w:style w:type="character" w:customStyle="1" w:styleId="BalloonTextChar">
    <w:name w:val="Balloon Text Char"/>
    <w:basedOn w:val="DefaultParagraphFont"/>
    <w:link w:val="BalloonText"/>
    <w:uiPriority w:val="99"/>
    <w:rsid w:val="00D37708"/>
    <w:rPr>
      <w:rFonts w:ascii="Tahom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E3E2-2133-4089-805E-8A727B6C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2020-09-19T08:10:00Z</dcterms:created>
  <dcterms:modified xsi:type="dcterms:W3CDTF">2020-09-19T08:10:00Z</dcterms:modified>
</cp:coreProperties>
</file>