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8E" w:rsidRPr="00EE0230" w:rsidRDefault="007D0E8E" w:rsidP="007E166E">
      <w:pPr>
        <w:spacing w:before="4000" w:after="0" w:line="240" w:lineRule="auto"/>
        <w:jc w:val="center"/>
        <w:rPr>
          <w:rFonts w:ascii="Times New Roman" w:hAnsi="Times New Roman" w:cs="Times New Roman"/>
          <w:sz w:val="36"/>
        </w:rPr>
      </w:pPr>
      <w:r w:rsidRPr="00EE0230">
        <w:rPr>
          <w:rFonts w:ascii="Times New Roman" w:hAnsi="Times New Roman" w:cs="Times New Roman"/>
          <w:sz w:val="36"/>
        </w:rPr>
        <w:t>SUPPLY (W</w:t>
      </w:r>
      <w:r w:rsidR="008F7EBF">
        <w:rPr>
          <w:rFonts w:ascii="Times New Roman" w:hAnsi="Times New Roman" w:cs="Times New Roman"/>
          <w:sz w:val="36"/>
        </w:rPr>
        <w:t>ORKS AND SERVICES) (No. 1) 1955–</w:t>
      </w:r>
      <w:r w:rsidRPr="00EE0230">
        <w:rPr>
          <w:rFonts w:ascii="Times New Roman" w:hAnsi="Times New Roman" w:cs="Times New Roman"/>
          <w:sz w:val="36"/>
        </w:rPr>
        <w:t>56.</w:t>
      </w:r>
    </w:p>
    <w:p w:rsidR="00EE0230" w:rsidRDefault="00EE0230" w:rsidP="00EE0230">
      <w:pPr>
        <w:pBdr>
          <w:bottom w:val="single" w:sz="4" w:space="1" w:color="auto"/>
        </w:pBdr>
        <w:spacing w:after="120" w:line="240" w:lineRule="auto"/>
        <w:ind w:left="3888" w:right="3888"/>
        <w:jc w:val="center"/>
        <w:rPr>
          <w:rFonts w:ascii="Times New Roman" w:hAnsi="Times New Roman" w:cs="Times New Roman"/>
          <w:b/>
        </w:rPr>
      </w:pPr>
    </w:p>
    <w:p w:rsidR="007D0E8E" w:rsidRPr="00EE0230" w:rsidRDefault="003540D3" w:rsidP="00EE0230">
      <w:pPr>
        <w:spacing w:after="0" w:line="240" w:lineRule="auto"/>
        <w:jc w:val="center"/>
        <w:rPr>
          <w:rFonts w:ascii="Times New Roman" w:hAnsi="Times New Roman" w:cs="Times New Roman"/>
          <w:b/>
          <w:sz w:val="28"/>
        </w:rPr>
      </w:pPr>
      <w:r w:rsidRPr="00EE0230">
        <w:rPr>
          <w:rFonts w:ascii="Times New Roman" w:hAnsi="Times New Roman" w:cs="Times New Roman"/>
          <w:b/>
          <w:sz w:val="28"/>
        </w:rPr>
        <w:t>No. 22 of 1955.</w:t>
      </w:r>
    </w:p>
    <w:p w:rsidR="007D0E8E" w:rsidRPr="00EE0230" w:rsidRDefault="007D0E8E" w:rsidP="00EE0230">
      <w:pPr>
        <w:spacing w:before="120" w:after="120" w:line="240" w:lineRule="auto"/>
        <w:ind w:left="432" w:hanging="432"/>
        <w:jc w:val="both"/>
        <w:rPr>
          <w:rFonts w:ascii="Times New Roman" w:hAnsi="Times New Roman" w:cs="Times New Roman"/>
          <w:sz w:val="26"/>
        </w:rPr>
      </w:pPr>
      <w:r w:rsidRPr="00EE0230">
        <w:rPr>
          <w:rFonts w:ascii="Times New Roman" w:hAnsi="Times New Roman" w:cs="Times New Roman"/>
          <w:sz w:val="26"/>
        </w:rPr>
        <w:t>An Act to grant and apply a sum out of the Consolidated Revenue Fund for the service of the year ending the thirtieth day of June, One thousand nine hundred and fifty-six, for the purposes of Additions, New Works and other Services involving Capital Expenditure.</w:t>
      </w:r>
    </w:p>
    <w:p w:rsidR="007D0E8E" w:rsidRPr="00EE0230" w:rsidRDefault="007D0E8E" w:rsidP="00EE0230">
      <w:pPr>
        <w:spacing w:before="120" w:after="120" w:line="240" w:lineRule="auto"/>
        <w:jc w:val="right"/>
        <w:rPr>
          <w:rFonts w:ascii="Times New Roman" w:hAnsi="Times New Roman" w:cs="Times New Roman"/>
          <w:sz w:val="26"/>
        </w:rPr>
      </w:pPr>
      <w:r w:rsidRPr="00EE0230">
        <w:rPr>
          <w:rFonts w:ascii="Times New Roman" w:hAnsi="Times New Roman" w:cs="Times New Roman"/>
          <w:sz w:val="26"/>
        </w:rPr>
        <w:t>[Assented to 15th June, 1955.]</w:t>
      </w:r>
    </w:p>
    <w:p w:rsidR="007D0E8E" w:rsidRPr="00D15138" w:rsidRDefault="007D0E8E" w:rsidP="006958F4">
      <w:pPr>
        <w:spacing w:after="0" w:line="240" w:lineRule="auto"/>
        <w:jc w:val="both"/>
        <w:rPr>
          <w:rFonts w:ascii="Times New Roman" w:hAnsi="Times New Roman" w:cs="Times New Roman"/>
        </w:rPr>
      </w:pPr>
      <w:bookmarkStart w:id="0" w:name="_GoBack"/>
      <w:r w:rsidRPr="00D15138">
        <w:rPr>
          <w:rFonts w:ascii="Times New Roman" w:hAnsi="Times New Roman" w:cs="Times New Roman"/>
        </w:rPr>
        <w:t>BE it enacted by the Queen</w:t>
      </w:r>
      <w:r w:rsidR="006958F4" w:rsidRPr="00D15138">
        <w:rPr>
          <w:rFonts w:ascii="Times New Roman" w:hAnsi="Times New Roman" w:cs="Times New Roman"/>
        </w:rPr>
        <w:t>’</w:t>
      </w:r>
      <w:r w:rsidRPr="00D15138">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bookmarkEnd w:id="0"/>
    <w:p w:rsidR="007D0E8E" w:rsidRPr="00EE0230" w:rsidRDefault="003540D3" w:rsidP="00EE0230">
      <w:pPr>
        <w:spacing w:before="120" w:after="60" w:line="240" w:lineRule="auto"/>
        <w:jc w:val="both"/>
        <w:rPr>
          <w:rFonts w:ascii="Times New Roman" w:hAnsi="Times New Roman" w:cs="Times New Roman"/>
          <w:b/>
          <w:sz w:val="20"/>
        </w:rPr>
      </w:pPr>
      <w:r w:rsidRPr="00EE0230">
        <w:rPr>
          <w:rFonts w:ascii="Times New Roman" w:hAnsi="Times New Roman" w:cs="Times New Roman"/>
          <w:b/>
          <w:sz w:val="20"/>
        </w:rPr>
        <w:t>Short title.</w:t>
      </w:r>
    </w:p>
    <w:p w:rsidR="007D0E8E" w:rsidRPr="006958F4" w:rsidRDefault="003540D3" w:rsidP="00EE0230">
      <w:pPr>
        <w:spacing w:after="0" w:line="240" w:lineRule="auto"/>
        <w:ind w:firstLine="432"/>
        <w:jc w:val="both"/>
        <w:rPr>
          <w:rFonts w:ascii="Times New Roman" w:hAnsi="Times New Roman" w:cs="Times New Roman"/>
        </w:rPr>
      </w:pPr>
      <w:r w:rsidRPr="006958F4">
        <w:rPr>
          <w:rFonts w:ascii="Times New Roman" w:hAnsi="Times New Roman" w:cs="Times New Roman"/>
          <w:b/>
          <w:smallCaps/>
        </w:rPr>
        <w:t>1.</w:t>
      </w:r>
      <w:r w:rsidR="00EE0230">
        <w:rPr>
          <w:rFonts w:ascii="Times New Roman" w:hAnsi="Times New Roman" w:cs="Times New Roman"/>
          <w:smallCaps/>
        </w:rPr>
        <w:tab/>
      </w:r>
      <w:r w:rsidR="007D0E8E" w:rsidRPr="006958F4">
        <w:rPr>
          <w:rFonts w:ascii="Times New Roman" w:hAnsi="Times New Roman" w:cs="Times New Roman"/>
        </w:rPr>
        <w:t xml:space="preserve">This Act may be cited as the </w:t>
      </w:r>
      <w:r w:rsidRPr="006958F4">
        <w:rPr>
          <w:rFonts w:ascii="Times New Roman" w:hAnsi="Times New Roman" w:cs="Times New Roman"/>
          <w:i/>
        </w:rPr>
        <w:t xml:space="preserve">Supply </w:t>
      </w:r>
      <w:r w:rsidR="007D0E8E" w:rsidRPr="006958F4">
        <w:rPr>
          <w:rFonts w:ascii="Times New Roman" w:hAnsi="Times New Roman" w:cs="Times New Roman"/>
        </w:rPr>
        <w:t>(</w:t>
      </w:r>
      <w:r w:rsidRPr="006958F4">
        <w:rPr>
          <w:rFonts w:ascii="Times New Roman" w:hAnsi="Times New Roman" w:cs="Times New Roman"/>
          <w:i/>
        </w:rPr>
        <w:t>Works and Services</w:t>
      </w:r>
      <w:r w:rsidR="007D0E8E" w:rsidRPr="006958F4">
        <w:rPr>
          <w:rFonts w:ascii="Times New Roman" w:hAnsi="Times New Roman" w:cs="Times New Roman"/>
        </w:rPr>
        <w:t>)</w:t>
      </w:r>
      <w:r w:rsidRPr="006958F4">
        <w:rPr>
          <w:rFonts w:ascii="Times New Roman" w:hAnsi="Times New Roman" w:cs="Times New Roman"/>
          <w:i/>
        </w:rPr>
        <w:t xml:space="preserve"> Act </w:t>
      </w:r>
      <w:r w:rsidR="007D0E8E" w:rsidRPr="006958F4">
        <w:rPr>
          <w:rFonts w:ascii="Times New Roman" w:hAnsi="Times New Roman" w:cs="Times New Roman"/>
        </w:rPr>
        <w:t>(</w:t>
      </w:r>
      <w:r w:rsidRPr="006958F4">
        <w:rPr>
          <w:rFonts w:ascii="Times New Roman" w:hAnsi="Times New Roman" w:cs="Times New Roman"/>
          <w:i/>
        </w:rPr>
        <w:t xml:space="preserve">No. </w:t>
      </w:r>
      <w:r w:rsidR="008F7EBF">
        <w:rPr>
          <w:rFonts w:ascii="Times New Roman" w:hAnsi="Times New Roman" w:cs="Times New Roman"/>
        </w:rPr>
        <w:t>1) 1955–</w:t>
      </w:r>
      <w:r w:rsidR="007D0E8E" w:rsidRPr="006958F4">
        <w:rPr>
          <w:rFonts w:ascii="Times New Roman" w:hAnsi="Times New Roman" w:cs="Times New Roman"/>
        </w:rPr>
        <w:t>56.</w:t>
      </w:r>
    </w:p>
    <w:p w:rsidR="007D0E8E" w:rsidRPr="00EE0230" w:rsidRDefault="003540D3" w:rsidP="00EE0230">
      <w:pPr>
        <w:spacing w:before="120" w:after="60" w:line="240" w:lineRule="auto"/>
        <w:jc w:val="both"/>
        <w:rPr>
          <w:rFonts w:ascii="Times New Roman" w:hAnsi="Times New Roman" w:cs="Times New Roman"/>
          <w:b/>
          <w:sz w:val="20"/>
        </w:rPr>
      </w:pPr>
      <w:r w:rsidRPr="00EE0230">
        <w:rPr>
          <w:rFonts w:ascii="Times New Roman" w:hAnsi="Times New Roman" w:cs="Times New Roman"/>
          <w:b/>
          <w:sz w:val="20"/>
        </w:rPr>
        <w:t>Commencement.</w:t>
      </w:r>
    </w:p>
    <w:p w:rsidR="007D0E8E" w:rsidRPr="006958F4" w:rsidRDefault="003540D3" w:rsidP="00EE0230">
      <w:pPr>
        <w:spacing w:after="0" w:line="240" w:lineRule="auto"/>
        <w:ind w:firstLine="432"/>
        <w:jc w:val="both"/>
        <w:rPr>
          <w:rFonts w:ascii="Times New Roman" w:hAnsi="Times New Roman" w:cs="Times New Roman"/>
        </w:rPr>
      </w:pPr>
      <w:r w:rsidRPr="006958F4">
        <w:rPr>
          <w:rFonts w:ascii="Times New Roman" w:hAnsi="Times New Roman" w:cs="Times New Roman"/>
          <w:b/>
          <w:smallCaps/>
        </w:rPr>
        <w:t>2.</w:t>
      </w:r>
      <w:r w:rsidR="00EE0230">
        <w:rPr>
          <w:rFonts w:ascii="Times New Roman" w:hAnsi="Times New Roman" w:cs="Times New Roman"/>
          <w:smallCaps/>
        </w:rPr>
        <w:tab/>
      </w:r>
      <w:r w:rsidR="007D0E8E" w:rsidRPr="006958F4">
        <w:rPr>
          <w:rFonts w:ascii="Times New Roman" w:hAnsi="Times New Roman" w:cs="Times New Roman"/>
        </w:rPr>
        <w:t>This Act shall come into operation on the day on which it receives the Royal Assent.</w:t>
      </w:r>
    </w:p>
    <w:p w:rsidR="00EE0230" w:rsidRPr="00EE0230" w:rsidRDefault="00EE0230" w:rsidP="00EE0230">
      <w:pPr>
        <w:spacing w:before="120" w:after="60" w:line="240" w:lineRule="auto"/>
        <w:jc w:val="both"/>
        <w:rPr>
          <w:rFonts w:ascii="Times New Roman" w:hAnsi="Times New Roman" w:cs="Times New Roman"/>
          <w:b/>
          <w:sz w:val="20"/>
        </w:rPr>
      </w:pPr>
      <w:r w:rsidRPr="00EE0230">
        <w:rPr>
          <w:rFonts w:ascii="Times New Roman" w:hAnsi="Times New Roman" w:cs="Times New Roman"/>
          <w:b/>
          <w:sz w:val="20"/>
        </w:rPr>
        <w:t>Issue and application of £32,687,000.</w:t>
      </w:r>
    </w:p>
    <w:p w:rsidR="007D0E8E" w:rsidRPr="006958F4" w:rsidRDefault="003540D3" w:rsidP="00EE0230">
      <w:pPr>
        <w:spacing w:after="0" w:line="240" w:lineRule="auto"/>
        <w:ind w:firstLine="432"/>
        <w:jc w:val="both"/>
        <w:rPr>
          <w:rFonts w:ascii="Times New Roman" w:hAnsi="Times New Roman" w:cs="Times New Roman"/>
        </w:rPr>
      </w:pPr>
      <w:r w:rsidRPr="006958F4">
        <w:rPr>
          <w:rFonts w:ascii="Times New Roman" w:hAnsi="Times New Roman" w:cs="Times New Roman"/>
          <w:b/>
        </w:rPr>
        <w:t>3.</w:t>
      </w:r>
      <w:r w:rsidR="00EE0230">
        <w:rPr>
          <w:rFonts w:ascii="Times New Roman" w:hAnsi="Times New Roman" w:cs="Times New Roman"/>
        </w:rPr>
        <w:tab/>
      </w:r>
      <w:r w:rsidR="007D0E8E" w:rsidRPr="006958F4">
        <w:rPr>
          <w:rFonts w:ascii="Times New Roman" w:hAnsi="Times New Roman" w:cs="Times New Roman"/>
        </w:rPr>
        <w:t>There shall and may be issued and applied for or towards making good the supply hereby granted to Her Majesty for the service of the year ending the thirtieth day of June, One thousand nine hundred and fifty-six, the sum of Thirty-two million six hundred and eighty-seven thousand pounds out of the Consolidated Revenue</w:t>
      </w:r>
    </w:p>
    <w:p w:rsidR="007D0E8E" w:rsidRPr="006958F4" w:rsidRDefault="006958F4" w:rsidP="006958F4">
      <w:pPr>
        <w:spacing w:after="0" w:line="240" w:lineRule="auto"/>
        <w:jc w:val="both"/>
        <w:rPr>
          <w:rFonts w:ascii="Times New Roman" w:hAnsi="Times New Roman" w:cs="Times New Roman"/>
        </w:rPr>
      </w:pPr>
      <w:r>
        <w:rPr>
          <w:rFonts w:ascii="Times New Roman" w:hAnsi="Times New Roman" w:cs="Times New Roman"/>
        </w:rPr>
        <w:br w:type="page"/>
      </w:r>
    </w:p>
    <w:p w:rsidR="007D0E8E" w:rsidRPr="006958F4" w:rsidRDefault="007D0E8E" w:rsidP="006958F4">
      <w:pPr>
        <w:spacing w:after="0" w:line="240" w:lineRule="auto"/>
        <w:jc w:val="both"/>
        <w:rPr>
          <w:rFonts w:ascii="Times New Roman" w:hAnsi="Times New Roman" w:cs="Times New Roman"/>
        </w:rPr>
      </w:pPr>
      <w:r w:rsidRPr="006958F4">
        <w:rPr>
          <w:rFonts w:ascii="Times New Roman" w:hAnsi="Times New Roman" w:cs="Times New Roman"/>
        </w:rPr>
        <w:lastRenderedPageBreak/>
        <w:t>Fund for the purposes and services expressed in the Schedule to this Act, and the Treasurer is hereby authorized and empowered to issue and apply the moneys authorized to be issued and applied.</w:t>
      </w:r>
    </w:p>
    <w:p w:rsidR="007D0E8E" w:rsidRPr="00A73E1A" w:rsidRDefault="003540D3" w:rsidP="00A73E1A">
      <w:pPr>
        <w:spacing w:before="120" w:after="60" w:line="240" w:lineRule="auto"/>
        <w:jc w:val="both"/>
        <w:rPr>
          <w:rFonts w:ascii="Times New Roman" w:hAnsi="Times New Roman" w:cs="Times New Roman"/>
          <w:b/>
          <w:sz w:val="20"/>
        </w:rPr>
      </w:pPr>
      <w:r w:rsidRPr="00A73E1A">
        <w:rPr>
          <w:rFonts w:ascii="Times New Roman" w:hAnsi="Times New Roman" w:cs="Times New Roman"/>
          <w:b/>
          <w:sz w:val="20"/>
        </w:rPr>
        <w:t>Sum available for the purposes set forth in Schedule.</w:t>
      </w:r>
    </w:p>
    <w:p w:rsidR="007D0E8E" w:rsidRPr="006958F4" w:rsidRDefault="003540D3" w:rsidP="00A73E1A">
      <w:pPr>
        <w:spacing w:after="0" w:line="240" w:lineRule="auto"/>
        <w:ind w:firstLine="432"/>
        <w:jc w:val="both"/>
        <w:rPr>
          <w:rFonts w:ascii="Times New Roman" w:hAnsi="Times New Roman" w:cs="Times New Roman"/>
        </w:rPr>
      </w:pPr>
      <w:r w:rsidRPr="006958F4">
        <w:rPr>
          <w:rFonts w:ascii="Times New Roman" w:hAnsi="Times New Roman" w:cs="Times New Roman"/>
          <w:b/>
        </w:rPr>
        <w:t>4.</w:t>
      </w:r>
      <w:r w:rsidR="00A73E1A">
        <w:rPr>
          <w:rFonts w:ascii="Times New Roman" w:hAnsi="Times New Roman" w:cs="Times New Roman"/>
        </w:rPr>
        <w:tab/>
      </w:r>
      <w:r w:rsidR="007D0E8E" w:rsidRPr="006958F4">
        <w:rPr>
          <w:rFonts w:ascii="Times New Roman" w:hAnsi="Times New Roman" w:cs="Times New Roman"/>
        </w:rPr>
        <w:t>The sum specified in the last preceding section shall be available to satisfy the warrants under the hand of the Governor-General in respect of any purposes and services expressed in the Schedule to this Act.</w:t>
      </w:r>
    </w:p>
    <w:p w:rsidR="00A73E1A" w:rsidRPr="00A73E1A" w:rsidRDefault="00A73E1A" w:rsidP="00A73E1A">
      <w:pPr>
        <w:spacing w:before="120" w:after="60" w:line="240" w:lineRule="auto"/>
        <w:jc w:val="both"/>
        <w:rPr>
          <w:rFonts w:ascii="Times New Roman" w:hAnsi="Times New Roman" w:cs="Times New Roman"/>
          <w:b/>
          <w:sz w:val="20"/>
        </w:rPr>
      </w:pPr>
      <w:r w:rsidRPr="00A73E1A">
        <w:rPr>
          <w:rFonts w:ascii="Times New Roman" w:hAnsi="Times New Roman" w:cs="Times New Roman"/>
          <w:b/>
          <w:sz w:val="20"/>
        </w:rPr>
        <w:t>Limit of period of expenditure.</w:t>
      </w:r>
    </w:p>
    <w:p w:rsidR="007D0E8E" w:rsidRPr="006958F4" w:rsidRDefault="003540D3" w:rsidP="00A73E1A">
      <w:pPr>
        <w:spacing w:after="0" w:line="240" w:lineRule="auto"/>
        <w:ind w:firstLine="432"/>
        <w:jc w:val="both"/>
        <w:rPr>
          <w:rFonts w:ascii="Times New Roman" w:hAnsi="Times New Roman" w:cs="Times New Roman"/>
        </w:rPr>
      </w:pPr>
      <w:r w:rsidRPr="006958F4">
        <w:rPr>
          <w:rFonts w:ascii="Times New Roman" w:hAnsi="Times New Roman" w:cs="Times New Roman"/>
          <w:b/>
        </w:rPr>
        <w:t>5.</w:t>
      </w:r>
      <w:r w:rsidR="00A73E1A">
        <w:rPr>
          <w:rFonts w:ascii="Times New Roman" w:hAnsi="Times New Roman" w:cs="Times New Roman"/>
        </w:rPr>
        <w:tab/>
      </w:r>
      <w:r w:rsidR="007D0E8E" w:rsidRPr="006958F4">
        <w:rPr>
          <w:rFonts w:ascii="Times New Roman" w:hAnsi="Times New Roman" w:cs="Times New Roman"/>
        </w:rPr>
        <w:t>No money shall be expended under the authority of this Act after the thirtieth day of June, One thousand nine hundred and fifty-six.</w:t>
      </w:r>
    </w:p>
    <w:p w:rsidR="00B54215" w:rsidRPr="00B54215" w:rsidRDefault="00B54215" w:rsidP="00B54215">
      <w:pPr>
        <w:pBdr>
          <w:bottom w:val="double" w:sz="4" w:space="1" w:color="auto"/>
        </w:pBdr>
        <w:tabs>
          <w:tab w:val="left" w:pos="7740"/>
        </w:tabs>
        <w:spacing w:after="120" w:line="240" w:lineRule="auto"/>
        <w:ind w:left="3888" w:right="3888"/>
        <w:jc w:val="center"/>
        <w:rPr>
          <w:rFonts w:ascii="Times New Roman" w:hAnsi="Times New Roman" w:cs="Times New Roman"/>
          <w:sz w:val="14"/>
        </w:rPr>
      </w:pPr>
    </w:p>
    <w:p w:rsidR="007D0E8E" w:rsidRPr="008F7EBF" w:rsidRDefault="007D0E8E" w:rsidP="00B54215">
      <w:pPr>
        <w:tabs>
          <w:tab w:val="left" w:pos="7740"/>
        </w:tabs>
        <w:spacing w:after="0" w:line="240" w:lineRule="auto"/>
        <w:ind w:firstLine="3456"/>
        <w:jc w:val="center"/>
        <w:rPr>
          <w:rFonts w:ascii="Times New Roman" w:hAnsi="Times New Roman" w:cs="Times New Roman"/>
        </w:rPr>
      </w:pPr>
      <w:r w:rsidRPr="00A73E1A">
        <w:rPr>
          <w:rFonts w:ascii="Times New Roman" w:hAnsi="Times New Roman" w:cs="Times New Roman"/>
          <w:sz w:val="24"/>
        </w:rPr>
        <w:t>THE SCHEDULE.</w:t>
      </w:r>
      <w:r w:rsidR="00A73E1A">
        <w:rPr>
          <w:rFonts w:ascii="Times New Roman" w:hAnsi="Times New Roman" w:cs="Times New Roman"/>
        </w:rPr>
        <w:tab/>
      </w:r>
      <w:r w:rsidRPr="008F7EBF">
        <w:rPr>
          <w:rFonts w:ascii="Times New Roman" w:hAnsi="Times New Roman" w:cs="Times New Roman"/>
        </w:rPr>
        <w:t>Section 3.</w:t>
      </w:r>
    </w:p>
    <w:p w:rsidR="00A73E1A" w:rsidRDefault="00A73E1A" w:rsidP="00A73E1A">
      <w:pPr>
        <w:spacing w:after="0" w:line="240" w:lineRule="auto"/>
        <w:jc w:val="center"/>
        <w:rPr>
          <w:rFonts w:ascii="Times New Roman" w:hAnsi="Times New Roman" w:cs="Times New Roman"/>
        </w:rPr>
      </w:pPr>
      <w:r w:rsidRPr="006958F4">
        <w:rPr>
          <w:rFonts w:ascii="Times New Roman" w:hAnsi="Times New Roman" w:cs="Times New Roman"/>
        </w:rPr>
        <w:t>—</w:t>
      </w:r>
    </w:p>
    <w:p w:rsidR="007D0E8E" w:rsidRPr="006958F4" w:rsidRDefault="007D0E8E" w:rsidP="00A73E1A">
      <w:pPr>
        <w:spacing w:after="0" w:line="240" w:lineRule="auto"/>
        <w:jc w:val="center"/>
        <w:rPr>
          <w:rFonts w:ascii="Times New Roman" w:hAnsi="Times New Roman" w:cs="Times New Roman"/>
        </w:rPr>
      </w:pPr>
      <w:r w:rsidRPr="006958F4">
        <w:rPr>
          <w:rFonts w:ascii="Times New Roman" w:hAnsi="Times New Roman" w:cs="Times New Roman"/>
        </w:rPr>
        <w:t>ABSTRACT.</w:t>
      </w:r>
    </w:p>
    <w:tbl>
      <w:tblPr>
        <w:tblW w:w="5000" w:type="pct"/>
        <w:tblCellMar>
          <w:left w:w="40" w:type="dxa"/>
          <w:right w:w="40" w:type="dxa"/>
        </w:tblCellMar>
        <w:tblLook w:val="0000" w:firstRow="0" w:lastRow="0" w:firstColumn="0" w:lastColumn="0" w:noHBand="0" w:noVBand="0"/>
      </w:tblPr>
      <w:tblGrid>
        <w:gridCol w:w="7577"/>
        <w:gridCol w:w="1532"/>
      </w:tblGrid>
      <w:tr w:rsidR="007D0E8E" w:rsidRPr="006958F4" w:rsidTr="00A73E1A">
        <w:trPr>
          <w:trHeight w:val="20"/>
        </w:trPr>
        <w:tc>
          <w:tcPr>
            <w:tcW w:w="4159" w:type="pct"/>
            <w:tcBorders>
              <w:top w:val="single" w:sz="4" w:space="0" w:color="auto"/>
              <w:bottom w:val="single" w:sz="6" w:space="0" w:color="auto"/>
              <w:right w:val="single" w:sz="6" w:space="0" w:color="auto"/>
            </w:tcBorders>
          </w:tcPr>
          <w:p w:rsidR="007D0E8E" w:rsidRPr="006958F4" w:rsidRDefault="007D0E8E" w:rsidP="00A73E1A">
            <w:pPr>
              <w:spacing w:before="120" w:after="120" w:line="240" w:lineRule="auto"/>
              <w:jc w:val="center"/>
              <w:rPr>
                <w:rFonts w:ascii="Times New Roman" w:hAnsi="Times New Roman" w:cs="Times New Roman"/>
              </w:rPr>
            </w:pPr>
            <w:r w:rsidRPr="006958F4">
              <w:rPr>
                <w:rFonts w:ascii="Times New Roman" w:hAnsi="Times New Roman" w:cs="Times New Roman"/>
              </w:rPr>
              <w:t>—</w:t>
            </w:r>
          </w:p>
        </w:tc>
        <w:tc>
          <w:tcPr>
            <w:tcW w:w="841" w:type="pct"/>
            <w:tcBorders>
              <w:top w:val="single" w:sz="4" w:space="0" w:color="auto"/>
              <w:left w:val="single" w:sz="6" w:space="0" w:color="auto"/>
              <w:bottom w:val="single" w:sz="6" w:space="0" w:color="auto"/>
            </w:tcBorders>
          </w:tcPr>
          <w:p w:rsidR="007D0E8E" w:rsidRPr="006958F4" w:rsidRDefault="007D0E8E" w:rsidP="00A73E1A">
            <w:pPr>
              <w:spacing w:before="120" w:after="120" w:line="240" w:lineRule="auto"/>
              <w:jc w:val="center"/>
              <w:rPr>
                <w:rFonts w:ascii="Times New Roman" w:hAnsi="Times New Roman" w:cs="Times New Roman"/>
              </w:rPr>
            </w:pPr>
            <w:r w:rsidRPr="006958F4">
              <w:rPr>
                <w:rFonts w:ascii="Times New Roman" w:hAnsi="Times New Roman" w:cs="Times New Roman"/>
              </w:rPr>
              <w:t>Total.</w:t>
            </w:r>
          </w:p>
        </w:tc>
      </w:tr>
      <w:tr w:rsidR="007D0E8E" w:rsidRPr="006958F4" w:rsidTr="00EE0230">
        <w:trPr>
          <w:trHeight w:val="20"/>
        </w:trPr>
        <w:tc>
          <w:tcPr>
            <w:tcW w:w="4159" w:type="pct"/>
            <w:tcBorders>
              <w:top w:val="single" w:sz="6" w:space="0" w:color="auto"/>
              <w:right w:val="single" w:sz="6" w:space="0" w:color="auto"/>
            </w:tcBorders>
          </w:tcPr>
          <w:p w:rsidR="007D0E8E" w:rsidRPr="00A73E1A" w:rsidRDefault="007D0E8E" w:rsidP="00A73E1A">
            <w:pPr>
              <w:spacing w:after="0" w:line="240" w:lineRule="auto"/>
              <w:ind w:left="720" w:hanging="432"/>
              <w:jc w:val="both"/>
              <w:rPr>
                <w:rFonts w:ascii="Times New Roman" w:hAnsi="Times New Roman" w:cs="Times New Roman"/>
                <w:b/>
              </w:rPr>
            </w:pPr>
            <w:r w:rsidRPr="00A73E1A">
              <w:rPr>
                <w:rFonts w:ascii="Times New Roman" w:hAnsi="Times New Roman" w:cs="Times New Roman"/>
                <w:b/>
              </w:rPr>
              <w:t>Part 1.—Departments and Services—other than Business Undertakings and Territories of the Commonwealth.</w:t>
            </w:r>
          </w:p>
        </w:tc>
        <w:tc>
          <w:tcPr>
            <w:tcW w:w="841" w:type="pct"/>
            <w:tcBorders>
              <w:top w:val="single" w:sz="6" w:space="0" w:color="auto"/>
              <w:left w:val="single" w:sz="6" w:space="0" w:color="auto"/>
            </w:tcBorders>
          </w:tcPr>
          <w:p w:rsidR="007D0E8E" w:rsidRPr="006958F4" w:rsidRDefault="007D0E8E" w:rsidP="00A73E1A">
            <w:pPr>
              <w:spacing w:after="0" w:line="240" w:lineRule="auto"/>
              <w:jc w:val="center"/>
              <w:rPr>
                <w:rFonts w:ascii="Times New Roman" w:hAnsi="Times New Roman" w:cs="Times New Roman"/>
              </w:rPr>
            </w:pPr>
            <w:r w:rsidRPr="006958F4">
              <w:rPr>
                <w:rFonts w:ascii="Times New Roman" w:hAnsi="Times New Roman" w:cs="Times New Roman"/>
              </w:rPr>
              <w:t>£</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PARLIAMENT</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8,000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PRIME MINISTER</w:t>
            </w:r>
            <w:r w:rsidR="006958F4">
              <w:rPr>
                <w:rFonts w:ascii="Times New Roman" w:hAnsi="Times New Roman" w:cs="Times New Roman"/>
              </w:rPr>
              <w:t>’</w:t>
            </w:r>
            <w:r w:rsidRPr="006958F4">
              <w:rPr>
                <w:rFonts w:ascii="Times New Roman" w:hAnsi="Times New Roman" w:cs="Times New Roman"/>
              </w:rPr>
              <w:t>S DEPARTMENT</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326,000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EXTERNAL AFFAIRS</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39,000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THE TREASURY</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54,000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ATTORNEY-GENERAL</w:t>
            </w:r>
            <w:r w:rsidR="006958F4">
              <w:rPr>
                <w:rFonts w:ascii="Times New Roman" w:hAnsi="Times New Roman" w:cs="Times New Roman"/>
              </w:rPr>
              <w:t>’</w:t>
            </w:r>
            <w:r w:rsidRPr="006958F4">
              <w:rPr>
                <w:rFonts w:ascii="Times New Roman" w:hAnsi="Times New Roman" w:cs="Times New Roman"/>
              </w:rPr>
              <w:t>S DEPARTMENT</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53,000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THE INTERIOR</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471,000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WORKS</w:t>
            </w:r>
            <w:r w:rsidR="00A73E1A">
              <w:rPr>
                <w:rFonts w:ascii="Times New Roman" w:hAnsi="Times New Roman" w:cs="Times New Roman"/>
              </w:rPr>
              <w:tab/>
            </w:r>
          </w:p>
        </w:tc>
        <w:tc>
          <w:tcPr>
            <w:tcW w:w="841" w:type="pct"/>
            <w:tcBorders>
              <w:left w:val="single" w:sz="6" w:space="0" w:color="auto"/>
            </w:tcBorders>
          </w:tcPr>
          <w:p w:rsidR="007D0E8E" w:rsidRPr="006958F4" w:rsidRDefault="008F7EBF" w:rsidP="005E1583">
            <w:pPr>
              <w:tabs>
                <w:tab w:val="left" w:leader="dot" w:pos="7402"/>
              </w:tabs>
              <w:spacing w:after="0" w:line="240" w:lineRule="auto"/>
              <w:ind w:right="288"/>
              <w:jc w:val="right"/>
              <w:rPr>
                <w:rFonts w:ascii="Times New Roman" w:hAnsi="Times New Roman" w:cs="Times New Roman"/>
              </w:rPr>
            </w:pPr>
            <w:r>
              <w:rPr>
                <w:rFonts w:ascii="Times New Roman" w:hAnsi="Times New Roman" w:cs="Times New Roman"/>
              </w:rPr>
              <w:t>243,</w:t>
            </w:r>
            <w:r w:rsidR="007D0E8E" w:rsidRPr="006958F4">
              <w:rPr>
                <w:rFonts w:ascii="Times New Roman" w:hAnsi="Times New Roman" w:cs="Times New Roman"/>
              </w:rPr>
              <w:t>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CIVIL AVIATION</w:t>
            </w:r>
            <w:r w:rsidR="00A73E1A">
              <w:rPr>
                <w:rFonts w:ascii="Times New Roman" w:hAnsi="Times New Roman" w:cs="Times New Roman"/>
              </w:rPr>
              <w:tab/>
            </w:r>
          </w:p>
        </w:tc>
        <w:tc>
          <w:tcPr>
            <w:tcW w:w="841" w:type="pct"/>
            <w:tcBorders>
              <w:left w:val="single" w:sz="6" w:space="0" w:color="auto"/>
            </w:tcBorders>
          </w:tcPr>
          <w:p w:rsidR="007D0E8E" w:rsidRPr="006958F4" w:rsidRDefault="008F7EBF" w:rsidP="005E1583">
            <w:pPr>
              <w:tabs>
                <w:tab w:val="left" w:leader="dot" w:pos="7402"/>
              </w:tabs>
              <w:spacing w:after="0" w:line="240" w:lineRule="auto"/>
              <w:ind w:right="288"/>
              <w:jc w:val="right"/>
              <w:rPr>
                <w:rFonts w:ascii="Times New Roman" w:hAnsi="Times New Roman" w:cs="Times New Roman"/>
              </w:rPr>
            </w:pPr>
            <w:r>
              <w:rPr>
                <w:rFonts w:ascii="Times New Roman" w:hAnsi="Times New Roman" w:cs="Times New Roman"/>
              </w:rPr>
              <w:t>1,883,</w:t>
            </w:r>
            <w:r w:rsidR="007D0E8E" w:rsidRPr="006958F4">
              <w:rPr>
                <w:rFonts w:ascii="Times New Roman" w:hAnsi="Times New Roman" w:cs="Times New Roman"/>
              </w:rPr>
              <w:t>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TRADE AND CUSTOMS</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52,000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HEALTH</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718,000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REPATRIATION</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136,000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COMMERCE AND AGRICULTURE</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14,000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SOCIAL SERVICES</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10,050,000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SHIPPING AND TRANSPORT</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1,694,000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TERRITORIES</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2,000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IMMIGRATION</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158,000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LABOUR AND NATIONAL SERVICE</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13,000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DEPARTMENT OF NATIONAL DEVELOPMENT</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4,764,000</w:t>
            </w:r>
          </w:p>
        </w:tc>
      </w:tr>
      <w:tr w:rsidR="00A73E1A" w:rsidRPr="006958F4" w:rsidTr="00EE0230">
        <w:trPr>
          <w:trHeight w:val="20"/>
        </w:trPr>
        <w:tc>
          <w:tcPr>
            <w:tcW w:w="4159" w:type="pct"/>
            <w:vMerge w:val="restart"/>
            <w:tcBorders>
              <w:right w:val="single" w:sz="6" w:space="0" w:color="auto"/>
            </w:tcBorders>
          </w:tcPr>
          <w:p w:rsidR="00A73E1A" w:rsidRPr="006958F4" w:rsidRDefault="00A73E1A" w:rsidP="005E1583">
            <w:pPr>
              <w:tabs>
                <w:tab w:val="left" w:leader="dot" w:pos="7402"/>
              </w:tabs>
              <w:spacing w:after="0" w:line="240" w:lineRule="auto"/>
              <w:ind w:left="432" w:hanging="432"/>
              <w:jc w:val="both"/>
              <w:rPr>
                <w:rFonts w:ascii="Times New Roman" w:hAnsi="Times New Roman" w:cs="Times New Roman"/>
              </w:rPr>
            </w:pPr>
            <w:r w:rsidRPr="006958F4">
              <w:rPr>
                <w:rFonts w:ascii="Times New Roman" w:hAnsi="Times New Roman" w:cs="Times New Roman"/>
              </w:rPr>
              <w:t>COMMONWEALTH</w:t>
            </w:r>
            <w:r>
              <w:rPr>
                <w:rFonts w:ascii="Times New Roman" w:hAnsi="Times New Roman" w:cs="Times New Roman"/>
              </w:rPr>
              <w:t xml:space="preserve"> </w:t>
            </w:r>
            <w:r w:rsidRPr="006958F4">
              <w:rPr>
                <w:rFonts w:ascii="Times New Roman" w:hAnsi="Times New Roman" w:cs="Times New Roman"/>
              </w:rPr>
              <w:t>SCIENTIFIC</w:t>
            </w:r>
            <w:r>
              <w:rPr>
                <w:rFonts w:ascii="Times New Roman" w:hAnsi="Times New Roman" w:cs="Times New Roman"/>
              </w:rPr>
              <w:t xml:space="preserve"> </w:t>
            </w:r>
            <w:r w:rsidRPr="006958F4">
              <w:rPr>
                <w:rFonts w:ascii="Times New Roman" w:hAnsi="Times New Roman" w:cs="Times New Roman"/>
              </w:rPr>
              <w:t>AND</w:t>
            </w:r>
            <w:r>
              <w:rPr>
                <w:rFonts w:ascii="Times New Roman" w:hAnsi="Times New Roman" w:cs="Times New Roman"/>
              </w:rPr>
              <w:t xml:space="preserve"> </w:t>
            </w:r>
            <w:r w:rsidRPr="006958F4">
              <w:rPr>
                <w:rFonts w:ascii="Times New Roman" w:hAnsi="Times New Roman" w:cs="Times New Roman"/>
              </w:rPr>
              <w:t>INDUSTRIAL</w:t>
            </w:r>
            <w:r>
              <w:rPr>
                <w:rFonts w:ascii="Times New Roman" w:hAnsi="Times New Roman" w:cs="Times New Roman"/>
              </w:rPr>
              <w:t xml:space="preserve"> RE</w:t>
            </w:r>
            <w:r w:rsidRPr="006958F4">
              <w:rPr>
                <w:rFonts w:ascii="Times New Roman" w:hAnsi="Times New Roman" w:cs="Times New Roman"/>
              </w:rPr>
              <w:t>SEARCH ORGANIZATION</w:t>
            </w:r>
            <w:r>
              <w:rPr>
                <w:rFonts w:ascii="Times New Roman" w:hAnsi="Times New Roman" w:cs="Times New Roman"/>
              </w:rPr>
              <w:tab/>
            </w:r>
          </w:p>
        </w:tc>
        <w:tc>
          <w:tcPr>
            <w:tcW w:w="841" w:type="pct"/>
            <w:tcBorders>
              <w:left w:val="single" w:sz="6" w:space="0" w:color="auto"/>
            </w:tcBorders>
          </w:tcPr>
          <w:p w:rsidR="00A73E1A" w:rsidRPr="006958F4" w:rsidRDefault="00A73E1A" w:rsidP="005E1583">
            <w:pPr>
              <w:tabs>
                <w:tab w:val="left" w:leader="dot" w:pos="7402"/>
              </w:tabs>
              <w:spacing w:after="0" w:line="240" w:lineRule="auto"/>
              <w:ind w:right="288"/>
              <w:jc w:val="right"/>
              <w:rPr>
                <w:rFonts w:ascii="Times New Roman" w:hAnsi="Times New Roman" w:cs="Times New Roman"/>
              </w:rPr>
            </w:pPr>
          </w:p>
        </w:tc>
      </w:tr>
      <w:tr w:rsidR="00A73E1A" w:rsidRPr="006958F4" w:rsidTr="00EE0230">
        <w:trPr>
          <w:trHeight w:val="20"/>
        </w:trPr>
        <w:tc>
          <w:tcPr>
            <w:tcW w:w="4159" w:type="pct"/>
            <w:vMerge/>
            <w:tcBorders>
              <w:right w:val="single" w:sz="6" w:space="0" w:color="auto"/>
            </w:tcBorders>
          </w:tcPr>
          <w:p w:rsidR="00A73E1A" w:rsidRPr="006958F4" w:rsidRDefault="00A73E1A" w:rsidP="005E1583">
            <w:pPr>
              <w:tabs>
                <w:tab w:val="left" w:leader="dot" w:pos="7402"/>
              </w:tabs>
              <w:spacing w:after="0" w:line="240" w:lineRule="auto"/>
              <w:jc w:val="both"/>
              <w:rPr>
                <w:rFonts w:ascii="Times New Roman" w:hAnsi="Times New Roman" w:cs="Times New Roman"/>
              </w:rPr>
            </w:pPr>
          </w:p>
        </w:tc>
        <w:tc>
          <w:tcPr>
            <w:tcW w:w="841" w:type="pct"/>
            <w:tcBorders>
              <w:left w:val="single" w:sz="6" w:space="0" w:color="auto"/>
            </w:tcBorders>
          </w:tcPr>
          <w:p w:rsidR="00A73E1A" w:rsidRPr="006958F4" w:rsidRDefault="00A73E1A"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124,000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AUSTRALIAN ATOMIC ENERGY COMMISSION</w:t>
            </w:r>
            <w:r w:rsidR="00A73E1A">
              <w:rPr>
                <w:rFonts w:ascii="Times New Roman" w:hAnsi="Times New Roman" w:cs="Times New Roman"/>
              </w:rPr>
              <w:tab/>
            </w:r>
          </w:p>
        </w:tc>
        <w:tc>
          <w:tcPr>
            <w:tcW w:w="841" w:type="pct"/>
            <w:tcBorders>
              <w:left w:val="single" w:sz="6" w:space="0" w:color="auto"/>
              <w:bottom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95,000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before="60" w:after="60" w:line="240" w:lineRule="auto"/>
              <w:ind w:firstLine="3150"/>
              <w:jc w:val="both"/>
              <w:rPr>
                <w:rFonts w:ascii="Times New Roman" w:hAnsi="Times New Roman" w:cs="Times New Roman"/>
              </w:rPr>
            </w:pPr>
            <w:r w:rsidRPr="006958F4">
              <w:rPr>
                <w:rFonts w:ascii="Times New Roman" w:hAnsi="Times New Roman" w:cs="Times New Roman"/>
              </w:rPr>
              <w:t xml:space="preserve">Total </w:t>
            </w:r>
            <w:r w:rsidR="003540D3" w:rsidRPr="006958F4">
              <w:rPr>
                <w:rFonts w:ascii="Times New Roman" w:hAnsi="Times New Roman" w:cs="Times New Roman"/>
                <w:smallCaps/>
              </w:rPr>
              <w:t xml:space="preserve">Part </w:t>
            </w:r>
            <w:r w:rsidRPr="006958F4">
              <w:rPr>
                <w:rFonts w:ascii="Times New Roman" w:hAnsi="Times New Roman" w:cs="Times New Roman"/>
              </w:rPr>
              <w:t>1</w:t>
            </w:r>
            <w:r w:rsidR="00A73E1A">
              <w:rPr>
                <w:rFonts w:ascii="Times New Roman" w:hAnsi="Times New Roman" w:cs="Times New Roman"/>
              </w:rPr>
              <w:tab/>
            </w:r>
          </w:p>
        </w:tc>
        <w:tc>
          <w:tcPr>
            <w:tcW w:w="841" w:type="pct"/>
            <w:tcBorders>
              <w:top w:val="single" w:sz="6" w:space="0" w:color="auto"/>
              <w:left w:val="single" w:sz="6" w:space="0" w:color="auto"/>
              <w:bottom w:val="single" w:sz="6" w:space="0" w:color="auto"/>
            </w:tcBorders>
          </w:tcPr>
          <w:p w:rsidR="007D0E8E" w:rsidRPr="006958F4" w:rsidRDefault="007D0E8E" w:rsidP="005E1583">
            <w:pPr>
              <w:tabs>
                <w:tab w:val="left" w:leader="dot" w:pos="7402"/>
              </w:tabs>
              <w:spacing w:before="60" w:after="60" w:line="240" w:lineRule="auto"/>
              <w:ind w:right="288"/>
              <w:jc w:val="right"/>
              <w:rPr>
                <w:rFonts w:ascii="Times New Roman" w:hAnsi="Times New Roman" w:cs="Times New Roman"/>
              </w:rPr>
            </w:pPr>
            <w:r w:rsidRPr="006958F4">
              <w:rPr>
                <w:rFonts w:ascii="Times New Roman" w:hAnsi="Times New Roman" w:cs="Times New Roman"/>
              </w:rPr>
              <w:t>20,897,000</w:t>
            </w:r>
          </w:p>
        </w:tc>
      </w:tr>
      <w:tr w:rsidR="007D0E8E" w:rsidRPr="006958F4" w:rsidTr="00EE0230">
        <w:trPr>
          <w:trHeight w:val="20"/>
        </w:trPr>
        <w:tc>
          <w:tcPr>
            <w:tcW w:w="4159" w:type="pct"/>
            <w:tcBorders>
              <w:right w:val="single" w:sz="6" w:space="0" w:color="auto"/>
            </w:tcBorders>
          </w:tcPr>
          <w:p w:rsidR="007D0E8E" w:rsidRPr="00A73E1A" w:rsidRDefault="007D0E8E" w:rsidP="005E1583">
            <w:pPr>
              <w:tabs>
                <w:tab w:val="left" w:leader="dot" w:pos="7402"/>
              </w:tabs>
              <w:spacing w:before="60" w:after="0" w:line="240" w:lineRule="auto"/>
              <w:jc w:val="center"/>
              <w:rPr>
                <w:rFonts w:ascii="Times New Roman" w:hAnsi="Times New Roman" w:cs="Times New Roman"/>
                <w:b/>
              </w:rPr>
            </w:pPr>
            <w:r w:rsidRPr="00A73E1A">
              <w:rPr>
                <w:rFonts w:ascii="Times New Roman" w:hAnsi="Times New Roman" w:cs="Times New Roman"/>
                <w:b/>
              </w:rPr>
              <w:t>Part 2.—Business Undertakings.</w:t>
            </w:r>
          </w:p>
        </w:tc>
        <w:tc>
          <w:tcPr>
            <w:tcW w:w="841" w:type="pct"/>
            <w:tcBorders>
              <w:top w:val="single" w:sz="6" w:space="0" w:color="auto"/>
              <w:left w:val="single" w:sz="6" w:space="0" w:color="auto"/>
            </w:tcBorders>
          </w:tcPr>
          <w:p w:rsidR="007D0E8E" w:rsidRPr="006958F4" w:rsidRDefault="007D0E8E" w:rsidP="005E1583">
            <w:pPr>
              <w:tabs>
                <w:tab w:val="left" w:leader="dot" w:pos="7402"/>
              </w:tabs>
              <w:spacing w:before="120" w:after="60" w:line="240" w:lineRule="auto"/>
              <w:ind w:right="288"/>
              <w:jc w:val="right"/>
              <w:rPr>
                <w:rFonts w:ascii="Times New Roman" w:hAnsi="Times New Roman" w:cs="Times New Roman"/>
              </w:rPr>
            </w:pP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COMMONWEALTH RAILWAYS</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200,000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POSTMASTER-GENERAL</w:t>
            </w:r>
            <w:r w:rsidR="006958F4">
              <w:rPr>
                <w:rFonts w:ascii="Times New Roman" w:hAnsi="Times New Roman" w:cs="Times New Roman"/>
              </w:rPr>
              <w:t>’</w:t>
            </w:r>
            <w:r w:rsidRPr="006958F4">
              <w:rPr>
                <w:rFonts w:ascii="Times New Roman" w:hAnsi="Times New Roman" w:cs="Times New Roman"/>
              </w:rPr>
              <w:t>S DEPARTMENT</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9,225,000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BROADCASTING SERVICES</w:t>
            </w:r>
            <w:r w:rsidR="00A73E1A">
              <w:rPr>
                <w:rFonts w:ascii="Times New Roman" w:hAnsi="Times New Roman" w:cs="Times New Roman"/>
              </w:rPr>
              <w:tab/>
            </w:r>
          </w:p>
        </w:tc>
        <w:tc>
          <w:tcPr>
            <w:tcW w:w="841" w:type="pct"/>
            <w:tcBorders>
              <w:left w:val="single" w:sz="6" w:space="0" w:color="auto"/>
              <w:bottom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105,000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before="60" w:after="60" w:line="240" w:lineRule="auto"/>
              <w:ind w:firstLine="3150"/>
              <w:jc w:val="both"/>
              <w:rPr>
                <w:rFonts w:ascii="Times New Roman" w:hAnsi="Times New Roman" w:cs="Times New Roman"/>
              </w:rPr>
            </w:pPr>
            <w:r w:rsidRPr="006958F4">
              <w:rPr>
                <w:rFonts w:ascii="Times New Roman" w:hAnsi="Times New Roman" w:cs="Times New Roman"/>
              </w:rPr>
              <w:t xml:space="preserve">Total </w:t>
            </w:r>
            <w:r w:rsidR="003540D3" w:rsidRPr="005E1583">
              <w:rPr>
                <w:rFonts w:ascii="Times New Roman" w:hAnsi="Times New Roman" w:cs="Times New Roman"/>
              </w:rPr>
              <w:t>Part</w:t>
            </w:r>
            <w:r w:rsidR="003540D3" w:rsidRPr="006958F4">
              <w:rPr>
                <w:rFonts w:ascii="Times New Roman" w:hAnsi="Times New Roman" w:cs="Times New Roman"/>
                <w:smallCaps/>
              </w:rPr>
              <w:t xml:space="preserve"> </w:t>
            </w:r>
            <w:r w:rsidRPr="006958F4">
              <w:rPr>
                <w:rFonts w:ascii="Times New Roman" w:hAnsi="Times New Roman" w:cs="Times New Roman"/>
              </w:rPr>
              <w:t>2</w:t>
            </w:r>
            <w:r w:rsidR="00A73E1A">
              <w:rPr>
                <w:rFonts w:ascii="Times New Roman" w:hAnsi="Times New Roman" w:cs="Times New Roman"/>
              </w:rPr>
              <w:tab/>
            </w:r>
          </w:p>
        </w:tc>
        <w:tc>
          <w:tcPr>
            <w:tcW w:w="841" w:type="pct"/>
            <w:tcBorders>
              <w:top w:val="single" w:sz="6" w:space="0" w:color="auto"/>
              <w:left w:val="single" w:sz="6" w:space="0" w:color="auto"/>
              <w:bottom w:val="single" w:sz="6" w:space="0" w:color="auto"/>
            </w:tcBorders>
          </w:tcPr>
          <w:p w:rsidR="007D0E8E" w:rsidRPr="006958F4" w:rsidRDefault="007D0E8E" w:rsidP="005E1583">
            <w:pPr>
              <w:tabs>
                <w:tab w:val="left" w:leader="dot" w:pos="7402"/>
              </w:tabs>
              <w:spacing w:before="60" w:after="60" w:line="240" w:lineRule="auto"/>
              <w:ind w:right="288"/>
              <w:jc w:val="right"/>
              <w:rPr>
                <w:rFonts w:ascii="Times New Roman" w:hAnsi="Times New Roman" w:cs="Times New Roman"/>
              </w:rPr>
            </w:pPr>
            <w:r w:rsidRPr="006958F4">
              <w:rPr>
                <w:rFonts w:ascii="Times New Roman" w:hAnsi="Times New Roman" w:cs="Times New Roman"/>
              </w:rPr>
              <w:t>9,530,000</w:t>
            </w:r>
          </w:p>
        </w:tc>
      </w:tr>
      <w:tr w:rsidR="007D0E8E" w:rsidRPr="006958F4" w:rsidTr="00EE0230">
        <w:trPr>
          <w:trHeight w:val="20"/>
        </w:trPr>
        <w:tc>
          <w:tcPr>
            <w:tcW w:w="4159" w:type="pct"/>
            <w:tcBorders>
              <w:right w:val="single" w:sz="6" w:space="0" w:color="auto"/>
            </w:tcBorders>
          </w:tcPr>
          <w:p w:rsidR="007D0E8E" w:rsidRPr="00A73E1A" w:rsidRDefault="007D0E8E" w:rsidP="005E1583">
            <w:pPr>
              <w:tabs>
                <w:tab w:val="left" w:leader="dot" w:pos="7402"/>
              </w:tabs>
              <w:spacing w:before="60" w:after="0" w:line="240" w:lineRule="auto"/>
              <w:jc w:val="center"/>
              <w:rPr>
                <w:rFonts w:ascii="Times New Roman" w:hAnsi="Times New Roman" w:cs="Times New Roman"/>
                <w:b/>
              </w:rPr>
            </w:pPr>
            <w:r w:rsidRPr="00A73E1A">
              <w:rPr>
                <w:rFonts w:ascii="Times New Roman" w:hAnsi="Times New Roman" w:cs="Times New Roman"/>
                <w:b/>
              </w:rPr>
              <w:t>Part 3.—Territories of the Commonwealth.</w:t>
            </w:r>
          </w:p>
        </w:tc>
        <w:tc>
          <w:tcPr>
            <w:tcW w:w="841" w:type="pct"/>
            <w:tcBorders>
              <w:top w:val="single" w:sz="6" w:space="0" w:color="auto"/>
              <w:left w:val="single" w:sz="6" w:space="0" w:color="auto"/>
            </w:tcBorders>
          </w:tcPr>
          <w:p w:rsidR="007D0E8E" w:rsidRPr="006958F4" w:rsidRDefault="007D0E8E" w:rsidP="005E1583">
            <w:pPr>
              <w:tabs>
                <w:tab w:val="left" w:leader="dot" w:pos="7402"/>
              </w:tabs>
              <w:spacing w:before="120" w:after="60" w:line="240" w:lineRule="auto"/>
              <w:ind w:right="288"/>
              <w:jc w:val="right"/>
              <w:rPr>
                <w:rFonts w:ascii="Times New Roman" w:hAnsi="Times New Roman" w:cs="Times New Roman"/>
              </w:rPr>
            </w:pP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NORTHERN TERRITORY</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821,000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AUSTRALIAN CAPITAL TERRITORY</w:t>
            </w:r>
            <w:r w:rsidR="00A73E1A">
              <w:rPr>
                <w:rFonts w:ascii="Times New Roman" w:hAnsi="Times New Roman" w:cs="Times New Roman"/>
              </w:rPr>
              <w:tab/>
            </w:r>
          </w:p>
        </w:tc>
        <w:tc>
          <w:tcPr>
            <w:tcW w:w="841" w:type="pct"/>
            <w:tcBorders>
              <w:left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1,432,000</w:t>
            </w:r>
          </w:p>
        </w:tc>
      </w:tr>
      <w:tr w:rsidR="007D0E8E" w:rsidRPr="006958F4" w:rsidTr="00EE0230">
        <w:trPr>
          <w:trHeight w:val="20"/>
        </w:trPr>
        <w:tc>
          <w:tcPr>
            <w:tcW w:w="4159" w:type="pct"/>
            <w:tcBorders>
              <w:right w:val="single" w:sz="6" w:space="0" w:color="auto"/>
            </w:tcBorders>
          </w:tcPr>
          <w:p w:rsidR="007D0E8E" w:rsidRPr="006958F4" w:rsidRDefault="007D0E8E" w:rsidP="005E1583">
            <w:pPr>
              <w:tabs>
                <w:tab w:val="left" w:leader="dot" w:pos="7402"/>
              </w:tabs>
              <w:spacing w:after="0" w:line="240" w:lineRule="auto"/>
              <w:jc w:val="both"/>
              <w:rPr>
                <w:rFonts w:ascii="Times New Roman" w:hAnsi="Times New Roman" w:cs="Times New Roman"/>
              </w:rPr>
            </w:pPr>
            <w:r w:rsidRPr="006958F4">
              <w:rPr>
                <w:rFonts w:ascii="Times New Roman" w:hAnsi="Times New Roman" w:cs="Times New Roman"/>
              </w:rPr>
              <w:t>TERRITORY OF PAPUA AND NEW GUINEA</w:t>
            </w:r>
            <w:r w:rsidR="00A73E1A">
              <w:rPr>
                <w:rFonts w:ascii="Times New Roman" w:hAnsi="Times New Roman" w:cs="Times New Roman"/>
              </w:rPr>
              <w:tab/>
            </w:r>
          </w:p>
        </w:tc>
        <w:tc>
          <w:tcPr>
            <w:tcW w:w="841" w:type="pct"/>
            <w:tcBorders>
              <w:left w:val="single" w:sz="6" w:space="0" w:color="auto"/>
              <w:bottom w:val="single" w:sz="6" w:space="0" w:color="auto"/>
            </w:tcBorders>
          </w:tcPr>
          <w:p w:rsidR="007D0E8E" w:rsidRPr="006958F4" w:rsidRDefault="007D0E8E" w:rsidP="005E1583">
            <w:pPr>
              <w:tabs>
                <w:tab w:val="left" w:leader="dot" w:pos="7402"/>
              </w:tabs>
              <w:spacing w:after="0" w:line="240" w:lineRule="auto"/>
              <w:ind w:right="288"/>
              <w:jc w:val="right"/>
              <w:rPr>
                <w:rFonts w:ascii="Times New Roman" w:hAnsi="Times New Roman" w:cs="Times New Roman"/>
              </w:rPr>
            </w:pPr>
            <w:r w:rsidRPr="006958F4">
              <w:rPr>
                <w:rFonts w:ascii="Times New Roman" w:hAnsi="Times New Roman" w:cs="Times New Roman"/>
              </w:rPr>
              <w:t>7,000</w:t>
            </w:r>
          </w:p>
        </w:tc>
      </w:tr>
      <w:tr w:rsidR="007D0E8E" w:rsidRPr="006958F4" w:rsidTr="00A73E1A">
        <w:trPr>
          <w:trHeight w:val="20"/>
        </w:trPr>
        <w:tc>
          <w:tcPr>
            <w:tcW w:w="4159" w:type="pct"/>
            <w:tcBorders>
              <w:right w:val="single" w:sz="6" w:space="0" w:color="auto"/>
            </w:tcBorders>
          </w:tcPr>
          <w:p w:rsidR="007D0E8E" w:rsidRPr="006958F4" w:rsidRDefault="007D0E8E" w:rsidP="005E1583">
            <w:pPr>
              <w:tabs>
                <w:tab w:val="left" w:leader="dot" w:pos="7402"/>
              </w:tabs>
              <w:spacing w:before="60" w:after="60" w:line="240" w:lineRule="auto"/>
              <w:ind w:firstLine="3150"/>
              <w:jc w:val="both"/>
              <w:rPr>
                <w:rFonts w:ascii="Times New Roman" w:hAnsi="Times New Roman" w:cs="Times New Roman"/>
              </w:rPr>
            </w:pPr>
            <w:r w:rsidRPr="006958F4">
              <w:rPr>
                <w:rFonts w:ascii="Times New Roman" w:hAnsi="Times New Roman" w:cs="Times New Roman"/>
              </w:rPr>
              <w:t xml:space="preserve">Total </w:t>
            </w:r>
            <w:r w:rsidR="003540D3" w:rsidRPr="005E1583">
              <w:rPr>
                <w:rFonts w:ascii="Times New Roman" w:hAnsi="Times New Roman" w:cs="Times New Roman"/>
              </w:rPr>
              <w:t>Part</w:t>
            </w:r>
            <w:r w:rsidR="003540D3" w:rsidRPr="006958F4">
              <w:rPr>
                <w:rFonts w:ascii="Times New Roman" w:hAnsi="Times New Roman" w:cs="Times New Roman"/>
                <w:smallCaps/>
              </w:rPr>
              <w:t xml:space="preserve"> </w:t>
            </w:r>
            <w:r w:rsidRPr="006958F4">
              <w:rPr>
                <w:rFonts w:ascii="Times New Roman" w:hAnsi="Times New Roman" w:cs="Times New Roman"/>
              </w:rPr>
              <w:t>3</w:t>
            </w:r>
            <w:r w:rsidR="00A73E1A">
              <w:rPr>
                <w:rFonts w:ascii="Times New Roman" w:hAnsi="Times New Roman" w:cs="Times New Roman"/>
              </w:rPr>
              <w:tab/>
            </w:r>
          </w:p>
        </w:tc>
        <w:tc>
          <w:tcPr>
            <w:tcW w:w="841" w:type="pct"/>
            <w:tcBorders>
              <w:top w:val="single" w:sz="6" w:space="0" w:color="auto"/>
              <w:left w:val="single" w:sz="6" w:space="0" w:color="auto"/>
              <w:bottom w:val="single" w:sz="6" w:space="0" w:color="auto"/>
            </w:tcBorders>
          </w:tcPr>
          <w:p w:rsidR="007D0E8E" w:rsidRPr="006958F4" w:rsidRDefault="007D0E8E" w:rsidP="005E1583">
            <w:pPr>
              <w:tabs>
                <w:tab w:val="left" w:leader="dot" w:pos="7402"/>
              </w:tabs>
              <w:spacing w:before="60" w:after="60" w:line="240" w:lineRule="auto"/>
              <w:ind w:right="288"/>
              <w:jc w:val="right"/>
              <w:rPr>
                <w:rFonts w:ascii="Times New Roman" w:hAnsi="Times New Roman" w:cs="Times New Roman"/>
              </w:rPr>
            </w:pPr>
            <w:r w:rsidRPr="006958F4">
              <w:rPr>
                <w:rFonts w:ascii="Times New Roman" w:hAnsi="Times New Roman" w:cs="Times New Roman"/>
              </w:rPr>
              <w:t>2,260,000</w:t>
            </w:r>
          </w:p>
        </w:tc>
      </w:tr>
      <w:tr w:rsidR="007D0E8E" w:rsidRPr="006958F4" w:rsidTr="00A73E1A">
        <w:trPr>
          <w:trHeight w:val="20"/>
        </w:trPr>
        <w:tc>
          <w:tcPr>
            <w:tcW w:w="4159" w:type="pct"/>
            <w:tcBorders>
              <w:bottom w:val="single" w:sz="6" w:space="0" w:color="auto"/>
              <w:right w:val="single" w:sz="4" w:space="0" w:color="auto"/>
            </w:tcBorders>
          </w:tcPr>
          <w:p w:rsidR="007D0E8E" w:rsidRPr="006958F4" w:rsidRDefault="007D0E8E" w:rsidP="005E1583">
            <w:pPr>
              <w:tabs>
                <w:tab w:val="left" w:leader="dot" w:pos="7402"/>
              </w:tabs>
              <w:spacing w:before="60" w:after="60" w:line="240" w:lineRule="auto"/>
              <w:ind w:firstLine="3150"/>
              <w:jc w:val="both"/>
              <w:rPr>
                <w:rFonts w:ascii="Times New Roman" w:hAnsi="Times New Roman" w:cs="Times New Roman"/>
              </w:rPr>
            </w:pPr>
            <w:r w:rsidRPr="006958F4">
              <w:rPr>
                <w:rFonts w:ascii="Times New Roman" w:hAnsi="Times New Roman" w:cs="Times New Roman"/>
              </w:rPr>
              <w:t>Total</w:t>
            </w:r>
            <w:r w:rsidR="00A73E1A">
              <w:rPr>
                <w:rFonts w:ascii="Times New Roman" w:hAnsi="Times New Roman" w:cs="Times New Roman"/>
              </w:rPr>
              <w:tab/>
            </w:r>
          </w:p>
        </w:tc>
        <w:tc>
          <w:tcPr>
            <w:tcW w:w="841" w:type="pct"/>
            <w:tcBorders>
              <w:top w:val="single" w:sz="6" w:space="0" w:color="auto"/>
              <w:left w:val="single" w:sz="4" w:space="0" w:color="auto"/>
              <w:bottom w:val="single" w:sz="6" w:space="0" w:color="auto"/>
            </w:tcBorders>
          </w:tcPr>
          <w:p w:rsidR="007D0E8E" w:rsidRPr="006958F4" w:rsidRDefault="007D0E8E" w:rsidP="005E1583">
            <w:pPr>
              <w:tabs>
                <w:tab w:val="left" w:leader="dot" w:pos="7402"/>
              </w:tabs>
              <w:spacing w:before="60" w:after="60" w:line="240" w:lineRule="auto"/>
              <w:ind w:right="288"/>
              <w:jc w:val="right"/>
              <w:rPr>
                <w:rFonts w:ascii="Times New Roman" w:hAnsi="Times New Roman" w:cs="Times New Roman"/>
              </w:rPr>
            </w:pPr>
            <w:r w:rsidRPr="006958F4">
              <w:rPr>
                <w:rFonts w:ascii="Times New Roman" w:hAnsi="Times New Roman" w:cs="Times New Roman"/>
              </w:rPr>
              <w:t>32,687,000</w:t>
            </w:r>
          </w:p>
        </w:tc>
      </w:tr>
    </w:tbl>
    <w:p w:rsidR="007D0E8E" w:rsidRPr="003169EE" w:rsidRDefault="007D0E8E" w:rsidP="005E1583">
      <w:pPr>
        <w:tabs>
          <w:tab w:val="left" w:leader="dot" w:pos="7402"/>
        </w:tabs>
        <w:spacing w:before="60" w:after="60" w:line="240" w:lineRule="auto"/>
        <w:jc w:val="both"/>
        <w:rPr>
          <w:rFonts w:ascii="Times New Roman" w:hAnsi="Times New Roman" w:cs="Times New Roman"/>
          <w:sz w:val="2"/>
        </w:rPr>
      </w:pPr>
    </w:p>
    <w:sectPr w:rsidR="007D0E8E" w:rsidRPr="003169EE" w:rsidSect="007E166E">
      <w:headerReference w:type="even" r:id="rId7"/>
      <w:pgSz w:w="11909" w:h="16834" w:code="9"/>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D6" w:rsidRDefault="00884FD6" w:rsidP="007E166E">
      <w:pPr>
        <w:spacing w:after="0" w:line="240" w:lineRule="auto"/>
      </w:pPr>
      <w:r>
        <w:separator/>
      </w:r>
    </w:p>
  </w:endnote>
  <w:endnote w:type="continuationSeparator" w:id="0">
    <w:p w:rsidR="00884FD6" w:rsidRDefault="00884FD6" w:rsidP="007E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D6" w:rsidRDefault="00884FD6" w:rsidP="007E166E">
      <w:pPr>
        <w:spacing w:after="0" w:line="240" w:lineRule="auto"/>
      </w:pPr>
      <w:r>
        <w:separator/>
      </w:r>
    </w:p>
  </w:footnote>
  <w:footnote w:type="continuationSeparator" w:id="0">
    <w:p w:rsidR="00884FD6" w:rsidRDefault="00884FD6" w:rsidP="007E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6E" w:rsidRPr="007E166E" w:rsidRDefault="007E166E">
    <w:pPr>
      <w:pStyle w:val="Header"/>
      <w:rPr>
        <w:rFonts w:ascii="Times New Roman" w:hAnsi="Times New Roman"/>
        <w:sz w:val="20"/>
      </w:rPr>
    </w:pPr>
    <w:r w:rsidRPr="007E166E">
      <w:rPr>
        <w:rFonts w:ascii="Times New Roman" w:hAnsi="Times New Roman" w:cs="Times New Roman"/>
        <w:sz w:val="20"/>
      </w:rPr>
      <w:t>1955.</w:t>
    </w:r>
    <w:r w:rsidRPr="007E166E">
      <w:rPr>
        <w:rFonts w:ascii="Times New Roman" w:hAnsi="Times New Roman"/>
        <w:sz w:val="20"/>
      </w:rPr>
      <w:ptab w:relativeTo="margin" w:alignment="center" w:leader="none"/>
    </w:r>
    <w:r w:rsidRPr="007E166E">
      <w:rPr>
        <w:rFonts w:ascii="Times New Roman" w:hAnsi="Times New Roman" w:cs="Times New Roman"/>
        <w:i/>
        <w:sz w:val="20"/>
      </w:rPr>
      <w:t xml:space="preserve">Supply </w:t>
    </w:r>
    <w:r w:rsidRPr="007E166E">
      <w:rPr>
        <w:rFonts w:ascii="Times New Roman" w:hAnsi="Times New Roman" w:cs="Times New Roman"/>
        <w:sz w:val="20"/>
      </w:rPr>
      <w:t>(</w:t>
    </w:r>
    <w:r w:rsidRPr="007E166E">
      <w:rPr>
        <w:rFonts w:ascii="Times New Roman" w:hAnsi="Times New Roman" w:cs="Times New Roman"/>
        <w:i/>
        <w:sz w:val="20"/>
      </w:rPr>
      <w:t>Works and Services</w:t>
    </w:r>
    <w:r w:rsidRPr="007E166E">
      <w:rPr>
        <w:rFonts w:ascii="Times New Roman" w:hAnsi="Times New Roman" w:cs="Times New Roman"/>
        <w:sz w:val="20"/>
      </w:rPr>
      <w:t>)</w:t>
    </w:r>
    <w:r w:rsidRPr="007E166E">
      <w:rPr>
        <w:rFonts w:ascii="Times New Roman" w:hAnsi="Times New Roman" w:cs="Times New Roman"/>
        <w:i/>
        <w:sz w:val="20"/>
      </w:rPr>
      <w:t xml:space="preserve"> </w:t>
    </w:r>
    <w:r w:rsidRPr="007E166E">
      <w:rPr>
        <w:rFonts w:ascii="Times New Roman" w:hAnsi="Times New Roman" w:cs="Times New Roman"/>
        <w:sz w:val="20"/>
      </w:rPr>
      <w:t>(</w:t>
    </w:r>
    <w:r w:rsidRPr="007E166E">
      <w:rPr>
        <w:rFonts w:ascii="Times New Roman" w:hAnsi="Times New Roman" w:cs="Times New Roman"/>
        <w:i/>
        <w:sz w:val="20"/>
      </w:rPr>
      <w:t xml:space="preserve">No. </w:t>
    </w:r>
    <w:r w:rsidR="008F7EBF">
      <w:rPr>
        <w:rFonts w:ascii="Times New Roman" w:hAnsi="Times New Roman" w:cs="Times New Roman"/>
        <w:sz w:val="20"/>
      </w:rPr>
      <w:t>1) 1955–</w:t>
    </w:r>
    <w:r w:rsidRPr="007E166E">
      <w:rPr>
        <w:rFonts w:ascii="Times New Roman" w:hAnsi="Times New Roman" w:cs="Times New Roman"/>
        <w:sz w:val="20"/>
      </w:rPr>
      <w:t>56.</w:t>
    </w:r>
    <w:r w:rsidRPr="007E166E">
      <w:rPr>
        <w:rFonts w:ascii="Times New Roman" w:hAnsi="Times New Roman"/>
        <w:sz w:val="20"/>
      </w:rPr>
      <w:ptab w:relativeTo="margin" w:alignment="right" w:leader="none"/>
    </w:r>
    <w:r w:rsidRPr="007E166E">
      <w:rPr>
        <w:rFonts w:ascii="Times New Roman" w:hAnsi="Times New Roman" w:cs="Times New Roman"/>
        <w:sz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0E8E"/>
    <w:rsid w:val="002C285F"/>
    <w:rsid w:val="003169EE"/>
    <w:rsid w:val="003540D3"/>
    <w:rsid w:val="005E1583"/>
    <w:rsid w:val="00661472"/>
    <w:rsid w:val="006958F4"/>
    <w:rsid w:val="007C2376"/>
    <w:rsid w:val="007D0E8E"/>
    <w:rsid w:val="007E166E"/>
    <w:rsid w:val="00884FD6"/>
    <w:rsid w:val="008F7EBF"/>
    <w:rsid w:val="00A73E1A"/>
    <w:rsid w:val="00B22106"/>
    <w:rsid w:val="00B54215"/>
    <w:rsid w:val="00C50227"/>
    <w:rsid w:val="00D15138"/>
    <w:rsid w:val="00EE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7">
    <w:name w:val="Style87"/>
    <w:basedOn w:val="Normal"/>
    <w:rsid w:val="007D0E8E"/>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7D0E8E"/>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7D0E8E"/>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7D0E8E"/>
    <w:pPr>
      <w:spacing w:after="0" w:line="240" w:lineRule="auto"/>
    </w:pPr>
    <w:rPr>
      <w:rFonts w:ascii="Times New Roman" w:eastAsia="Times New Roman" w:hAnsi="Times New Roman" w:cs="Times New Roman"/>
      <w:sz w:val="20"/>
      <w:szCs w:val="20"/>
    </w:rPr>
  </w:style>
  <w:style w:type="paragraph" w:customStyle="1" w:styleId="Style1007">
    <w:name w:val="Style1007"/>
    <w:basedOn w:val="Normal"/>
    <w:rsid w:val="007D0E8E"/>
    <w:pPr>
      <w:spacing w:after="0" w:line="240" w:lineRule="auto"/>
    </w:pPr>
    <w:rPr>
      <w:rFonts w:ascii="Times New Roman" w:eastAsia="Times New Roman" w:hAnsi="Times New Roman" w:cs="Times New Roman"/>
      <w:sz w:val="20"/>
      <w:szCs w:val="20"/>
    </w:rPr>
  </w:style>
  <w:style w:type="paragraph" w:customStyle="1" w:styleId="Style1013">
    <w:name w:val="Style1013"/>
    <w:basedOn w:val="Normal"/>
    <w:rsid w:val="007D0E8E"/>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7D0E8E"/>
    <w:pPr>
      <w:spacing w:after="0" w:line="240" w:lineRule="auto"/>
    </w:pPr>
    <w:rPr>
      <w:rFonts w:ascii="Times New Roman" w:eastAsia="Times New Roman" w:hAnsi="Times New Roman" w:cs="Times New Roman"/>
      <w:sz w:val="20"/>
      <w:szCs w:val="20"/>
    </w:rPr>
  </w:style>
  <w:style w:type="paragraph" w:customStyle="1" w:styleId="Style1011">
    <w:name w:val="Style1011"/>
    <w:basedOn w:val="Normal"/>
    <w:rsid w:val="007D0E8E"/>
    <w:pPr>
      <w:spacing w:after="0" w:line="240" w:lineRule="auto"/>
    </w:pPr>
    <w:rPr>
      <w:rFonts w:ascii="Times New Roman" w:eastAsia="Times New Roman" w:hAnsi="Times New Roman" w:cs="Times New Roman"/>
      <w:sz w:val="20"/>
      <w:szCs w:val="20"/>
    </w:rPr>
  </w:style>
  <w:style w:type="paragraph" w:customStyle="1" w:styleId="Style1020">
    <w:name w:val="Style1020"/>
    <w:basedOn w:val="Normal"/>
    <w:rsid w:val="007D0E8E"/>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D0E8E"/>
    <w:pPr>
      <w:spacing w:after="0" w:line="240" w:lineRule="auto"/>
    </w:pPr>
    <w:rPr>
      <w:rFonts w:ascii="Times New Roman" w:eastAsia="Times New Roman" w:hAnsi="Times New Roman" w:cs="Times New Roman"/>
      <w:sz w:val="20"/>
      <w:szCs w:val="20"/>
    </w:rPr>
  </w:style>
  <w:style w:type="paragraph" w:customStyle="1" w:styleId="Style1059">
    <w:name w:val="Style1059"/>
    <w:basedOn w:val="Normal"/>
    <w:rsid w:val="007D0E8E"/>
    <w:pPr>
      <w:spacing w:after="0" w:line="240" w:lineRule="auto"/>
    </w:pPr>
    <w:rPr>
      <w:rFonts w:ascii="Times New Roman" w:eastAsia="Times New Roman" w:hAnsi="Times New Roman" w:cs="Times New Roman"/>
      <w:sz w:val="20"/>
      <w:szCs w:val="20"/>
    </w:rPr>
  </w:style>
  <w:style w:type="paragraph" w:customStyle="1" w:styleId="Style1125">
    <w:name w:val="Style1125"/>
    <w:basedOn w:val="Normal"/>
    <w:rsid w:val="007D0E8E"/>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7D0E8E"/>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7D0E8E"/>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7D0E8E"/>
    <w:pPr>
      <w:spacing w:after="0" w:line="240" w:lineRule="auto"/>
    </w:pPr>
    <w:rPr>
      <w:rFonts w:ascii="Times New Roman" w:eastAsia="Times New Roman" w:hAnsi="Times New Roman" w:cs="Times New Roman"/>
      <w:sz w:val="20"/>
      <w:szCs w:val="20"/>
    </w:rPr>
  </w:style>
  <w:style w:type="character" w:customStyle="1" w:styleId="CharStyle517">
    <w:name w:val="CharStyle517"/>
    <w:basedOn w:val="DefaultParagraphFont"/>
    <w:rsid w:val="007D0E8E"/>
    <w:rPr>
      <w:rFonts w:ascii="Times New Roman" w:eastAsia="Times New Roman" w:hAnsi="Times New Roman" w:cs="Times New Roman"/>
      <w:b/>
      <w:bCs/>
      <w:i w:val="0"/>
      <w:iCs w:val="0"/>
      <w:smallCaps w:val="0"/>
      <w:sz w:val="18"/>
      <w:szCs w:val="18"/>
    </w:rPr>
  </w:style>
  <w:style w:type="character" w:customStyle="1" w:styleId="CharStyle518">
    <w:name w:val="CharStyle518"/>
    <w:basedOn w:val="DefaultParagraphFont"/>
    <w:rsid w:val="007D0E8E"/>
    <w:rPr>
      <w:rFonts w:ascii="Times New Roman" w:eastAsia="Times New Roman" w:hAnsi="Times New Roman" w:cs="Times New Roman"/>
      <w:b w:val="0"/>
      <w:bCs w:val="0"/>
      <w:i w:val="0"/>
      <w:iCs w:val="0"/>
      <w:smallCaps w:val="0"/>
      <w:sz w:val="14"/>
      <w:szCs w:val="14"/>
    </w:rPr>
  </w:style>
  <w:style w:type="character" w:customStyle="1" w:styleId="CharStyle553">
    <w:name w:val="CharStyle553"/>
    <w:basedOn w:val="DefaultParagraphFont"/>
    <w:rsid w:val="007D0E8E"/>
    <w:rPr>
      <w:rFonts w:ascii="Times New Roman" w:eastAsia="Times New Roman" w:hAnsi="Times New Roman" w:cs="Times New Roman"/>
      <w:b w:val="0"/>
      <w:bCs w:val="0"/>
      <w:i w:val="0"/>
      <w:iCs w:val="0"/>
      <w:smallCaps w:val="0"/>
      <w:sz w:val="30"/>
      <w:szCs w:val="30"/>
    </w:rPr>
  </w:style>
  <w:style w:type="character" w:customStyle="1" w:styleId="CharStyle560">
    <w:name w:val="CharStyle560"/>
    <w:basedOn w:val="DefaultParagraphFont"/>
    <w:rsid w:val="007D0E8E"/>
    <w:rPr>
      <w:rFonts w:ascii="Times New Roman" w:eastAsia="Times New Roman" w:hAnsi="Times New Roman" w:cs="Times New Roman"/>
      <w:b/>
      <w:bCs/>
      <w:i w:val="0"/>
      <w:iCs w:val="0"/>
      <w:smallCaps w:val="0"/>
      <w:sz w:val="16"/>
      <w:szCs w:val="16"/>
    </w:rPr>
  </w:style>
  <w:style w:type="character" w:customStyle="1" w:styleId="CharStyle576">
    <w:name w:val="CharStyle576"/>
    <w:basedOn w:val="DefaultParagraphFont"/>
    <w:rsid w:val="007D0E8E"/>
    <w:rPr>
      <w:rFonts w:ascii="Times New Roman" w:eastAsia="Times New Roman" w:hAnsi="Times New Roman" w:cs="Times New Roman"/>
      <w:b/>
      <w:bCs/>
      <w:i w:val="0"/>
      <w:iCs w:val="0"/>
      <w:smallCaps w:val="0"/>
      <w:sz w:val="26"/>
      <w:szCs w:val="26"/>
    </w:rPr>
  </w:style>
  <w:style w:type="character" w:customStyle="1" w:styleId="CharStyle578">
    <w:name w:val="CharStyle578"/>
    <w:basedOn w:val="DefaultParagraphFont"/>
    <w:rsid w:val="007D0E8E"/>
    <w:rPr>
      <w:rFonts w:ascii="Times New Roman" w:eastAsia="Times New Roman" w:hAnsi="Times New Roman" w:cs="Times New Roman"/>
      <w:b/>
      <w:bCs/>
      <w:i w:val="0"/>
      <w:iCs w:val="0"/>
      <w:smallCaps w:val="0"/>
      <w:sz w:val="16"/>
      <w:szCs w:val="16"/>
    </w:rPr>
  </w:style>
  <w:style w:type="character" w:customStyle="1" w:styleId="CharStyle583">
    <w:name w:val="CharStyle583"/>
    <w:basedOn w:val="DefaultParagraphFont"/>
    <w:rsid w:val="007D0E8E"/>
    <w:rPr>
      <w:rFonts w:ascii="Cambria" w:eastAsia="Cambria" w:hAnsi="Cambria" w:cs="Cambria"/>
      <w:b/>
      <w:bCs/>
      <w:i w:val="0"/>
      <w:iCs w:val="0"/>
      <w:smallCaps w:val="0"/>
      <w:sz w:val="16"/>
      <w:szCs w:val="16"/>
    </w:rPr>
  </w:style>
  <w:style w:type="character" w:customStyle="1" w:styleId="CharStyle601">
    <w:name w:val="CharStyle601"/>
    <w:basedOn w:val="DefaultParagraphFont"/>
    <w:rsid w:val="007D0E8E"/>
    <w:rPr>
      <w:rFonts w:ascii="Times New Roman" w:eastAsia="Times New Roman" w:hAnsi="Times New Roman" w:cs="Times New Roman"/>
      <w:b/>
      <w:bCs/>
      <w:i w:val="0"/>
      <w:iCs w:val="0"/>
      <w:smallCaps/>
      <w:sz w:val="18"/>
      <w:szCs w:val="18"/>
    </w:rPr>
  </w:style>
  <w:style w:type="character" w:customStyle="1" w:styleId="CharStyle613">
    <w:name w:val="CharStyle613"/>
    <w:basedOn w:val="DefaultParagraphFont"/>
    <w:rsid w:val="007D0E8E"/>
    <w:rPr>
      <w:rFonts w:ascii="Times New Roman" w:eastAsia="Times New Roman" w:hAnsi="Times New Roman" w:cs="Times New Roman"/>
      <w:b/>
      <w:bCs/>
      <w:i w:val="0"/>
      <w:iCs w:val="0"/>
      <w:smallCaps/>
      <w:sz w:val="16"/>
      <w:szCs w:val="16"/>
    </w:rPr>
  </w:style>
  <w:style w:type="character" w:customStyle="1" w:styleId="CharStyle615">
    <w:name w:val="CharStyle615"/>
    <w:basedOn w:val="DefaultParagraphFont"/>
    <w:rsid w:val="007D0E8E"/>
    <w:rPr>
      <w:rFonts w:ascii="Times New Roman" w:eastAsia="Times New Roman" w:hAnsi="Times New Roman" w:cs="Times New Roman"/>
      <w:b/>
      <w:bCs/>
      <w:i w:val="0"/>
      <w:iCs w:val="0"/>
      <w:smallCaps w:val="0"/>
      <w:sz w:val="24"/>
      <w:szCs w:val="24"/>
    </w:rPr>
  </w:style>
  <w:style w:type="character" w:customStyle="1" w:styleId="CharStyle666">
    <w:name w:val="CharStyle666"/>
    <w:basedOn w:val="DefaultParagraphFont"/>
    <w:rsid w:val="007D0E8E"/>
    <w:rPr>
      <w:rFonts w:ascii="Times New Roman" w:eastAsia="Times New Roman" w:hAnsi="Times New Roman" w:cs="Times New Roman"/>
      <w:b/>
      <w:bCs/>
      <w:i w:val="0"/>
      <w:iCs w:val="0"/>
      <w:smallCaps w:val="0"/>
      <w:sz w:val="24"/>
      <w:szCs w:val="24"/>
    </w:rPr>
  </w:style>
  <w:style w:type="character" w:customStyle="1" w:styleId="CharStyle667">
    <w:name w:val="CharStyle667"/>
    <w:basedOn w:val="DefaultParagraphFont"/>
    <w:rsid w:val="007D0E8E"/>
    <w:rPr>
      <w:rFonts w:ascii="Times New Roman" w:eastAsia="Times New Roman" w:hAnsi="Times New Roman" w:cs="Times New Roman"/>
      <w:b/>
      <w:bCs/>
      <w:i w:val="0"/>
      <w:iCs w:val="0"/>
      <w:smallCaps w:val="0"/>
      <w:sz w:val="22"/>
      <w:szCs w:val="22"/>
    </w:rPr>
  </w:style>
  <w:style w:type="character" w:customStyle="1" w:styleId="CharStyle771">
    <w:name w:val="CharStyle771"/>
    <w:basedOn w:val="DefaultParagraphFont"/>
    <w:rsid w:val="007D0E8E"/>
    <w:rPr>
      <w:rFonts w:ascii="Times New Roman" w:eastAsia="Times New Roman" w:hAnsi="Times New Roman" w:cs="Times New Roman"/>
      <w:b/>
      <w:bCs/>
      <w:i w:val="0"/>
      <w:iCs w:val="0"/>
      <w:smallCaps w:val="0"/>
      <w:sz w:val="16"/>
      <w:szCs w:val="16"/>
    </w:rPr>
  </w:style>
  <w:style w:type="character" w:customStyle="1" w:styleId="CharStyle866">
    <w:name w:val="CharStyle866"/>
    <w:basedOn w:val="DefaultParagraphFont"/>
    <w:rsid w:val="007D0E8E"/>
    <w:rPr>
      <w:rFonts w:ascii="Times New Roman" w:eastAsia="Times New Roman" w:hAnsi="Times New Roman" w:cs="Times New Roman"/>
      <w:b w:val="0"/>
      <w:bCs w:val="0"/>
      <w:i w:val="0"/>
      <w:iCs w:val="0"/>
      <w:smallCaps w:val="0"/>
      <w:sz w:val="56"/>
      <w:szCs w:val="56"/>
    </w:rPr>
  </w:style>
  <w:style w:type="character" w:customStyle="1" w:styleId="CharStyle885">
    <w:name w:val="CharStyle885"/>
    <w:basedOn w:val="DefaultParagraphFont"/>
    <w:rsid w:val="007D0E8E"/>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unhideWhenUsed/>
    <w:rsid w:val="007E1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6E"/>
  </w:style>
  <w:style w:type="paragraph" w:styleId="Footer">
    <w:name w:val="footer"/>
    <w:basedOn w:val="Normal"/>
    <w:link w:val="FooterChar"/>
    <w:uiPriority w:val="99"/>
    <w:semiHidden/>
    <w:unhideWhenUsed/>
    <w:rsid w:val="007E16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166E"/>
  </w:style>
  <w:style w:type="paragraph" w:styleId="BalloonText">
    <w:name w:val="Balloon Text"/>
    <w:basedOn w:val="Normal"/>
    <w:link w:val="BalloonTextChar"/>
    <w:uiPriority w:val="99"/>
    <w:semiHidden/>
    <w:unhideWhenUsed/>
    <w:rsid w:val="007E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2017-04-21T11:13:00Z</dcterms:created>
  <dcterms:modified xsi:type="dcterms:W3CDTF">2018-06-17T22:50:00Z</dcterms:modified>
</cp:coreProperties>
</file>